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B4A" w:rsidRPr="00D52A42" w:rsidRDefault="00F32B4A" w:rsidP="00D52A42">
      <w:pPr>
        <w:pStyle w:val="berschrift1"/>
        <w:numPr>
          <w:ilvl w:val="0"/>
          <w:numId w:val="0"/>
        </w:numPr>
        <w:ind w:left="720"/>
        <w:jc w:val="both"/>
        <w:rPr>
          <w:rFonts w:ascii="Arial" w:hAnsi="Arial" w:cs="Arial"/>
          <w:sz w:val="24"/>
          <w:szCs w:val="24"/>
          <w:lang w:val="en-US"/>
        </w:rPr>
      </w:pPr>
      <w:r w:rsidRPr="00D52A42">
        <w:rPr>
          <w:rFonts w:ascii="Arial" w:hAnsi="Arial" w:cs="Arial"/>
          <w:sz w:val="24"/>
          <w:szCs w:val="24"/>
          <w:lang w:val="en-US"/>
        </w:rPr>
        <w:t>Methods</w:t>
      </w:r>
    </w:p>
    <w:p w:rsidR="00F32B4A" w:rsidRPr="00D52A42" w:rsidRDefault="00F32B4A" w:rsidP="00F32B4A">
      <w:pPr>
        <w:pStyle w:val="berschrift2"/>
        <w:numPr>
          <w:ilvl w:val="0"/>
          <w:numId w:val="0"/>
        </w:numPr>
        <w:ind w:left="360"/>
        <w:jc w:val="both"/>
        <w:rPr>
          <w:rFonts w:cs="Arial"/>
          <w:b w:val="0"/>
          <w:i/>
          <w:szCs w:val="24"/>
          <w:lang w:val="en-US"/>
        </w:rPr>
      </w:pPr>
      <w:r w:rsidRPr="00D52A42">
        <w:rPr>
          <w:rFonts w:cs="Arial"/>
          <w:b w:val="0"/>
          <w:i/>
          <w:szCs w:val="24"/>
          <w:lang w:val="en-US"/>
        </w:rPr>
        <w:t xml:space="preserve">Patients and </w:t>
      </w:r>
      <w:r w:rsidR="00D52A42" w:rsidRPr="00D52A42">
        <w:rPr>
          <w:rFonts w:cs="Arial"/>
          <w:b w:val="0"/>
          <w:i/>
          <w:szCs w:val="24"/>
          <w:lang w:val="en-US"/>
        </w:rPr>
        <w:t>Centers</w:t>
      </w:r>
    </w:p>
    <w:p w:rsidR="00F32B4A" w:rsidRPr="00D52A42" w:rsidRDefault="00F32B4A" w:rsidP="00F32B4A">
      <w:pPr>
        <w:jc w:val="both"/>
        <w:rPr>
          <w:rFonts w:ascii="Arial" w:hAnsi="Arial" w:cs="Arial"/>
          <w:lang w:val="en-US"/>
        </w:rPr>
      </w:pPr>
      <w:r w:rsidRPr="00D52A42">
        <w:rPr>
          <w:rFonts w:ascii="Arial" w:hAnsi="Arial" w:cs="Arial"/>
          <w:lang w:val="en-US"/>
        </w:rPr>
        <w:t>Adult patients with mastocytosis part</w:t>
      </w:r>
      <w:bookmarkStart w:id="0" w:name="_GoBack"/>
      <w:bookmarkEnd w:id="0"/>
      <w:r w:rsidRPr="00D52A42">
        <w:rPr>
          <w:rFonts w:ascii="Arial" w:hAnsi="Arial" w:cs="Arial"/>
          <w:lang w:val="en-US"/>
        </w:rPr>
        <w:t xml:space="preserve">icipated in this multicenter prospective double-blind placebo-controlled trial at three centers in Switzerland (Zurich, Berne, </w:t>
      </w:r>
      <w:r w:rsidR="006B0504">
        <w:rPr>
          <w:rFonts w:ascii="Arial" w:hAnsi="Arial" w:cs="Arial"/>
          <w:lang w:val="en-US"/>
        </w:rPr>
        <w:t xml:space="preserve">and </w:t>
      </w:r>
      <w:r w:rsidRPr="00D52A42">
        <w:rPr>
          <w:rFonts w:ascii="Arial" w:hAnsi="Arial" w:cs="Arial"/>
          <w:lang w:val="en-US"/>
        </w:rPr>
        <w:t xml:space="preserve">Geneva) between 2009 and 2015. </w:t>
      </w:r>
      <w:bookmarkStart w:id="1" w:name="_Hlk28599556"/>
      <w:r w:rsidRPr="00D52A42">
        <w:rPr>
          <w:rFonts w:ascii="Arial" w:hAnsi="Arial" w:cs="Arial"/>
          <w:lang w:val="en-US"/>
        </w:rPr>
        <w:t>The study was approved by the local ethic</w:t>
      </w:r>
      <w:r w:rsidR="006B0504">
        <w:rPr>
          <w:rFonts w:ascii="Arial" w:hAnsi="Arial" w:cs="Arial"/>
          <w:lang w:val="en-US"/>
        </w:rPr>
        <w:t>s</w:t>
      </w:r>
      <w:r w:rsidRPr="00D52A42">
        <w:rPr>
          <w:rFonts w:ascii="Arial" w:hAnsi="Arial" w:cs="Arial"/>
          <w:lang w:val="en-US"/>
        </w:rPr>
        <w:t xml:space="preserve"> committees and was conducted according to the Declaration of Helsinki. The study is registered at ClinicalTrials.gov NCT01333293.</w:t>
      </w:r>
      <w:bookmarkEnd w:id="1"/>
    </w:p>
    <w:p w:rsidR="00F32B4A" w:rsidRPr="00D52A42" w:rsidRDefault="00F32B4A" w:rsidP="00F32B4A">
      <w:pPr>
        <w:jc w:val="both"/>
        <w:rPr>
          <w:rFonts w:ascii="Arial" w:hAnsi="Arial" w:cs="Arial"/>
          <w:lang w:val="en-US"/>
        </w:rPr>
      </w:pPr>
      <w:r w:rsidRPr="00D52A42">
        <w:rPr>
          <w:rFonts w:ascii="Arial" w:hAnsi="Arial" w:cs="Arial"/>
          <w:lang w:val="en-US"/>
        </w:rPr>
        <w:t xml:space="preserve"> Patients with histologically confirmed systemic or cutaneous mastocytosis were screened for this trial. Inclusion criteria were </w:t>
      </w:r>
      <w:r w:rsidR="006B0504">
        <w:rPr>
          <w:rFonts w:ascii="Arial" w:hAnsi="Arial" w:cs="Arial"/>
          <w:lang w:val="en-US"/>
        </w:rPr>
        <w:t xml:space="preserve">the </w:t>
      </w:r>
      <w:r w:rsidRPr="00D52A42">
        <w:rPr>
          <w:rFonts w:ascii="Arial" w:hAnsi="Arial" w:cs="Arial"/>
          <w:lang w:val="en-US"/>
        </w:rPr>
        <w:t xml:space="preserve">following: </w:t>
      </w:r>
      <w:r w:rsidR="006B0504" w:rsidRPr="00D52A42">
        <w:rPr>
          <w:rFonts w:ascii="Arial" w:hAnsi="Arial" w:cs="Arial"/>
          <w:lang w:val="en-US"/>
        </w:rPr>
        <w:t xml:space="preserve">histologically </w:t>
      </w:r>
      <w:r w:rsidRPr="00D52A42">
        <w:rPr>
          <w:rFonts w:ascii="Arial" w:hAnsi="Arial" w:cs="Arial"/>
          <w:lang w:val="en-US"/>
        </w:rPr>
        <w:t>approved mastocytosis (systemic or cutaneous), diagnosis confirmed by a bone marrow, skin</w:t>
      </w:r>
      <w:r w:rsidR="006B0504">
        <w:rPr>
          <w:rFonts w:ascii="Arial" w:hAnsi="Arial" w:cs="Arial"/>
          <w:lang w:val="en-US"/>
        </w:rPr>
        <w:t>,</w:t>
      </w:r>
      <w:r w:rsidRPr="00D52A42">
        <w:rPr>
          <w:rFonts w:ascii="Arial" w:hAnsi="Arial" w:cs="Arial"/>
          <w:lang w:val="en-US"/>
        </w:rPr>
        <w:t xml:space="preserve"> or other biopsy, </w:t>
      </w:r>
      <w:r w:rsidR="006B0504">
        <w:rPr>
          <w:rFonts w:ascii="Arial" w:hAnsi="Arial" w:cs="Arial"/>
          <w:lang w:val="en-US"/>
        </w:rPr>
        <w:t xml:space="preserve">and </w:t>
      </w:r>
      <w:r w:rsidRPr="00D52A42">
        <w:rPr>
          <w:rFonts w:ascii="Arial" w:hAnsi="Arial" w:cs="Arial"/>
          <w:lang w:val="en-US"/>
        </w:rPr>
        <w:t>age between 18</w:t>
      </w:r>
      <w:r w:rsidR="006B0504">
        <w:rPr>
          <w:rFonts w:ascii="Arial" w:hAnsi="Arial" w:cs="Arial"/>
          <w:lang w:val="en-US"/>
        </w:rPr>
        <w:t xml:space="preserve"> and </w:t>
      </w:r>
      <w:r w:rsidRPr="00D52A42">
        <w:rPr>
          <w:rFonts w:ascii="Arial" w:hAnsi="Arial" w:cs="Arial"/>
          <w:lang w:val="en-US"/>
        </w:rPr>
        <w:t>70 years. Exclusion criteria were: age &lt;18 years, allergy to omalizumab or another ingredient, malignant tumor in the past 5 years, severe infections including HIV, active tuberculosis or being under tuberculostatic treatment, immunosuppressive treatment, pregnancy or lactation, or refusal to participate in the study for other reasons. All patients included signed informed consent.</w:t>
      </w:r>
    </w:p>
    <w:p w:rsidR="00F32B4A" w:rsidRPr="00D52A42" w:rsidRDefault="00F32B4A" w:rsidP="00F32B4A">
      <w:pPr>
        <w:jc w:val="both"/>
        <w:rPr>
          <w:rFonts w:ascii="Arial" w:hAnsi="Arial" w:cs="Arial"/>
          <w:lang w:val="en-US"/>
        </w:rPr>
      </w:pPr>
      <w:r w:rsidRPr="00D52A42">
        <w:rPr>
          <w:rFonts w:ascii="Arial" w:hAnsi="Arial" w:cs="Arial"/>
          <w:lang w:val="en-US"/>
        </w:rPr>
        <w:t xml:space="preserve">After a run-in-period of </w:t>
      </w:r>
      <w:r w:rsidR="006B0504">
        <w:rPr>
          <w:rFonts w:ascii="Arial" w:hAnsi="Arial" w:cs="Arial"/>
          <w:lang w:val="en-US"/>
        </w:rPr>
        <w:t>2</w:t>
      </w:r>
      <w:r w:rsidRPr="00D52A42">
        <w:rPr>
          <w:rFonts w:ascii="Arial" w:hAnsi="Arial" w:cs="Arial"/>
          <w:lang w:val="en-US"/>
        </w:rPr>
        <w:t xml:space="preserve"> months, patients were randomized to </w:t>
      </w:r>
      <w:r w:rsidR="004A4CF8">
        <w:rPr>
          <w:rFonts w:ascii="Arial" w:hAnsi="Arial" w:cs="Arial"/>
          <w:lang w:val="en-US"/>
        </w:rPr>
        <w:t xml:space="preserve">either </w:t>
      </w:r>
      <w:r w:rsidRPr="00D52A42">
        <w:rPr>
          <w:rFonts w:ascii="Arial" w:hAnsi="Arial" w:cs="Arial"/>
          <w:lang w:val="en-US"/>
        </w:rPr>
        <w:t xml:space="preserve">the omalizumab group </w:t>
      </w:r>
      <w:r w:rsidR="004A4CF8">
        <w:rPr>
          <w:rFonts w:ascii="Arial" w:hAnsi="Arial" w:cs="Arial"/>
          <w:lang w:val="en-US"/>
        </w:rPr>
        <w:t>or</w:t>
      </w:r>
      <w:r w:rsidRPr="00D52A42">
        <w:rPr>
          <w:rFonts w:ascii="Arial" w:hAnsi="Arial" w:cs="Arial"/>
          <w:lang w:val="en-US"/>
        </w:rPr>
        <w:t xml:space="preserve"> the placebo group. Omalizumab (Xolair®) was dosed according to the total serum IgE and body weight as in allergic asthma omalizumab (dose in the patient cohort 150 or 300 mg/injection). Injections were performed subcutaneously at the study visits once monthly for a period of 6 month</w:t>
      </w:r>
      <w:r w:rsidR="004A4CF8">
        <w:rPr>
          <w:rFonts w:ascii="Arial" w:hAnsi="Arial" w:cs="Arial"/>
          <w:lang w:val="en-US"/>
        </w:rPr>
        <w:t>s</w:t>
      </w:r>
      <w:r w:rsidRPr="00D52A42">
        <w:rPr>
          <w:rFonts w:ascii="Arial" w:hAnsi="Arial" w:cs="Arial"/>
          <w:lang w:val="en-US"/>
        </w:rPr>
        <w:t xml:space="preserve"> with a total of 7 injections.</w:t>
      </w:r>
      <w:r w:rsidRPr="00D52A42" w:rsidDel="000C3EF6">
        <w:rPr>
          <w:rFonts w:ascii="Arial" w:hAnsi="Arial" w:cs="Arial"/>
          <w:lang w:val="en-US"/>
        </w:rPr>
        <w:t xml:space="preserve"> </w:t>
      </w:r>
      <w:r w:rsidRPr="00D52A42">
        <w:rPr>
          <w:rFonts w:ascii="Arial" w:hAnsi="Arial" w:cs="Arial"/>
          <w:lang w:val="en-US"/>
        </w:rPr>
        <w:t xml:space="preserve">After the treatment phase, an early follow-up visit followed </w:t>
      </w:r>
      <w:r w:rsidR="004A4CF8">
        <w:rPr>
          <w:rFonts w:ascii="Arial" w:hAnsi="Arial" w:cs="Arial"/>
          <w:lang w:val="en-US"/>
        </w:rPr>
        <w:t>1</w:t>
      </w:r>
      <w:r w:rsidRPr="00D52A42">
        <w:rPr>
          <w:rFonts w:ascii="Arial" w:hAnsi="Arial" w:cs="Arial"/>
          <w:lang w:val="en-US"/>
        </w:rPr>
        <w:t xml:space="preserve"> month after the last injection of the study drug and a late follow-up </w:t>
      </w:r>
      <w:r w:rsidR="004A4CF8">
        <w:rPr>
          <w:rFonts w:ascii="Arial" w:hAnsi="Arial" w:cs="Arial"/>
          <w:lang w:val="en-US"/>
        </w:rPr>
        <w:t>4</w:t>
      </w:r>
      <w:r w:rsidRPr="00D52A42">
        <w:rPr>
          <w:rFonts w:ascii="Arial" w:hAnsi="Arial" w:cs="Arial"/>
          <w:lang w:val="en-US"/>
        </w:rPr>
        <w:t xml:space="preserve"> months after the last injection of the study drug. </w:t>
      </w:r>
    </w:p>
    <w:p w:rsidR="00F32B4A" w:rsidRPr="00D52A42" w:rsidRDefault="00F32B4A" w:rsidP="00D52A42">
      <w:pPr>
        <w:pStyle w:val="berschrift2"/>
        <w:numPr>
          <w:ilvl w:val="0"/>
          <w:numId w:val="0"/>
        </w:numPr>
        <w:ind w:left="720"/>
        <w:jc w:val="both"/>
        <w:rPr>
          <w:rFonts w:cs="Arial"/>
          <w:b w:val="0"/>
          <w:i/>
          <w:szCs w:val="24"/>
          <w:lang w:val="en-US"/>
        </w:rPr>
      </w:pPr>
      <w:r w:rsidRPr="00D52A42">
        <w:rPr>
          <w:rFonts w:cs="Arial"/>
          <w:b w:val="0"/>
          <w:i/>
          <w:szCs w:val="24"/>
          <w:lang w:val="en-US"/>
        </w:rPr>
        <w:lastRenderedPageBreak/>
        <w:t>Assessments</w:t>
      </w:r>
    </w:p>
    <w:p w:rsidR="00F32B4A" w:rsidRPr="00D52A42" w:rsidRDefault="00F32B4A" w:rsidP="00F32B4A">
      <w:pPr>
        <w:jc w:val="both"/>
        <w:rPr>
          <w:rFonts w:ascii="Arial" w:hAnsi="Arial" w:cs="Arial"/>
          <w:lang w:val="en-US"/>
        </w:rPr>
      </w:pPr>
      <w:r w:rsidRPr="00D52A42">
        <w:rPr>
          <w:rFonts w:ascii="Arial" w:hAnsi="Arial" w:cs="Arial"/>
          <w:lang w:val="en-US"/>
        </w:rPr>
        <w:t xml:space="preserve">Throughout the study, the AFIRMM score </w:t>
      </w:r>
      <w:r w:rsidRPr="00D52A42">
        <w:rPr>
          <w:rFonts w:ascii="Arial" w:hAnsi="Arial"/>
          <w:lang w:val="en-US"/>
        </w:rPr>
        <w:fldChar w:fldCharType="begin">
          <w:fldData xml:space="preserve">PEVuZE5vdGU+PENpdGU+PEF1dGhvcj5EZXdhY2h0ZXI8L0F1dGhvcj48WWVhcj4yMDA4PC9ZZWFy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</w:fldData>
        </w:fldChar>
      </w:r>
      <w:r w:rsidRPr="00D52A42">
        <w:rPr>
          <w:rFonts w:ascii="Arial" w:hAnsi="Arial"/>
          <w:lang w:val="en-US"/>
        </w:rPr>
        <w:instrText xml:space="preserve"> ADDIN EN.CITE </w:instrText>
      </w:r>
      <w:r w:rsidRPr="00D52A42">
        <w:rPr>
          <w:rFonts w:ascii="Arial" w:hAnsi="Arial"/>
          <w:lang w:val="en-US"/>
        </w:rPr>
        <w:fldChar w:fldCharType="begin">
          <w:fldData xml:space="preserve">PEVuZE5vdGU+PENpdGU+PEF1dGhvcj5EZXdhY2h0ZXI8L0F1dGhvcj48WWVhcj4yMDA4PC9ZZWFy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</w:fldData>
        </w:fldChar>
      </w:r>
      <w:r w:rsidRPr="00D52A42">
        <w:rPr>
          <w:rFonts w:ascii="Arial" w:hAnsi="Arial"/>
          <w:lang w:val="en-US"/>
        </w:rPr>
        <w:instrText xml:space="preserve"> ADDIN EN.CITE.DATA </w:instrText>
      </w:r>
      <w:r w:rsidRPr="00D52A42">
        <w:rPr>
          <w:rFonts w:ascii="Arial" w:hAnsi="Arial"/>
          <w:lang w:val="en-US"/>
        </w:rPr>
      </w:r>
      <w:r w:rsidRPr="00D52A42">
        <w:rPr>
          <w:rFonts w:ascii="Arial" w:hAnsi="Arial"/>
          <w:lang w:val="en-US"/>
        </w:rPr>
        <w:fldChar w:fldCharType="end"/>
      </w:r>
      <w:r w:rsidRPr="00D52A42">
        <w:rPr>
          <w:rFonts w:ascii="Arial" w:hAnsi="Arial"/>
          <w:lang w:val="en-US"/>
        </w:rPr>
      </w:r>
      <w:r w:rsidRPr="00D52A42">
        <w:rPr>
          <w:rFonts w:ascii="Arial" w:hAnsi="Arial"/>
          <w:lang w:val="en-US"/>
        </w:rPr>
        <w:fldChar w:fldCharType="separate"/>
      </w:r>
      <w:r w:rsidRPr="00D52A42">
        <w:rPr>
          <w:rFonts w:ascii="Arial" w:hAnsi="Arial"/>
          <w:noProof/>
          <w:lang w:val="en-US"/>
        </w:rPr>
        <w:t>[19, 20]</w:t>
      </w:r>
      <w:r w:rsidRPr="00D52A42">
        <w:rPr>
          <w:rFonts w:ascii="Arial" w:hAnsi="Arial"/>
          <w:lang w:val="en-US"/>
        </w:rPr>
        <w:fldChar w:fldCharType="end"/>
      </w:r>
      <w:r w:rsidRPr="00D52A42">
        <w:rPr>
          <w:rFonts w:ascii="Arial" w:hAnsi="Arial"/>
          <w:lang w:val="en-US"/>
        </w:rPr>
        <w:t xml:space="preserve"> </w:t>
      </w:r>
      <w:r w:rsidRPr="00D52A42">
        <w:rPr>
          <w:rFonts w:ascii="Arial" w:hAnsi="Arial" w:cs="Arial"/>
          <w:lang w:val="en-US"/>
        </w:rPr>
        <w:t>was collected at most of the monthly visits</w:t>
      </w:r>
      <w:r w:rsidRPr="00D52A42">
        <w:rPr>
          <w:rFonts w:ascii="Arial" w:hAnsi="Arial"/>
          <w:lang w:val="en-US"/>
        </w:rPr>
        <w:t xml:space="preserve"> as well </w:t>
      </w:r>
      <w:r w:rsidR="004A4CF8">
        <w:rPr>
          <w:rFonts w:ascii="Arial" w:hAnsi="Arial"/>
          <w:lang w:val="en-US"/>
        </w:rPr>
        <w:t xml:space="preserve">as </w:t>
      </w:r>
      <w:r w:rsidRPr="00D52A42">
        <w:rPr>
          <w:rFonts w:ascii="Arial" w:hAnsi="Arial"/>
          <w:lang w:val="en-US"/>
        </w:rPr>
        <w:t>at the early and late follow-up</w:t>
      </w:r>
      <w:r w:rsidR="004A4CF8">
        <w:rPr>
          <w:rFonts w:ascii="Arial" w:hAnsi="Arial"/>
          <w:lang w:val="en-US"/>
        </w:rPr>
        <w:t>s</w:t>
      </w:r>
      <w:r w:rsidRPr="00D52A42">
        <w:rPr>
          <w:rFonts w:ascii="Arial" w:hAnsi="Arial"/>
          <w:lang w:val="en-US"/>
        </w:rPr>
        <w:t xml:space="preserve">. </w:t>
      </w:r>
      <w:r w:rsidRPr="00D52A42">
        <w:rPr>
          <w:rFonts w:ascii="Arial" w:hAnsi="Arial" w:cs="Arial"/>
          <w:lang w:val="en-US"/>
        </w:rPr>
        <w:t>In parallel, patients kept a diary of itching and up to five individual main complaints, each with a score ranging from 1</w:t>
      </w:r>
      <w:r w:rsidR="004A4CF8">
        <w:rPr>
          <w:rFonts w:ascii="Arial" w:hAnsi="Arial" w:cs="Arial"/>
          <w:lang w:val="en-US"/>
        </w:rPr>
        <w:t xml:space="preserve"> to </w:t>
      </w:r>
      <w:r w:rsidRPr="00D52A42">
        <w:rPr>
          <w:rFonts w:ascii="Arial" w:hAnsi="Arial" w:cs="Arial"/>
          <w:lang w:val="en-US"/>
        </w:rPr>
        <w:t xml:space="preserve">10. </w:t>
      </w:r>
      <w:r w:rsidR="004A4CF8">
        <w:rPr>
          <w:rFonts w:ascii="Arial" w:hAnsi="Arial" w:cs="Arial"/>
          <w:lang w:val="en-US"/>
        </w:rPr>
        <w:t xml:space="preserve">The </w:t>
      </w:r>
      <w:r w:rsidR="004A4CF8" w:rsidRPr="00D52A42">
        <w:rPr>
          <w:rFonts w:ascii="Arial" w:hAnsi="Arial" w:cs="Arial"/>
          <w:lang w:val="en-US"/>
        </w:rPr>
        <w:t>p</w:t>
      </w:r>
      <w:r w:rsidRPr="00D52A42">
        <w:rPr>
          <w:rFonts w:ascii="Arial" w:hAnsi="Arial" w:cs="Arial"/>
          <w:lang w:val="en-US"/>
        </w:rPr>
        <w:t xml:space="preserve">rimary endpoint of this study was the change in the AFIRMM score between baseline at randomization and after 6 months of treatment. </w:t>
      </w:r>
      <w:r w:rsidR="004A4CF8" w:rsidRPr="00D52A42">
        <w:rPr>
          <w:rFonts w:ascii="Arial" w:hAnsi="Arial" w:cs="Arial"/>
          <w:lang w:val="en-US"/>
        </w:rPr>
        <w:t xml:space="preserve">At </w:t>
      </w:r>
      <w:r w:rsidR="004A4CF8" w:rsidRPr="00D52A42">
        <w:rPr>
          <w:rFonts w:ascii="Arial" w:hAnsi="Arial" w:cs="Arial"/>
          <w:lang w:val="en-US"/>
        </w:rPr>
        <w:t>recruitment start</w:t>
      </w:r>
      <w:r w:rsidR="004A4CF8">
        <w:rPr>
          <w:rFonts w:ascii="Arial" w:hAnsi="Arial" w:cs="Arial"/>
          <w:lang w:val="en-US"/>
        </w:rPr>
        <w:t xml:space="preserve">, </w:t>
      </w:r>
      <w:r w:rsidR="004A4CF8" w:rsidRPr="00D52A42">
        <w:rPr>
          <w:rFonts w:ascii="Arial" w:hAnsi="Arial" w:cs="Arial"/>
          <w:lang w:val="en-US"/>
        </w:rPr>
        <w:t xml:space="preserve">the </w:t>
      </w:r>
      <w:r w:rsidRPr="00D52A42">
        <w:rPr>
          <w:rFonts w:ascii="Arial" w:hAnsi="Arial" w:cs="Arial"/>
          <w:lang w:val="en-US"/>
        </w:rPr>
        <w:t xml:space="preserve">AFIRMM score was the only internationally published scoring system for symptoms due to mastocytosis. The score includes 38 complaints potentially associated </w:t>
      </w:r>
      <w:r w:rsidR="004A4CF8">
        <w:rPr>
          <w:rFonts w:ascii="Arial" w:hAnsi="Arial" w:cs="Arial"/>
          <w:lang w:val="en-US"/>
        </w:rPr>
        <w:t>with</w:t>
      </w:r>
      <w:r w:rsidRPr="00D52A42">
        <w:rPr>
          <w:rFonts w:ascii="Arial" w:hAnsi="Arial" w:cs="Arial"/>
          <w:lang w:val="en-US"/>
        </w:rPr>
        <w:t xml:space="preserve"> mastocytosis, which are summed in severity-dependent weighting. Secondary endpoints included the amount of allergic/anaphylactic reactions, intake of mastocytosis</w:t>
      </w:r>
      <w:r w:rsidR="004A4CF8">
        <w:rPr>
          <w:rFonts w:ascii="Arial" w:hAnsi="Arial" w:cs="Arial"/>
          <w:lang w:val="en-US"/>
        </w:rPr>
        <w:t>-</w:t>
      </w:r>
      <w:r w:rsidRPr="00D52A42">
        <w:rPr>
          <w:rFonts w:ascii="Arial" w:hAnsi="Arial" w:cs="Arial"/>
          <w:lang w:val="en-US"/>
        </w:rPr>
        <w:t>specific medication, symptom scores for main complaints (analog score 1</w:t>
      </w:r>
      <w:r w:rsidR="004A4CF8">
        <w:rPr>
          <w:rFonts w:ascii="Arial" w:hAnsi="Arial" w:cs="Arial"/>
          <w:lang w:val="en-US"/>
        </w:rPr>
        <w:t>–</w:t>
      </w:r>
      <w:r w:rsidRPr="00D52A42">
        <w:rPr>
          <w:rFonts w:ascii="Arial" w:hAnsi="Arial" w:cs="Arial"/>
          <w:lang w:val="en-US"/>
        </w:rPr>
        <w:t xml:space="preserve">10) and itching, specific serologic investigations such as tryptase, FcεR (Fc-epsilon receptors), as well as safety parameters like </w:t>
      </w:r>
      <w:r w:rsidR="004A4CF8">
        <w:rPr>
          <w:rFonts w:ascii="Arial" w:hAnsi="Arial" w:cs="Arial"/>
          <w:lang w:val="en-US"/>
        </w:rPr>
        <w:t>adverse events</w:t>
      </w:r>
      <w:r w:rsidRPr="00D52A42">
        <w:rPr>
          <w:rFonts w:ascii="Arial" w:hAnsi="Arial" w:cs="Arial"/>
          <w:lang w:val="en-US"/>
        </w:rPr>
        <w:t xml:space="preserve"> and local reactions.</w:t>
      </w:r>
    </w:p>
    <w:p w:rsidR="00F32B4A" w:rsidRPr="00D52A42" w:rsidRDefault="00F32B4A" w:rsidP="00D52A42">
      <w:pPr>
        <w:pStyle w:val="berschrift2"/>
        <w:numPr>
          <w:ilvl w:val="0"/>
          <w:numId w:val="0"/>
        </w:numPr>
        <w:ind w:left="720"/>
        <w:jc w:val="both"/>
        <w:rPr>
          <w:rFonts w:cs="Arial"/>
          <w:b w:val="0"/>
          <w:i/>
          <w:lang w:val="en-US"/>
        </w:rPr>
      </w:pPr>
      <w:r w:rsidRPr="00D52A42">
        <w:rPr>
          <w:rFonts w:cs="Arial"/>
          <w:b w:val="0"/>
          <w:i/>
          <w:lang w:val="en-US"/>
        </w:rPr>
        <w:t xml:space="preserve">Laboratory </w:t>
      </w:r>
      <w:r w:rsidR="00D52A42" w:rsidRPr="00D52A42">
        <w:rPr>
          <w:rFonts w:cs="Arial"/>
          <w:b w:val="0"/>
          <w:i/>
          <w:lang w:val="en-US"/>
        </w:rPr>
        <w:t>Markers</w:t>
      </w:r>
    </w:p>
    <w:p w:rsidR="00F32B4A" w:rsidRPr="00D52A42" w:rsidRDefault="00F32B4A" w:rsidP="00F32B4A">
      <w:pPr>
        <w:jc w:val="both"/>
        <w:rPr>
          <w:rFonts w:ascii="Arial" w:hAnsi="Arial" w:cs="Arial"/>
          <w:lang w:val="en-US"/>
        </w:rPr>
      </w:pPr>
      <w:r w:rsidRPr="00D52A42">
        <w:rPr>
          <w:rFonts w:ascii="Arial" w:hAnsi="Arial" w:cs="Arial"/>
          <w:color w:val="222222"/>
          <w:lang w:val="en-US"/>
        </w:rPr>
        <w:t>Total IgE and tryptase were determined in all patients at the beginning of the study by routine methods (Thermo Fisher diagnostics)</w:t>
      </w:r>
      <w:r w:rsidR="004A4CF8">
        <w:rPr>
          <w:rFonts w:ascii="Arial" w:hAnsi="Arial" w:cs="Arial"/>
          <w:color w:val="222222"/>
          <w:lang w:val="en-US"/>
        </w:rPr>
        <w:t>.</w:t>
      </w:r>
      <w:r w:rsidRPr="00D52A42">
        <w:rPr>
          <w:rFonts w:ascii="Arial" w:hAnsi="Arial" w:cs="Arial"/>
          <w:color w:val="222222"/>
          <w:lang w:val="en-US"/>
        </w:rPr>
        <w:t xml:space="preserve"> </w:t>
      </w:r>
      <w:r w:rsidR="004A4CF8" w:rsidRPr="00D52A42">
        <w:rPr>
          <w:rFonts w:ascii="Arial" w:hAnsi="Arial" w:cs="Arial"/>
          <w:color w:val="222222"/>
          <w:lang w:val="en-US"/>
        </w:rPr>
        <w:t xml:space="preserve">Determination </w:t>
      </w:r>
      <w:r w:rsidRPr="00D52A42">
        <w:rPr>
          <w:rFonts w:ascii="Arial" w:hAnsi="Arial" w:cs="Arial"/>
          <w:color w:val="222222"/>
          <w:lang w:val="en-US"/>
        </w:rPr>
        <w:t>of tryptase was repeated in the course of the study during and after therapy with omalizumab. FcεRI expression was measured in the ADR-AC laboratory in Berne, Switzerland.</w:t>
      </w:r>
    </w:p>
    <w:p w:rsidR="00F32B4A" w:rsidRPr="00D52A42" w:rsidRDefault="00F32B4A" w:rsidP="00D52A42">
      <w:pPr>
        <w:pStyle w:val="berschrift2"/>
        <w:numPr>
          <w:ilvl w:val="0"/>
          <w:numId w:val="0"/>
        </w:numPr>
        <w:ind w:left="720"/>
        <w:jc w:val="both"/>
        <w:rPr>
          <w:rFonts w:cs="Arial"/>
          <w:b w:val="0"/>
          <w:i/>
          <w:lang w:val="en-US"/>
        </w:rPr>
      </w:pPr>
      <w:r w:rsidRPr="00D52A42">
        <w:rPr>
          <w:rFonts w:cs="Arial"/>
          <w:b w:val="0"/>
          <w:i/>
          <w:lang w:val="en-US"/>
        </w:rPr>
        <w:t>Statistical Analysis</w:t>
      </w:r>
    </w:p>
    <w:p w:rsidR="00F32B4A" w:rsidRPr="00D52A42" w:rsidRDefault="00F32B4A" w:rsidP="00F32B4A">
      <w:pPr>
        <w:jc w:val="both"/>
        <w:rPr>
          <w:rFonts w:ascii="Arial" w:hAnsi="Arial" w:cs="Arial"/>
          <w:lang w:val="en-US"/>
        </w:rPr>
      </w:pPr>
      <w:r w:rsidRPr="00D52A42">
        <w:rPr>
          <w:rFonts w:ascii="Arial" w:hAnsi="Arial" w:cs="Arial"/>
          <w:lang w:val="en-US"/>
        </w:rPr>
        <w:t xml:space="preserve">All study data were collected by eCRF (secuTrial©). The absolute difference of the AFIRMM score between </w:t>
      </w:r>
      <w:r w:rsidR="004A4CF8" w:rsidRPr="00D52A42">
        <w:rPr>
          <w:rFonts w:ascii="Arial" w:hAnsi="Arial" w:cs="Arial"/>
          <w:lang w:val="en-US"/>
        </w:rPr>
        <w:t xml:space="preserve">baseline </w:t>
      </w:r>
      <w:r w:rsidRPr="00D52A42">
        <w:rPr>
          <w:rFonts w:ascii="Arial" w:hAnsi="Arial" w:cs="Arial"/>
          <w:lang w:val="en-US"/>
        </w:rPr>
        <w:t xml:space="preserve">and </w:t>
      </w:r>
      <w:r w:rsidR="004A4CF8">
        <w:rPr>
          <w:rFonts w:ascii="Arial" w:hAnsi="Arial" w:cs="Arial"/>
          <w:lang w:val="en-US"/>
        </w:rPr>
        <w:t xml:space="preserve">visit </w:t>
      </w:r>
      <w:r w:rsidRPr="00D52A42">
        <w:rPr>
          <w:rFonts w:ascii="Arial" w:hAnsi="Arial" w:cs="Arial"/>
          <w:lang w:val="en-US"/>
        </w:rPr>
        <w:t xml:space="preserve">8 and </w:t>
      </w:r>
      <w:r w:rsidR="004A4CF8">
        <w:rPr>
          <w:rFonts w:ascii="Arial" w:hAnsi="Arial" w:cs="Arial"/>
          <w:lang w:val="en-US"/>
        </w:rPr>
        <w:t xml:space="preserve">visit </w:t>
      </w:r>
      <w:r w:rsidRPr="00D52A42">
        <w:rPr>
          <w:rFonts w:ascii="Arial" w:hAnsi="Arial" w:cs="Arial"/>
          <w:lang w:val="en-US"/>
        </w:rPr>
        <w:t>9/11, respectively</w:t>
      </w:r>
      <w:r w:rsidR="00F80C5A">
        <w:rPr>
          <w:rFonts w:ascii="Arial" w:hAnsi="Arial" w:cs="Arial"/>
          <w:lang w:val="en-US"/>
        </w:rPr>
        <w:t>,</w:t>
      </w:r>
      <w:r w:rsidRPr="00D52A42">
        <w:rPr>
          <w:rFonts w:ascii="Arial" w:hAnsi="Arial" w:cs="Arial"/>
          <w:lang w:val="en-US"/>
        </w:rPr>
        <w:t xml:space="preserve"> was analyzed using the exact Mann-Whitney U test. Statistical analyses were done using SPSS Version 20. Figures were done with GraphPad Prism Version 5.</w:t>
      </w:r>
    </w:p>
    <w:p w:rsidR="001A3218" w:rsidRPr="00D52A42" w:rsidRDefault="001A3218">
      <w:pPr>
        <w:rPr>
          <w:lang w:val="en-US"/>
        </w:rPr>
      </w:pPr>
    </w:p>
    <w:sectPr w:rsidR="001A3218" w:rsidRPr="00D52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524AD"/>
    <w:multiLevelType w:val="hybridMultilevel"/>
    <w:tmpl w:val="51687270"/>
    <w:lvl w:ilvl="0" w:tplc="5840FEBE">
      <w:start w:val="1"/>
      <w:numFmt w:val="lowerLetter"/>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9855076"/>
    <w:multiLevelType w:val="multilevel"/>
    <w:tmpl w:val="19DEB6EE"/>
    <w:lvl w:ilvl="0">
      <w:start w:val="1"/>
      <w:numFmt w:val="decimal"/>
      <w:pStyle w:val="berschrift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4A"/>
    <w:rsid w:val="000F0432"/>
    <w:rsid w:val="001A3218"/>
    <w:rsid w:val="004A4CF8"/>
    <w:rsid w:val="006B0504"/>
    <w:rsid w:val="00D52A42"/>
    <w:rsid w:val="00D738C6"/>
    <w:rsid w:val="00F32B4A"/>
    <w:rsid w:val="00F80C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F4D8"/>
  <w15:chartTrackingRefBased/>
  <w15:docId w15:val="{8301B27B-8B80-4A7A-A743-65DECCDB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2B4A"/>
    <w:pPr>
      <w:spacing w:line="480" w:lineRule="auto"/>
    </w:pPr>
    <w:rPr>
      <w:sz w:val="24"/>
    </w:rPr>
  </w:style>
  <w:style w:type="paragraph" w:styleId="berschrift1">
    <w:name w:val="heading 1"/>
    <w:basedOn w:val="Standard"/>
    <w:next w:val="Standard"/>
    <w:link w:val="berschrift1Zchn"/>
    <w:uiPriority w:val="9"/>
    <w:qFormat/>
    <w:rsid w:val="00F32B4A"/>
    <w:pPr>
      <w:keepNext/>
      <w:keepLines/>
      <w:numPr>
        <w:numId w:val="1"/>
      </w:numPr>
      <w:spacing w:before="240" w:after="0"/>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F32B4A"/>
    <w:pPr>
      <w:keepNext/>
      <w:keepLines/>
      <w:numPr>
        <w:numId w:val="2"/>
      </w:numPr>
      <w:spacing w:before="40" w:after="0"/>
      <w:outlineLvl w:val="1"/>
    </w:pPr>
    <w:rPr>
      <w:rFonts w:ascii="Arial" w:eastAsiaTheme="majorEastAsia" w:hAnsi="Arial"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B4A"/>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F32B4A"/>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Lorenz</dc:creator>
  <cp:keywords/>
  <dc:description/>
  <cp:lastModifiedBy>Vera Warren</cp:lastModifiedBy>
  <cp:revision>4</cp:revision>
  <dcterms:created xsi:type="dcterms:W3CDTF">2019-11-21T14:50:00Z</dcterms:created>
  <dcterms:modified xsi:type="dcterms:W3CDTF">2019-12-30T15:18:00Z</dcterms:modified>
</cp:coreProperties>
</file>