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5A579" w14:textId="0E28B0C6" w:rsidR="00EC3936" w:rsidRPr="003026B5" w:rsidRDefault="001E36F4">
      <w:pPr>
        <w:rPr>
          <w:b/>
          <w:bCs/>
          <w:noProof/>
          <w:sz w:val="32"/>
          <w:szCs w:val="32"/>
        </w:rPr>
      </w:pPr>
      <w:r w:rsidRPr="003026B5">
        <w:rPr>
          <w:b/>
          <w:bCs/>
          <w:noProof/>
          <w:sz w:val="32"/>
          <w:szCs w:val="32"/>
        </w:rPr>
        <w:t>Supplementa</w:t>
      </w:r>
      <w:r w:rsidR="00006980">
        <w:rPr>
          <w:b/>
          <w:bCs/>
          <w:noProof/>
          <w:sz w:val="32"/>
          <w:szCs w:val="32"/>
        </w:rPr>
        <w:t>ry</w:t>
      </w:r>
      <w:r w:rsidRPr="003026B5">
        <w:rPr>
          <w:b/>
          <w:bCs/>
          <w:noProof/>
          <w:sz w:val="32"/>
          <w:szCs w:val="32"/>
        </w:rPr>
        <w:t xml:space="preserve"> figures/tables</w:t>
      </w:r>
    </w:p>
    <w:p w14:paraId="17CBDF39" w14:textId="033F54F8" w:rsidR="001E36F4" w:rsidRDefault="001E36F4">
      <w:pPr>
        <w:rPr>
          <w:noProof/>
        </w:rPr>
      </w:pPr>
    </w:p>
    <w:p w14:paraId="3454AEA3" w14:textId="77777777" w:rsidR="001E36F4" w:rsidRDefault="001E36F4" w:rsidP="001E36F4">
      <w:pPr>
        <w:rPr>
          <w:noProof/>
        </w:rPr>
      </w:pPr>
    </w:p>
    <w:tbl>
      <w:tblPr>
        <w:tblStyle w:val="Tabellenraster"/>
        <w:tblpPr w:leftFromText="180" w:rightFromText="180" w:vertAnchor="page" w:horzAnchor="margin" w:tblpXSpec="center" w:tblpY="3361"/>
        <w:tblW w:w="10862" w:type="dxa"/>
        <w:tblLayout w:type="fixed"/>
        <w:tblLook w:val="04A0" w:firstRow="1" w:lastRow="0" w:firstColumn="1" w:lastColumn="0" w:noHBand="0" w:noVBand="1"/>
      </w:tblPr>
      <w:tblGrid>
        <w:gridCol w:w="1753"/>
        <w:gridCol w:w="569"/>
        <w:gridCol w:w="569"/>
        <w:gridCol w:w="569"/>
        <w:gridCol w:w="569"/>
        <w:gridCol w:w="569"/>
        <w:gridCol w:w="569"/>
        <w:gridCol w:w="569"/>
        <w:gridCol w:w="569"/>
        <w:gridCol w:w="569"/>
        <w:gridCol w:w="660"/>
        <w:gridCol w:w="660"/>
        <w:gridCol w:w="660"/>
        <w:gridCol w:w="660"/>
        <w:gridCol w:w="660"/>
        <w:gridCol w:w="688"/>
      </w:tblGrid>
      <w:tr w:rsidR="00FE14D3" w:rsidRPr="00355A97" w14:paraId="01ACE432" w14:textId="77777777" w:rsidTr="00DF6230">
        <w:tc>
          <w:tcPr>
            <w:tcW w:w="1753" w:type="dxa"/>
          </w:tcPr>
          <w:p w14:paraId="21BC41B7" w14:textId="77777777" w:rsidR="00FE14D3" w:rsidRPr="00355A97" w:rsidRDefault="00FE14D3" w:rsidP="00DF6230">
            <w:pPr>
              <w:rPr>
                <w:sz w:val="16"/>
              </w:rPr>
            </w:pPr>
            <w:r w:rsidRPr="00355A97">
              <w:rPr>
                <w:sz w:val="16"/>
              </w:rPr>
              <w:t>Study</w:t>
            </w:r>
          </w:p>
        </w:tc>
        <w:tc>
          <w:tcPr>
            <w:tcW w:w="569" w:type="dxa"/>
          </w:tcPr>
          <w:p w14:paraId="4E31C978" w14:textId="77777777" w:rsidR="00FE14D3" w:rsidRPr="00355A97" w:rsidRDefault="00FE14D3" w:rsidP="00DF6230">
            <w:pPr>
              <w:jc w:val="center"/>
              <w:rPr>
                <w:sz w:val="16"/>
              </w:rPr>
            </w:pPr>
            <w:r w:rsidRPr="00355A97">
              <w:rPr>
                <w:sz w:val="16"/>
              </w:rPr>
              <w:t>Qu.1</w:t>
            </w:r>
          </w:p>
        </w:tc>
        <w:tc>
          <w:tcPr>
            <w:tcW w:w="569" w:type="dxa"/>
          </w:tcPr>
          <w:p w14:paraId="670ADF14" w14:textId="77777777" w:rsidR="00FE14D3" w:rsidRPr="00355A97" w:rsidRDefault="00FE14D3" w:rsidP="00DF6230">
            <w:pPr>
              <w:jc w:val="center"/>
              <w:rPr>
                <w:sz w:val="16"/>
              </w:rPr>
            </w:pPr>
            <w:r w:rsidRPr="00355A97">
              <w:rPr>
                <w:sz w:val="16"/>
              </w:rPr>
              <w:t>Qu.2</w:t>
            </w:r>
          </w:p>
        </w:tc>
        <w:tc>
          <w:tcPr>
            <w:tcW w:w="569" w:type="dxa"/>
          </w:tcPr>
          <w:p w14:paraId="271CDDFB" w14:textId="77777777" w:rsidR="00FE14D3" w:rsidRPr="00355A97" w:rsidRDefault="00FE14D3" w:rsidP="00DF6230">
            <w:pPr>
              <w:jc w:val="center"/>
              <w:rPr>
                <w:sz w:val="16"/>
              </w:rPr>
            </w:pPr>
            <w:r w:rsidRPr="00355A97">
              <w:rPr>
                <w:sz w:val="16"/>
              </w:rPr>
              <w:t>Qu.3</w:t>
            </w:r>
          </w:p>
        </w:tc>
        <w:tc>
          <w:tcPr>
            <w:tcW w:w="569" w:type="dxa"/>
          </w:tcPr>
          <w:p w14:paraId="197CA640" w14:textId="77777777" w:rsidR="00FE14D3" w:rsidRPr="00355A97" w:rsidRDefault="00FE14D3" w:rsidP="00DF6230">
            <w:pPr>
              <w:jc w:val="center"/>
              <w:rPr>
                <w:sz w:val="16"/>
              </w:rPr>
            </w:pPr>
            <w:r w:rsidRPr="00355A97">
              <w:rPr>
                <w:sz w:val="16"/>
              </w:rPr>
              <w:t>Qu.4</w:t>
            </w:r>
          </w:p>
        </w:tc>
        <w:tc>
          <w:tcPr>
            <w:tcW w:w="569" w:type="dxa"/>
          </w:tcPr>
          <w:p w14:paraId="5E02A457" w14:textId="77777777" w:rsidR="00FE14D3" w:rsidRPr="00355A97" w:rsidRDefault="00FE14D3" w:rsidP="00DF6230">
            <w:pPr>
              <w:jc w:val="center"/>
              <w:rPr>
                <w:sz w:val="16"/>
              </w:rPr>
            </w:pPr>
            <w:r w:rsidRPr="00355A97">
              <w:rPr>
                <w:sz w:val="16"/>
              </w:rPr>
              <w:t>Qu.5</w:t>
            </w:r>
          </w:p>
        </w:tc>
        <w:tc>
          <w:tcPr>
            <w:tcW w:w="569" w:type="dxa"/>
          </w:tcPr>
          <w:p w14:paraId="26677533" w14:textId="77777777" w:rsidR="00FE14D3" w:rsidRPr="00355A97" w:rsidRDefault="00FE14D3" w:rsidP="00DF6230">
            <w:pPr>
              <w:jc w:val="center"/>
              <w:rPr>
                <w:sz w:val="16"/>
              </w:rPr>
            </w:pPr>
            <w:r w:rsidRPr="00355A97">
              <w:rPr>
                <w:sz w:val="16"/>
              </w:rPr>
              <w:t>Qu.6</w:t>
            </w:r>
          </w:p>
        </w:tc>
        <w:tc>
          <w:tcPr>
            <w:tcW w:w="569" w:type="dxa"/>
          </w:tcPr>
          <w:p w14:paraId="6A07E5F7" w14:textId="77777777" w:rsidR="00FE14D3" w:rsidRPr="00355A97" w:rsidRDefault="00FE14D3" w:rsidP="00DF6230">
            <w:pPr>
              <w:jc w:val="center"/>
              <w:rPr>
                <w:sz w:val="16"/>
              </w:rPr>
            </w:pPr>
            <w:r w:rsidRPr="00355A97">
              <w:rPr>
                <w:sz w:val="16"/>
              </w:rPr>
              <w:t>Qu.7</w:t>
            </w:r>
          </w:p>
        </w:tc>
        <w:tc>
          <w:tcPr>
            <w:tcW w:w="569" w:type="dxa"/>
          </w:tcPr>
          <w:p w14:paraId="4C0E16A9" w14:textId="77777777" w:rsidR="00FE14D3" w:rsidRPr="00355A97" w:rsidRDefault="00FE14D3" w:rsidP="00DF6230">
            <w:pPr>
              <w:jc w:val="center"/>
              <w:rPr>
                <w:sz w:val="16"/>
              </w:rPr>
            </w:pPr>
            <w:r w:rsidRPr="00355A97">
              <w:rPr>
                <w:sz w:val="16"/>
              </w:rPr>
              <w:t>Qu.8</w:t>
            </w:r>
          </w:p>
        </w:tc>
        <w:tc>
          <w:tcPr>
            <w:tcW w:w="569" w:type="dxa"/>
          </w:tcPr>
          <w:p w14:paraId="53883ABE" w14:textId="77777777" w:rsidR="00FE14D3" w:rsidRPr="00355A97" w:rsidRDefault="00FE14D3" w:rsidP="00DF6230">
            <w:pPr>
              <w:jc w:val="center"/>
              <w:rPr>
                <w:sz w:val="16"/>
              </w:rPr>
            </w:pPr>
            <w:r w:rsidRPr="00355A97">
              <w:rPr>
                <w:sz w:val="16"/>
              </w:rPr>
              <w:t>Qu.9</w:t>
            </w:r>
          </w:p>
        </w:tc>
        <w:tc>
          <w:tcPr>
            <w:tcW w:w="660" w:type="dxa"/>
          </w:tcPr>
          <w:p w14:paraId="2C4273B3" w14:textId="77777777" w:rsidR="00FE14D3" w:rsidRPr="00355A97" w:rsidRDefault="00FE14D3" w:rsidP="00DF6230">
            <w:pPr>
              <w:jc w:val="center"/>
              <w:rPr>
                <w:sz w:val="16"/>
              </w:rPr>
            </w:pPr>
            <w:r w:rsidRPr="00355A97">
              <w:rPr>
                <w:sz w:val="16"/>
              </w:rPr>
              <w:t>Qu.10</w:t>
            </w:r>
          </w:p>
        </w:tc>
        <w:tc>
          <w:tcPr>
            <w:tcW w:w="660" w:type="dxa"/>
          </w:tcPr>
          <w:p w14:paraId="0C5D6A5B" w14:textId="77777777" w:rsidR="00FE14D3" w:rsidRPr="00355A97" w:rsidRDefault="00FE14D3" w:rsidP="00DF6230">
            <w:pPr>
              <w:jc w:val="center"/>
              <w:rPr>
                <w:sz w:val="16"/>
              </w:rPr>
            </w:pPr>
            <w:r w:rsidRPr="00355A97">
              <w:rPr>
                <w:sz w:val="16"/>
              </w:rPr>
              <w:t>Qu.11</w:t>
            </w:r>
          </w:p>
        </w:tc>
        <w:tc>
          <w:tcPr>
            <w:tcW w:w="660" w:type="dxa"/>
          </w:tcPr>
          <w:p w14:paraId="76C5CDBE" w14:textId="77777777" w:rsidR="00FE14D3" w:rsidRPr="00355A97" w:rsidRDefault="00FE14D3" w:rsidP="00DF6230">
            <w:pPr>
              <w:jc w:val="center"/>
              <w:rPr>
                <w:sz w:val="16"/>
              </w:rPr>
            </w:pPr>
            <w:r w:rsidRPr="00355A97">
              <w:rPr>
                <w:sz w:val="16"/>
              </w:rPr>
              <w:t>Qu.12</w:t>
            </w:r>
          </w:p>
        </w:tc>
        <w:tc>
          <w:tcPr>
            <w:tcW w:w="660" w:type="dxa"/>
          </w:tcPr>
          <w:p w14:paraId="1D72E411" w14:textId="77777777" w:rsidR="00FE14D3" w:rsidRPr="00355A97" w:rsidRDefault="00FE14D3" w:rsidP="00DF6230">
            <w:pPr>
              <w:jc w:val="center"/>
              <w:rPr>
                <w:sz w:val="16"/>
              </w:rPr>
            </w:pPr>
            <w:r w:rsidRPr="00355A97">
              <w:rPr>
                <w:sz w:val="16"/>
              </w:rPr>
              <w:t>Qu.13</w:t>
            </w:r>
          </w:p>
        </w:tc>
        <w:tc>
          <w:tcPr>
            <w:tcW w:w="660" w:type="dxa"/>
          </w:tcPr>
          <w:p w14:paraId="5BA42555" w14:textId="77777777" w:rsidR="00FE14D3" w:rsidRPr="00355A97" w:rsidRDefault="00FE14D3" w:rsidP="00DF6230">
            <w:pPr>
              <w:jc w:val="center"/>
              <w:rPr>
                <w:sz w:val="16"/>
              </w:rPr>
            </w:pPr>
            <w:r w:rsidRPr="00355A97">
              <w:rPr>
                <w:sz w:val="16"/>
              </w:rPr>
              <w:t>Qu.14</w:t>
            </w:r>
          </w:p>
        </w:tc>
        <w:tc>
          <w:tcPr>
            <w:tcW w:w="688" w:type="dxa"/>
          </w:tcPr>
          <w:p w14:paraId="433920D2" w14:textId="77777777" w:rsidR="00FE14D3" w:rsidRPr="00355A97" w:rsidRDefault="00FE14D3" w:rsidP="00DF6230">
            <w:pPr>
              <w:jc w:val="center"/>
              <w:rPr>
                <w:b/>
                <w:sz w:val="16"/>
              </w:rPr>
            </w:pPr>
            <w:r w:rsidRPr="00355A97">
              <w:rPr>
                <w:b/>
                <w:sz w:val="16"/>
              </w:rPr>
              <w:t>Total</w:t>
            </w:r>
          </w:p>
        </w:tc>
      </w:tr>
      <w:tr w:rsidR="00FE14D3" w:rsidRPr="00355A97" w14:paraId="6BABFECC" w14:textId="77777777" w:rsidTr="00DF6230">
        <w:tc>
          <w:tcPr>
            <w:tcW w:w="1753" w:type="dxa"/>
            <w:vAlign w:val="center"/>
          </w:tcPr>
          <w:p w14:paraId="60BB05B7" w14:textId="77777777" w:rsidR="00FE14D3" w:rsidRPr="00355A97" w:rsidRDefault="00FE14D3" w:rsidP="00DF6230">
            <w:pPr>
              <w:rPr>
                <w:sz w:val="16"/>
              </w:rPr>
            </w:pPr>
            <w:r w:rsidRPr="00355A97">
              <w:rPr>
                <w:rFonts w:ascii="Calibri" w:hAnsi="Calibri" w:cs="Calibri"/>
                <w:sz w:val="16"/>
                <w:szCs w:val="20"/>
              </w:rPr>
              <w:t>Adam 2014</w:t>
            </w:r>
            <w:r>
              <w:rPr>
                <w:rFonts w:ascii="Calibri" w:hAnsi="Calibri" w:cs="Calibri"/>
                <w:sz w:val="16"/>
                <w:szCs w:val="20"/>
              </w:rPr>
              <w:fldChar w:fldCharType="begin" w:fldLock="1"/>
            </w:r>
            <w:r>
              <w:rPr>
                <w:rFonts w:ascii="Calibri" w:hAnsi="Calibri" w:cs="Calibri"/>
                <w:sz w:val="16"/>
                <w:szCs w:val="20"/>
              </w:rPr>
              <w:instrText>ADDIN CSL_CITATION {"citationItems":[{"id":"ITEM-1","itemData":{"DOI":"10.1097/SLA.0000000000000925","ISBN":"0000000000000","ISSN":"1528-1140","PMID":"25203876","abstract":"OBJECTIVE To examine the association between the extent of surgery and overall survival in a large contemporary cohort of patients with papillary thyroid cancer (PTC). BACKGROUND Guidelines recommend total thyroidectomy for PTC tumors &gt;1 cm, based on older data demonstrating an overall survival advantage for total thyroidectomy over lobectomy. METHODS Adult patients with PTC tumors 1.0-4.0 cm undergoing thyroidectomy in the National Cancer Database, 1998-2006, were included. Cox proportional hazards models were applied to measure the association between the extent of surgery and overall survival while adjusting for patient demographic and clinical factors, including comorbidities, extrathyroidal extension, multifocality, nodal and distant metastases, and radioactive iodine treatment. RESULTS Among 61,775 PTC patients, 54,926 underwent total thyroidectomy and 6849 lobectomy. Compared with lobectomy, patients undergoing total thyroidectomy had more nodal (7% vs 27%), extrathyroidal (5% vs 16%), and multifocal disease (29% vs 44%) (all Ps &lt; 0.001). Median follow-up was 82 months (range, 60-179 months). After multivariable adjustment, overall survival was similar in patients undergoing total thyroidectomy versus lobectomy for tumors 1.0-4.0 cm [hazard ratio (HR) = 0.96; 95% confidence interval (CI), 0.84-1.09); P = 0.54] and when stratified by tumor size: 1.0-2.0 cm [HR = 1.05; 95% CI, 0.88-1.26; P = 0.61] and 2.1-4.0 cm [HR = 0.89; 95% CI, 0.73-1.07; P = 0.21]. Older age, male sex, black race, lower income, tumor size, and presence of nodal or distant metastases were independently associated with compromised survival (P &lt; 0.0001). CONCLUSIONS Current guidelines suggest total thyroidectomy for PTC tumors &gt;1 cm. However, we did not observe a survival advantage associated with total thyroidectomy compared with lobectomy. These findings call into question whether tumor size should be an absolute indication for total thyroidectomy.","author":[{"dropping-particle":"","family":"Adam MA, Pura J, Gu L, Dinan MA, Tyler SD, Reed R, Scheri A, Roman JA","given":"Sosa J.","non-dropping-particle":"","parse-names":false,"suffix":""}],"container-title":"Annals of surgery","id":"ITEM-1","issue":"4","issued":{"date-parts":[["2014"]]},"page":"601-5; discussion 605-7","title":"Extent of surgery for papillary thyroid cancer is not associated with survival: an analysis of 61,775 patients.","type":"article-journal","volume":"260"},"uris":["http://www.mendeley.com/documents/?uuid=4c971415-04ad-41c4-942a-d5a751cb2271"]}],"mendeley":{"formattedCitation":"(6)","plainTextFormattedCitation":"(6)","previouslyFormattedCitation":"(6)"},"properties":{"noteIndex":0},"schema":"https://github.com/citation-style-language/schema/raw/master/csl-citation.json"}</w:instrText>
            </w:r>
            <w:r>
              <w:rPr>
                <w:rFonts w:ascii="Calibri" w:hAnsi="Calibri" w:cs="Calibri"/>
                <w:sz w:val="16"/>
                <w:szCs w:val="20"/>
              </w:rPr>
              <w:fldChar w:fldCharType="separate"/>
            </w:r>
            <w:r w:rsidRPr="00D93E39">
              <w:rPr>
                <w:rFonts w:ascii="Calibri" w:hAnsi="Calibri" w:cs="Calibri"/>
                <w:noProof/>
                <w:sz w:val="16"/>
                <w:szCs w:val="20"/>
              </w:rPr>
              <w:t>(6)</w:t>
            </w:r>
            <w:r>
              <w:rPr>
                <w:rFonts w:ascii="Calibri" w:hAnsi="Calibri" w:cs="Calibri"/>
                <w:sz w:val="16"/>
                <w:szCs w:val="20"/>
              </w:rPr>
              <w:fldChar w:fldCharType="end"/>
            </w:r>
          </w:p>
        </w:tc>
        <w:tc>
          <w:tcPr>
            <w:tcW w:w="569" w:type="dxa"/>
            <w:vAlign w:val="bottom"/>
          </w:tcPr>
          <w:p w14:paraId="01D7162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33788F8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3327404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3DAD06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vAlign w:val="bottom"/>
          </w:tcPr>
          <w:p w14:paraId="7C798748" w14:textId="77777777" w:rsidR="00FE14D3" w:rsidRPr="00355A97" w:rsidRDefault="00FE14D3" w:rsidP="00DF6230">
            <w:pPr>
              <w:jc w:val="center"/>
              <w:rPr>
                <w:sz w:val="16"/>
              </w:rPr>
            </w:pPr>
            <w:r>
              <w:rPr>
                <w:rFonts w:ascii="Calibri" w:hAnsi="Calibri" w:cs="Calibri"/>
                <w:color w:val="000000"/>
                <w:sz w:val="16"/>
              </w:rPr>
              <w:t>-</w:t>
            </w:r>
          </w:p>
        </w:tc>
        <w:tc>
          <w:tcPr>
            <w:tcW w:w="569" w:type="dxa"/>
          </w:tcPr>
          <w:p w14:paraId="5D47D82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83B574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7914C1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C1FDDE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1D90A376"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50DBB6B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17FD63F3"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6EF0101B" w14:textId="77777777" w:rsidR="00FE14D3" w:rsidRPr="00355A97" w:rsidRDefault="00FE14D3" w:rsidP="00DF6230">
            <w:pPr>
              <w:jc w:val="center"/>
              <w:rPr>
                <w:sz w:val="16"/>
              </w:rPr>
            </w:pPr>
            <w:r w:rsidRPr="00234451">
              <w:rPr>
                <w:rFonts w:ascii="Calibri" w:hAnsi="Calibri" w:cs="Calibri"/>
                <w:color w:val="000000"/>
                <w:sz w:val="16"/>
              </w:rPr>
              <w:t>-</w:t>
            </w:r>
          </w:p>
        </w:tc>
        <w:tc>
          <w:tcPr>
            <w:tcW w:w="660" w:type="dxa"/>
          </w:tcPr>
          <w:p w14:paraId="0AA6C9C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3B98B030" w14:textId="77777777" w:rsidR="00FE14D3" w:rsidRPr="00355A97" w:rsidRDefault="00FE14D3" w:rsidP="00DF6230">
            <w:pPr>
              <w:jc w:val="center"/>
              <w:rPr>
                <w:b/>
                <w:sz w:val="16"/>
              </w:rPr>
            </w:pPr>
            <w:r w:rsidRPr="00355A97">
              <w:rPr>
                <w:rFonts w:ascii="Calibri" w:hAnsi="Calibri" w:cs="Calibri"/>
                <w:b/>
                <w:color w:val="000000"/>
                <w:sz w:val="16"/>
              </w:rPr>
              <w:t>10</w:t>
            </w:r>
          </w:p>
        </w:tc>
      </w:tr>
      <w:tr w:rsidR="00FE14D3" w:rsidRPr="00355A97" w14:paraId="3C17552A" w14:textId="77777777" w:rsidTr="00DF6230">
        <w:tc>
          <w:tcPr>
            <w:tcW w:w="1753" w:type="dxa"/>
            <w:vAlign w:val="center"/>
          </w:tcPr>
          <w:p w14:paraId="405ABE63" w14:textId="77777777" w:rsidR="00FE14D3" w:rsidRPr="00355A97" w:rsidRDefault="00FE14D3" w:rsidP="00DF6230">
            <w:pPr>
              <w:rPr>
                <w:sz w:val="16"/>
              </w:rPr>
            </w:pPr>
            <w:r w:rsidRPr="00355A97">
              <w:rPr>
                <w:rFonts w:ascii="Calibri" w:hAnsi="Calibri" w:cs="Calibri"/>
                <w:sz w:val="16"/>
                <w:szCs w:val="20"/>
              </w:rPr>
              <w:t>Adam 2015</w:t>
            </w:r>
            <w:r>
              <w:rPr>
                <w:rFonts w:ascii="Calibri" w:hAnsi="Calibri" w:cs="Calibri"/>
                <w:sz w:val="16"/>
                <w:szCs w:val="20"/>
              </w:rPr>
              <w:fldChar w:fldCharType="begin" w:fldLock="1"/>
            </w:r>
            <w:r>
              <w:rPr>
                <w:rFonts w:ascii="Calibri" w:hAnsi="Calibri" w:cs="Calibri"/>
                <w:sz w:val="16"/>
                <w:szCs w:val="20"/>
              </w:rPr>
              <w:instrText>ADDIN CSL_CITATION {"citationItems":[{"id":"ITEM-1","itemData":{"DOI":"10.1210/jc.20143039","ISBN":"1945-7197 (Electronic)\\r0021-972X (Linking)","ISSN":"19457197","PMID":"25337927","abstract":"Context: Papillary thyroid cancer (PTC) patients &lt;45 years old are considered to have an excellent prognosis; however, current guidelines recommend total thyroidectomy for PTC tumors &gt;1.0 cm, regardless of age. Objective: Our objective was to examine the impact of extent of surgery on overall survival (OS) in patients &lt;45 years old with stage I PTC of 1.1 to 4.0 cm. Design, Setting, and Patients: Adult patients &lt;45 years of age undergoing surgery for stage I PTC were identified from the National Cancer Data Base (NCDB, 1998–2006) and the Surveillance, Epidemiology, and End Results dataset (SEER, 1988–2006). Main Outcome Measure: Multivariable modeling was used to compare OS for patients undergoing total thyroidectomy vs lobectomy. Results: In total, 29 522 patients in NCDB (3151 lobectomy, 26 371 total thyroidectomy) and 13 510 in SEER (1379 lobectomy, 12 131 total thyroidectomy) were included. Compared with patients undergoing lobectomy, patients having total thyroidectomy more often had extrathyroidal and lymph node disease. At 14 years, unadjusted OS was equivalent between total thyroidectomy and lobectomy in both databases. After adjustment, OS was similar for total thyroidectomy compared with lobectomy across all patients with tumors of 1.1 to 4.0 cm (NCDB: hazard ratio = 1.45 [confidence interval = 0.88–2.51], P = 0.19; SEER: 0.95 (0.70–1.29), P = 0.75) and when stratified by tumor size: 1.1 to 2.0 cm (NCDB: 1.12 [0.50–2.51], P = 0.78; SEER: 0.95 [0.56–1.62], P = 0.86) and 2.1 to 4.0 cm (NCDB: 1.93 [0.88–4.23], P = 0.10; SEER: 0.94 [0.60–1.49], P = 0.80). Conclusions: After adjusting for patient and clinical characteristics, total thyroidectomy compared with thyroid lobectomy was not associated with improved survival for patients &lt;45 years of age with stage I PTC of 1.1 to 4.0 cm. Additional clinical and pathologic factors should be considered when choosing extent of resection.","author":[{"dropping-particle":"","family":"Adam","given":"Mohamed Abdelgadir","non-dropping-particle":"","parse-names":false,"suffix":""},{"dropping-particle":"","family":"Pura","given":"John","non-dropping-particle":"","parse-names":false,"suffix":""},{"dropping-particle":"","family":"Goffredo","given":"Paolo","non-dropping-particle":"","parse-names":false,"suffix":""},{"dropping-particle":"","family":"Dinan","given":"Michaela A.","non-dropping-particle":"","parse-names":false,"suffix":""},{"dropping-particle":"","family":"Hyslop","given":"Terry","non-dropping-particle":"","parse-names":false,"suffix":""},{"dropping-particle":"","family":"Reed","given":"Shelby D.","non-dropping-particle":"","parse-names":false,"suffix":""},{"dropping-particle":"","family":"Scheri","given":"Randall P.","non-dropping-particle":"","parse-names":false,"suffix":""},{"dropping-particle":"","family":"Roman","given":"Sanziana A.","non-dropping-particle":"","parse-names":false,"suffix":""},{"dropping-particle":"","family":"Sosa","given":"Julie A.","non-dropping-particle":"","parse-names":false,"suffix":""}],"container-title":"Journal of Clinical Endocrinology and Metabolism","id":"ITEM-1","issue":"1","issued":{"date-parts":[["2015"]]},"page":"115-121","title":"Impact of extent of surgery on survival for papillary thyroid cancer patients younger than 45 years","type":"article-journal","volume":"100"},"uris":["http://www.mendeley.com/documents/?uuid=364bf531-3b05-4e69-9abb-b39cb71b6e02"]}],"mendeley":{"formattedCitation":"(35)","plainTextFormattedCitation":"(35)","previouslyFormattedCitation":"(34)"},"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(35)</w:t>
            </w:r>
            <w:r>
              <w:rPr>
                <w:rFonts w:ascii="Calibri" w:hAnsi="Calibri" w:cs="Calibri"/>
                <w:sz w:val="16"/>
                <w:szCs w:val="20"/>
              </w:rPr>
              <w:fldChar w:fldCharType="end"/>
            </w:r>
          </w:p>
        </w:tc>
        <w:tc>
          <w:tcPr>
            <w:tcW w:w="569" w:type="dxa"/>
          </w:tcPr>
          <w:p w14:paraId="7446B38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763356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403F8E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770528A"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B1B60CF"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545DB59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A0C849A"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3D47CF8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6F04D4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4BD04B5E"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10E83B0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382E3CC3"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60DDD2EA" w14:textId="77777777" w:rsidR="00FE14D3" w:rsidRPr="00355A97" w:rsidRDefault="00FE14D3" w:rsidP="00DF6230">
            <w:pPr>
              <w:jc w:val="center"/>
              <w:rPr>
                <w:sz w:val="16"/>
              </w:rPr>
            </w:pPr>
            <w:r w:rsidRPr="00234451">
              <w:rPr>
                <w:rFonts w:ascii="Calibri" w:hAnsi="Calibri" w:cs="Calibri"/>
                <w:color w:val="000000"/>
                <w:sz w:val="16"/>
              </w:rPr>
              <w:t>-</w:t>
            </w:r>
          </w:p>
        </w:tc>
        <w:tc>
          <w:tcPr>
            <w:tcW w:w="660" w:type="dxa"/>
          </w:tcPr>
          <w:p w14:paraId="38F13F3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1A11E8A9" w14:textId="77777777" w:rsidR="00FE14D3" w:rsidRPr="00355A97" w:rsidRDefault="00FE14D3" w:rsidP="00DF6230">
            <w:pPr>
              <w:jc w:val="center"/>
              <w:rPr>
                <w:b/>
                <w:sz w:val="16"/>
              </w:rPr>
            </w:pPr>
            <w:r w:rsidRPr="00355A97">
              <w:rPr>
                <w:rFonts w:ascii="Calibri" w:hAnsi="Calibri" w:cs="Calibri"/>
                <w:b/>
                <w:color w:val="000000"/>
                <w:sz w:val="16"/>
              </w:rPr>
              <w:t>10</w:t>
            </w:r>
          </w:p>
        </w:tc>
      </w:tr>
      <w:tr w:rsidR="00FE14D3" w:rsidRPr="00355A97" w14:paraId="4F9AC3A4" w14:textId="77777777" w:rsidTr="00DF6230">
        <w:tc>
          <w:tcPr>
            <w:tcW w:w="1753" w:type="dxa"/>
            <w:vAlign w:val="center"/>
          </w:tcPr>
          <w:p w14:paraId="662B07D1" w14:textId="77777777" w:rsidR="00FE14D3" w:rsidRPr="00355A97" w:rsidRDefault="00FE14D3" w:rsidP="00DF6230">
            <w:pPr>
              <w:rPr>
                <w:sz w:val="16"/>
              </w:rPr>
            </w:pPr>
            <w:proofErr w:type="spellStart"/>
            <w:r w:rsidRPr="00355A97">
              <w:rPr>
                <w:rFonts w:ascii="Calibri" w:hAnsi="Calibri" w:cs="Calibri"/>
                <w:sz w:val="16"/>
                <w:szCs w:val="20"/>
              </w:rPr>
              <w:t>Baek</w:t>
            </w:r>
            <w:proofErr w:type="spellEnd"/>
            <w:r w:rsidRPr="00355A97">
              <w:rPr>
                <w:rFonts w:ascii="Calibri" w:hAnsi="Calibri" w:cs="Calibri"/>
                <w:sz w:val="16"/>
                <w:szCs w:val="20"/>
              </w:rPr>
              <w:t xml:space="preserve"> 2010</w:t>
            </w:r>
            <w:r>
              <w:rPr>
                <w:rFonts w:ascii="Calibri" w:hAnsi="Calibri" w:cs="Calibri"/>
                <w:sz w:val="16"/>
                <w:szCs w:val="20"/>
              </w:rPr>
              <w:fldChar w:fldCharType="begin" w:fldLock="1"/>
            </w:r>
            <w:r>
              <w:rPr>
                <w:rFonts w:ascii="Calibri" w:hAnsi="Calibri" w:cs="Calibri"/>
                <w:sz w:val="16"/>
                <w:szCs w:val="20"/>
              </w:rPr>
              <w:instrText>ADDIN CSL_CITATION {"citationItems":[{"id":"ITEM-1","itemData":{"DOI":"10.1089/thy.2008.0243","ISBN":"1050-7256","ISSN":"1050-7256","PMID":"19785522","abstract":"BACKGROUND:Recurrence of regional cervical lymph nodes in patients with papillary thyroid carcinoma (PTC) is not uncommon, and is an important factor affecting the quality of life. The aims of this study are to investigate the risk factors that are associated with regional lymph node recurrence by comparing a group of patients with regional lymph node recurrence with a group without lymph node recurrence, and to analyze the clinical characteristics of recurrent regional lymph nodes in PTC.\\n\\nMETHODS:A retrospective analysis was performed on 189 patients who underwent surgery for PTC. By comparing a group with recurrent cervical lymph nodes (n = 33) with a group without recurrent cervical lymph nodes (n = 156), the risk factors for cervical lymph node recurrence were investigated and the clinical characteristics of recurrent cervical lymph nodes were analyzed.\\n\\nRESULTS:Tumor size &gt;2 cm, presence of extrathyroid tumor spread, high T stage, and presence of lymph node metastasis were associated with regional lymph node recurrence in univariate analysis (p &lt; 0.05). Among them, only the N stage was significantly associated with regional recurrence in multivariate analysis (p &lt; 0.05). The disease-free survival period was shorter in the lymph node metastasis-positive group, and the 10-year disease-free survival rate was 77.8% in the lymph node metastasis-negative group and 57.9% in the lymph node metastasis-positive group (p &lt; 0.05). Among 130 patients without lymph node metastasis, regional recurrence occurred in 13 patients (10%), and the frequent levels of regional recurrence were levels II-IV of ipsilateral neck. In the patients with lymph node metastasis, the frequent levels were levels IV-VI of ipsilateral side and level II of the contralateral side.\\n\\nCONCLUSION:Considering the low incidence of regional lymph node recurrence and the levels with frequent regional recurrence in patients without lymph node metastasis, elective neck dissection in all cases of total thyroidectomy may be immoderate. However, if any risk factors for regional recurrence, including large tumor size, presence of extrathyroid spread, high T stage, and presence of lymph node metastasis, are detected by preoperative and intraoperative evaluation, a systematic compartment-oriented lymphadenectomy should be considered because of the high possibility of regional recurrence.","author":[{"dropping-particle":"","family":"Baek","given":"Seung-Kuk","non-dropping-particle":"","parse-names":false,"suffix":""},{"dropping-particle":"","family":"Jung","given":"Kwang-Yoon","non-dropping-particle":"","parse-names":false,"suffix":""},{"dropping-particle":"","family":"Kang","given":"Sun-Mook","non-dropping-particle":"","parse-names":false,"suffix":""},{"dropping-particle":"","family":"Kwon","given":"Soon-Young","non-dropping-particle":"","parse-names":false,"suffix":""},{"dropping-particle":"","family":"Woo","given":"Jeong-Soo","non-dropping-particle":"","parse-names":false,"suffix":""},{"dropping-particle":"","family":"Cho","given":"Seung-Hyun","non-dropping-particle":"","parse-names":false,"suffix":""},{"dropping-particle":"","family":"Chung","given":"Eun-Jae","non-dropping-particle":"","parse-names":false,"suffix":""}],"container-title":"Thyroid","id":"ITEM-1","issue":"2","issued":{"date-parts":[["2010"]]},"page":"147-152","title":"Clinical Risk Factors Associated with Cervical Lymph Node Recurrence in Papillary Thyroid Carcinoma","type":"article-journal","volume":"20"},"uris":["http://www.mendeley.com/documents/?uuid=a5becde0-618c-4250-9d74-8aae6f1f4e89"]}],"mendeley":{"formattedCitation":"(36)","plainTextFormattedCitation":"(36)","previouslyFormattedCitation":"(35)"},"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(36)</w:t>
            </w:r>
            <w:r>
              <w:rPr>
                <w:rFonts w:ascii="Calibri" w:hAnsi="Calibri" w:cs="Calibri"/>
                <w:sz w:val="16"/>
                <w:szCs w:val="20"/>
              </w:rPr>
              <w:fldChar w:fldCharType="end"/>
            </w:r>
          </w:p>
        </w:tc>
        <w:tc>
          <w:tcPr>
            <w:tcW w:w="569" w:type="dxa"/>
          </w:tcPr>
          <w:p w14:paraId="1BD7DBC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3174EFD"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03E16C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8FBB19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AD8F927"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40DAF3FB"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ACEC17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8E0F7E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993348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2F540B0C"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46388E92"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02C24E42"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7340FDE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1F5AB05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752CB7F9" w14:textId="77777777" w:rsidR="00FE14D3" w:rsidRPr="00355A97" w:rsidRDefault="00FE14D3" w:rsidP="00DF6230">
            <w:pPr>
              <w:jc w:val="center"/>
              <w:rPr>
                <w:b/>
                <w:sz w:val="16"/>
              </w:rPr>
            </w:pPr>
            <w:r w:rsidRPr="00355A97">
              <w:rPr>
                <w:rFonts w:ascii="Calibri" w:hAnsi="Calibri" w:cs="Calibri"/>
                <w:b/>
                <w:color w:val="000000"/>
                <w:sz w:val="16"/>
              </w:rPr>
              <w:t>11</w:t>
            </w:r>
          </w:p>
        </w:tc>
      </w:tr>
      <w:tr w:rsidR="00FE14D3" w:rsidRPr="00355A97" w14:paraId="15691D80" w14:textId="77777777" w:rsidTr="00DF6230">
        <w:tc>
          <w:tcPr>
            <w:tcW w:w="1753" w:type="dxa"/>
            <w:vAlign w:val="center"/>
          </w:tcPr>
          <w:p w14:paraId="7F5051E7" w14:textId="23A29970" w:rsidR="00FE14D3" w:rsidRPr="00355A97" w:rsidRDefault="00FE14D3" w:rsidP="00DF6230">
            <w:pPr>
              <w:rPr>
                <w:sz w:val="16"/>
              </w:rPr>
            </w:pPr>
            <w:r w:rsidRPr="00355A97">
              <w:rPr>
                <w:rFonts w:ascii="Calibri" w:hAnsi="Calibri" w:cs="Calibri"/>
                <w:sz w:val="16"/>
                <w:szCs w:val="20"/>
              </w:rPr>
              <w:t>Bilimoria 2007</w:t>
            </w:r>
            <w:r>
              <w:rPr>
                <w:rFonts w:ascii="Calibri" w:hAnsi="Calibri" w:cs="Calibri"/>
                <w:sz w:val="16"/>
                <w:szCs w:val="20"/>
              </w:rPr>
              <w:fldChar w:fldCharType="begin" w:fldLock="1"/>
            </w:r>
            <w:r>
              <w:rPr>
                <w:rFonts w:ascii="Calibri" w:hAnsi="Calibri" w:cs="Calibri"/>
                <w:sz w:val="16"/>
                <w:szCs w:val="20"/>
              </w:rPr>
              <w:instrText>ADDIN CSL_CITATION {"citationItems":[{"id":"ITEM-1","itemData":{"DOI":"10.1097/SLA.0b013e31814697d9","ISBN":"0003-4932 (Print)\\r0003-4932 (Linking)","ISSN":"00034932","PMID":"17717441","abstract":"BACKGROUND The extent of surgery for papillary thyroid cancers (PTC) remains controversial. Consensus guidelines have recommended total thyroidectomy for PTC &gt; or =1 cm; however, no study has supported this recommendation based on a survival advantage. The objective of this study was to examine whether the extent of surgery affects outcomes for PTC and to determine whether a size threshold could be identified above which total thyroidectomy is associated with improved outcomes. METHODS From the National Cancer Data Base (1985-1998), 52,173 patients underwent surgery for PTC. Survival was estimated by the Kaplan-Meier method and compared using log-rank tests. Cox Proportional Hazards modeling stratified by tumor size was used to assess the impact of surgical extent on outcomes and to identify a tumor size threshold above which total thyroidectomy is associated with an improvement in recurrence and long-term survival rates. RESULTS Of the 52,173 patients, 43,227 (82.9%) underwent total thyroidectomy, and 8946 (17.1%) underwent lobectomy. For PTC &lt;1 cm extent of surgery did not impact recurrence or survival (P = 0.24, P = 0.83). For tumors &gt; or =1 cm, lobectomy resulted in higher risk of recurrence and death (P = 0.04, P = 0.009). To minimize the influence of larger tumors, 1 to 2 cm lesions were examined separately: lobectomy again resulted in a higher risk of recurrence and death (P = 0.04, P = 0.04). CONCLUSIONS The results of this study demonstrate that total thyroidectomy results in lower recurrence rates and improved survival for PTC &gt; or =1.0 cm compared with lobectomy. This is the first study to demonstrate that total thyroidectomy for PTC &gt; or =1.0 cm improves outcomes.","author":[{"dropping-particle":"","family":"Bilimoria","given":"Karl Y.","non-dropping-particle":"","parse-names":false,"suffix":""},{"dropping-particle":"","family":"Bentrem","given":"David J.","non-dropping-particle":"","parse-names":false,"suffix":""},{"dropping-particle":"","family":"Ko","given":"Clifford Y.","non-dropping-particle":"","parse-names":false,"suffix":""},{"dropping-particle":"","family":"Stewart","given":"Andrew K.","non-dropping-particle":"","parse-names":false,"suffix":""},{"dropping-particle":"","family":"Winchester","given":"David P.","non-dropping-particle":"","parse-names":false,"suffix":""},{"dropping-particle":"","family":"Talamonti","given":"Mark S.","non-dropping-particle":"","parse-names":false,"suffix":""},{"dropping-particle":"","family":"Sturgeon","given":"Cord","non-dropping-particle":"","parse-names":false,"suffix":""}],"container-title":"Annals of Surgery","id":"ITEM-1","issue":"3","issued":{"date-parts":[["2007"]]},"page":"375-381","title":"Extent of surgery affects survival for papillary thyroid cancer","type":"article-journal","volume":"246"},"uris":["http://www.mendeley.com/documents/?uuid=1b950526-0111-49d8-af5a-5509b95c35ce"]}],"mendeley":{"formattedCitation":"(37)","plainTextFormattedCitation":"(37)","previouslyFormattedCitation":"(36)"},"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w:t>
            </w:r>
            <w:r w:rsidR="001D6827">
              <w:rPr>
                <w:rFonts w:ascii="Calibri" w:hAnsi="Calibri" w:cs="Calibri"/>
                <w:noProof/>
                <w:sz w:val="16"/>
                <w:szCs w:val="20"/>
              </w:rPr>
              <w:t>2</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4762F744"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3AB4B85B"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2114DE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CE7794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7238BA1"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39B0713C"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0F4EB2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EEE27A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173645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22DD4C6D"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1EC9BDE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3C8610C5"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vAlign w:val="bottom"/>
          </w:tcPr>
          <w:p w14:paraId="7E3E1999" w14:textId="77777777" w:rsidR="00FE14D3" w:rsidRPr="00355A97" w:rsidRDefault="00FE14D3" w:rsidP="00DF6230">
            <w:pPr>
              <w:jc w:val="center"/>
              <w:rPr>
                <w:sz w:val="16"/>
              </w:rPr>
            </w:pPr>
            <w:r>
              <w:rPr>
                <w:rFonts w:ascii="Calibri" w:hAnsi="Calibri" w:cs="Calibri"/>
                <w:color w:val="000000"/>
                <w:sz w:val="16"/>
              </w:rPr>
              <w:t>-</w:t>
            </w:r>
          </w:p>
        </w:tc>
        <w:tc>
          <w:tcPr>
            <w:tcW w:w="660" w:type="dxa"/>
            <w:vAlign w:val="bottom"/>
          </w:tcPr>
          <w:p w14:paraId="2F69001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6A352F6B" w14:textId="77777777" w:rsidR="00FE14D3" w:rsidRPr="00355A97" w:rsidRDefault="00FE14D3" w:rsidP="00DF6230">
            <w:pPr>
              <w:jc w:val="center"/>
              <w:rPr>
                <w:b/>
                <w:sz w:val="16"/>
              </w:rPr>
            </w:pPr>
            <w:r w:rsidRPr="00355A97">
              <w:rPr>
                <w:rFonts w:ascii="Calibri" w:hAnsi="Calibri" w:cs="Calibri"/>
                <w:b/>
                <w:color w:val="000000"/>
                <w:sz w:val="16"/>
              </w:rPr>
              <w:t>10</w:t>
            </w:r>
          </w:p>
        </w:tc>
      </w:tr>
      <w:tr w:rsidR="00FE14D3" w:rsidRPr="00355A97" w14:paraId="180207C4" w14:textId="77777777" w:rsidTr="00DF6230">
        <w:tc>
          <w:tcPr>
            <w:tcW w:w="1753" w:type="dxa"/>
            <w:vAlign w:val="center"/>
          </w:tcPr>
          <w:p w14:paraId="7C9D741D" w14:textId="04656C30" w:rsidR="00FE14D3" w:rsidRPr="00355A97" w:rsidRDefault="00FE14D3" w:rsidP="00DF6230">
            <w:pPr>
              <w:rPr>
                <w:rFonts w:ascii="Calibri" w:hAnsi="Calibri" w:cs="Calibri"/>
                <w:sz w:val="16"/>
                <w:szCs w:val="20"/>
              </w:rPr>
            </w:pPr>
            <w:r>
              <w:rPr>
                <w:rFonts w:ascii="Calibri" w:hAnsi="Calibri" w:cs="Calibri"/>
                <w:sz w:val="16"/>
                <w:szCs w:val="20"/>
              </w:rPr>
              <w:t>Choi 2019</w:t>
            </w:r>
            <w:r>
              <w:rPr>
                <w:rFonts w:ascii="Calibri" w:hAnsi="Calibri" w:cs="Calibri"/>
                <w:sz w:val="16"/>
                <w:szCs w:val="20"/>
              </w:rPr>
              <w:fldChar w:fldCharType="begin" w:fldLock="1"/>
            </w:r>
            <w:r>
              <w:rPr>
                <w:rFonts w:ascii="Calibri" w:hAnsi="Calibri" w:cs="Calibri"/>
                <w:sz w:val="16"/>
                <w:szCs w:val="20"/>
              </w:rPr>
              <w:instrText>ADDIN CSL_CITATION {"citationItems":[{"id":"ITEM-1","itemData":{"DOI":"10.1002/hed.25356","ISSN":"10970347","author":[{"dropping-particle":"","family":"Choi","given":"Jung Bum","non-dropping-particle":"","parse-names":false,"suffix":""},{"dropping-particle":"","family":"Lee","given":"Seul Gi","non-dropping-particle":"","parse-names":false,"suffix":""},{"dropping-particle":"","family":"Kim","given":"Min Jhi","non-dropping-particle":"","parse-names":false,"suffix":""},{"dropping-particle":"","family":"Kim","given":"Tae Hyung","non-dropping-particle":"","parse-names":false,"suffix":""},{"dropping-particle":"","family":"Ban","given":"Eun Jeong","non-dropping-particle":"","parse-names":false,"suffix":""},{"dropping-particle":"","family":"Lee","given":"Cho Rok","non-dropping-particle":"","parse-names":false,"suffix":""},{"dropping-particle":"","family":"Lee","given":"Jandee","non-dropping-particle":"","parse-names":false,"suffix":""},{"dropping-particle":"","family":"Kang","given":"Sang Wook","non-dropping-particle":"","parse-names":false,"suffix":""},{"dropping-particle":"","family":"Jeong","given":"Jong Ju","non-dropping-particle":"","parse-names":false,"suffix":""},{"dropping-particle":"","family":"Nam","given":"Kee Hyun","non-dropping-particle":"","parse-names":false,"suffix":""},{"dropping-particle":"","family":"Chung","given":"Woong Youn","non-dropping-particle":"","parse-names":false,"suffix":""},{"dropping-particle":"","family":"Park","given":"Cheong Soo","non-dropping-particle":"","parse-names":false,"suffix":""}],"container-title":"Head and Neck","id":"ITEM-1","issue":"1","issued":{"date-parts":[["2019"]]},"page":"56-63","title":"Oncologic outcomes in patients with 1-cm to 4-cm differentiated thyroid carcinoma according to extent of thyroidectomy","type":"article-journal","volume":"41"},"uris":["http://www.mendeley.com/documents/?uuid=0acb47ba-88fc-484f-97cf-9decc8294dc9"]}],"mendeley":{"formattedCitation":"(38)","plainTextFormattedCitation":"(38)","previouslyFormattedCitation":"(37)"},"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(3</w:t>
            </w:r>
            <w:r w:rsidR="001D6827">
              <w:rPr>
                <w:rFonts w:ascii="Calibri" w:hAnsi="Calibri" w:cs="Calibri"/>
                <w:noProof/>
                <w:sz w:val="16"/>
                <w:szCs w:val="20"/>
              </w:rPr>
              <w:t>7</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3F7C7AB7"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257C93D3"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373FDB39"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27C9DDD2"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064F790A" w14:textId="77777777" w:rsidR="00FE14D3" w:rsidRPr="00B50B58" w:rsidRDefault="00FE14D3" w:rsidP="00DF6230">
            <w:pPr>
              <w:jc w:val="center"/>
              <w:rPr>
                <w:rFonts w:ascii="Calibri" w:hAnsi="Calibri" w:cs="Calibri"/>
                <w:color w:val="000000"/>
                <w:sz w:val="16"/>
              </w:rPr>
            </w:pPr>
            <w:r w:rsidRPr="00B50B58">
              <w:rPr>
                <w:rFonts w:ascii="Calibri" w:hAnsi="Calibri" w:cs="Calibri"/>
                <w:color w:val="000000"/>
                <w:sz w:val="16"/>
              </w:rPr>
              <w:t>-</w:t>
            </w:r>
          </w:p>
        </w:tc>
        <w:tc>
          <w:tcPr>
            <w:tcW w:w="569" w:type="dxa"/>
          </w:tcPr>
          <w:p w14:paraId="31E32D81"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73558288"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327D7EFD"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137D72D3"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660" w:type="dxa"/>
          </w:tcPr>
          <w:p w14:paraId="4EAAC3FF" w14:textId="77777777" w:rsidR="00FE14D3" w:rsidRPr="00AF38B7" w:rsidRDefault="00FE14D3" w:rsidP="00DF6230">
            <w:pPr>
              <w:jc w:val="center"/>
              <w:rPr>
                <w:rFonts w:ascii="Calibri" w:hAnsi="Calibri" w:cs="Calibri"/>
                <w:color w:val="000000"/>
                <w:sz w:val="16"/>
              </w:rPr>
            </w:pPr>
            <w:r w:rsidRPr="00AF38B7">
              <w:rPr>
                <w:rFonts w:ascii="Calibri" w:hAnsi="Calibri" w:cs="Calibri"/>
                <w:color w:val="000000"/>
                <w:sz w:val="16"/>
              </w:rPr>
              <w:t>-</w:t>
            </w:r>
          </w:p>
        </w:tc>
        <w:tc>
          <w:tcPr>
            <w:tcW w:w="660" w:type="dxa"/>
          </w:tcPr>
          <w:p w14:paraId="082DE216"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660" w:type="dxa"/>
          </w:tcPr>
          <w:p w14:paraId="63470E4D" w14:textId="77777777" w:rsidR="00FE14D3" w:rsidRPr="0047317A" w:rsidRDefault="00FE14D3" w:rsidP="00DF6230">
            <w:pPr>
              <w:jc w:val="center"/>
              <w:rPr>
                <w:rFonts w:ascii="Calibri" w:hAnsi="Calibri" w:cs="Calibri"/>
                <w:color w:val="000000"/>
                <w:sz w:val="16"/>
              </w:rPr>
            </w:pPr>
            <w:r w:rsidRPr="0047317A">
              <w:rPr>
                <w:rFonts w:ascii="Calibri" w:hAnsi="Calibri" w:cs="Calibri"/>
                <w:color w:val="000000"/>
                <w:sz w:val="16"/>
              </w:rPr>
              <w:t>-</w:t>
            </w:r>
          </w:p>
        </w:tc>
        <w:tc>
          <w:tcPr>
            <w:tcW w:w="660" w:type="dxa"/>
            <w:vAlign w:val="bottom"/>
          </w:tcPr>
          <w:p w14:paraId="37FC9589" w14:textId="77777777" w:rsidR="00FE14D3" w:rsidRDefault="00FE14D3" w:rsidP="00DF6230">
            <w:pPr>
              <w:jc w:val="center"/>
              <w:rPr>
                <w:rFonts w:ascii="Calibri" w:hAnsi="Calibri" w:cs="Calibri"/>
                <w:color w:val="000000"/>
                <w:sz w:val="16"/>
              </w:rPr>
            </w:pPr>
            <w:r>
              <w:rPr>
                <w:rFonts w:ascii="Calibri" w:hAnsi="Calibri" w:cs="Calibri"/>
                <w:color w:val="000000"/>
                <w:sz w:val="16"/>
              </w:rPr>
              <w:t>-</w:t>
            </w:r>
          </w:p>
        </w:tc>
        <w:tc>
          <w:tcPr>
            <w:tcW w:w="660" w:type="dxa"/>
            <w:vAlign w:val="bottom"/>
          </w:tcPr>
          <w:p w14:paraId="70018262"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688" w:type="dxa"/>
            <w:vAlign w:val="bottom"/>
          </w:tcPr>
          <w:p w14:paraId="04F3CCBC" w14:textId="77777777" w:rsidR="00FE14D3" w:rsidRPr="00355A97" w:rsidRDefault="00FE14D3" w:rsidP="00DF6230">
            <w:pPr>
              <w:jc w:val="center"/>
              <w:rPr>
                <w:rFonts w:ascii="Calibri" w:hAnsi="Calibri" w:cs="Calibri"/>
                <w:b/>
                <w:color w:val="000000"/>
                <w:sz w:val="16"/>
              </w:rPr>
            </w:pPr>
            <w:r w:rsidRPr="00355A97">
              <w:rPr>
                <w:rFonts w:ascii="Calibri" w:hAnsi="Calibri" w:cs="Calibri"/>
                <w:b/>
                <w:color w:val="000000"/>
                <w:sz w:val="16"/>
              </w:rPr>
              <w:t>10</w:t>
            </w:r>
          </w:p>
        </w:tc>
      </w:tr>
      <w:tr w:rsidR="00FE14D3" w:rsidRPr="00355A97" w14:paraId="43C37CEA" w14:textId="77777777" w:rsidTr="00DF6230">
        <w:tc>
          <w:tcPr>
            <w:tcW w:w="1753" w:type="dxa"/>
            <w:vAlign w:val="center"/>
          </w:tcPr>
          <w:p w14:paraId="20F097E9" w14:textId="77777777" w:rsidR="00FE14D3" w:rsidRPr="00355A97" w:rsidRDefault="00FE14D3" w:rsidP="00DF6230">
            <w:pPr>
              <w:rPr>
                <w:sz w:val="16"/>
              </w:rPr>
            </w:pPr>
            <w:proofErr w:type="spellStart"/>
            <w:r w:rsidRPr="00355A97">
              <w:rPr>
                <w:rFonts w:ascii="Calibri" w:hAnsi="Calibri" w:cs="Calibri"/>
                <w:sz w:val="16"/>
                <w:szCs w:val="20"/>
              </w:rPr>
              <w:t>Ebina</w:t>
            </w:r>
            <w:proofErr w:type="spellEnd"/>
            <w:r w:rsidRPr="00355A97">
              <w:rPr>
                <w:rFonts w:ascii="Calibri" w:hAnsi="Calibri" w:cs="Calibri"/>
                <w:sz w:val="16"/>
                <w:szCs w:val="20"/>
              </w:rPr>
              <w:t xml:space="preserve"> 2014</w:t>
            </w:r>
            <w:r>
              <w:rPr>
                <w:rFonts w:ascii="Calibri" w:hAnsi="Calibri" w:cs="Calibri"/>
                <w:sz w:val="16"/>
                <w:szCs w:val="20"/>
              </w:rPr>
              <w:fldChar w:fldCharType="begin" w:fldLock="1"/>
            </w:r>
            <w:r>
              <w:rPr>
                <w:rFonts w:ascii="Calibri" w:hAnsi="Calibri" w:cs="Calibri"/>
                <w:sz w:val="16"/>
                <w:szCs w:val="20"/>
              </w:rPr>
              <w:instrText>ADDIN CSL_CITATION {"citationItems":[{"id":"ITEM-1","itemData":{"DOI":"10.1016/j.surg.2014.08.060","ISBN":"0039-6060","ISSN":"15327361","PMID":"25262223","abstract":"Background. Our original system for risk group classification for predicting cause-specific death from papillary thyroid carcinoma (PTC) defined patients with distant metastasis and older patients ($50 years) with either massive extrathyroidal extension or large ($3 cm) lymph node metastasis as high risk; all others are low risk. For unilateral, low-risk PTC, the extent of thyroidectomy (less-than-total thyroidectomy vs total or near-total thyroidectomy) has been determined based on the choice of the patient since 2005. Patients. Of 1,187 patients who underwent initial thyroidectomy for PTC (tumor size [T] &gt;1 cm) between 1993 and 2010, 967 (82%) were classified as low risk. Among low-risk patients, 791 (82%) underwent less than total thyroidectomy. Results. The 10-year cause-specific survival and disease-free survival rates did not differ between patients who underwent total thyroidectomy versus less than total thyroidectomy (cause-specific survival, 99% vs 99% [P = .61]; disease-free survival, 91% vs 87% [P = .90]). Age $60 years, T $3 cm, and lymph node metastases &gt;3 cm represented significant risk factors for distant recurrence. Conclusion. The favorable overall survival of low-risk patients, regardless of the extent of thyroidectomy, supports patient autonomy in treatment-related decision making. Low-risk patients possessing risk factors for distant recurrence would be likely to benefit from total thyroidectomy followed by radioactive iodine.","author":[{"dropping-particle":"","family":"Ebina","given":"Aya","non-dropping-particle":"","parse-names":false,"suffix":""},{"dropping-particle":"","family":"Sugitani","given":"Iwao","non-dropping-particle":"","parse-names":false,"suffix":""},{"dropping-particle":"","family":"Fujimoto","given":"Yoshihide","non-dropping-particle":"","parse-names":false,"suffix":""},{"dropping-particle":"","family":"Yamada","given":"Keiko","non-dropping-particle":"","parse-names":false,"suffix":""}],"container-title":"Surgery (United States)","id":"ITEM-1","issue":"6","issued":{"date-parts":[["2014"]]},"page":"1579-1588","publisher":"Elsevier Inc.","title":"Risk-adapted management of papillary thyroid carcinoma according to our own risk group classification system: Is thyroid lobectomy the treatment of choice for low-risk patients?","type":"article-journal","volume":"156"},"uris":["http://www.mendeley.com/documents/?uuid=8ee9038f-697a-4339-b092-fe6c64ce6137"]}],"mendeley":{"formattedCitation":"(28)","plainTextFormattedCitation":"(28)","previouslyFormattedCitation":"(27)"},"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(28)</w:t>
            </w:r>
            <w:r>
              <w:rPr>
                <w:rFonts w:ascii="Calibri" w:hAnsi="Calibri" w:cs="Calibri"/>
                <w:sz w:val="16"/>
                <w:szCs w:val="20"/>
              </w:rPr>
              <w:fldChar w:fldCharType="end"/>
            </w:r>
          </w:p>
        </w:tc>
        <w:tc>
          <w:tcPr>
            <w:tcW w:w="569" w:type="dxa"/>
          </w:tcPr>
          <w:p w14:paraId="490097D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36CDF6E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686206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3295445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36B974C"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7198025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F9ECB9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39F5A07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F1B01FA"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6A27A57D"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0E04AC2B"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644D957B"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0F6C81CD"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50BC617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65F359A8" w14:textId="77777777" w:rsidR="00FE14D3" w:rsidRPr="00355A97" w:rsidRDefault="00FE14D3" w:rsidP="00DF6230">
            <w:pPr>
              <w:jc w:val="center"/>
              <w:rPr>
                <w:b/>
                <w:sz w:val="16"/>
              </w:rPr>
            </w:pPr>
            <w:r w:rsidRPr="00355A97">
              <w:rPr>
                <w:rFonts w:ascii="Calibri" w:hAnsi="Calibri" w:cs="Calibri"/>
                <w:b/>
                <w:color w:val="000000"/>
                <w:sz w:val="16"/>
              </w:rPr>
              <w:t>11</w:t>
            </w:r>
          </w:p>
        </w:tc>
      </w:tr>
      <w:tr w:rsidR="00FE14D3" w:rsidRPr="00355A97" w14:paraId="7DB2DA3F" w14:textId="77777777" w:rsidTr="00DF6230">
        <w:tc>
          <w:tcPr>
            <w:tcW w:w="1753" w:type="dxa"/>
            <w:vAlign w:val="center"/>
          </w:tcPr>
          <w:p w14:paraId="3D9BF2A7" w14:textId="371BFF2B" w:rsidR="00FE14D3" w:rsidRPr="00355A97" w:rsidRDefault="00FE14D3" w:rsidP="00DF6230">
            <w:pPr>
              <w:rPr>
                <w:sz w:val="16"/>
              </w:rPr>
            </w:pPr>
            <w:r w:rsidRPr="00355A97">
              <w:rPr>
                <w:rFonts w:ascii="Calibri" w:hAnsi="Calibri" w:cs="Calibri"/>
                <w:sz w:val="16"/>
                <w:szCs w:val="20"/>
              </w:rPr>
              <w:t>Farrar 1980</w:t>
            </w:r>
            <w:r>
              <w:rPr>
                <w:rFonts w:ascii="Calibri" w:hAnsi="Calibri" w:cs="Calibri"/>
                <w:sz w:val="16"/>
                <w:szCs w:val="20"/>
              </w:rPr>
              <w:fldChar w:fldCharType="begin" w:fldLock="1"/>
            </w:r>
            <w:r>
              <w:rPr>
                <w:rFonts w:ascii="Calibri" w:hAnsi="Calibri" w:cs="Calibri"/>
                <w:sz w:val="16"/>
                <w:szCs w:val="20"/>
              </w:rPr>
              <w:instrText>ADDIN CSL_CITATION {"citationItems":[{"id":"ITEM-1","itemData":{"DOI":"10.1097/00000658-198012000-00001","ISSN":"00034932","PMID":"7447520","abstract":"The clinical outcome in 155 patients with papillary or follicular carcinoma of the thyroid gland operated on over a 25-year period demonstrated no difference in survival rates or incidence of recurrent tumor between those treated by total thyroidectomy and those undergoing less than total thyroidectomy. However, the complication rate was statistically significantly higher in those undergoing total thyroidectomy. Partial thyroidectomy with lobectomy on the side of the tumor, resection of the thyroid isthmus, and simple excision of enlarged cervical lymph nodes, if present, appears to be equally effective and safer.","author":[{"dropping-particle":"","family":"Farrar","given":"W. B.","non-dropping-particle":"","parse-names":false,"suffix":""},{"dropping-particle":"","family":"Cooperman","given":"M.","non-dropping-particle":"","parse-names":false,"suffix":""},{"dropping-particle":"","family":"James","given":"A. G.","non-dropping-particle":"","parse-names":false,"suffix":""}],"container-title":"Annals of Surgery","id":"ITEM-1","issue":"6","issued":{"date-parts":[["1980"]]},"page":"701-704","title":"Surgical management of papillary and follicular carcinoma of the thyroid","type":"article-journal","volume":"192"},"uris":["http://www.mendeley.com/documents/?uuid=adf5ae08-d24c-4747-a305-c3396d55759b"]}],"mendeley":{"formattedCitation":"(39)","plainTextFormattedCitation":"(39)","previouslyFormattedCitation":"(38)"},"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(3</w:t>
            </w:r>
            <w:r w:rsidR="001D6827">
              <w:rPr>
                <w:rFonts w:ascii="Calibri" w:hAnsi="Calibri" w:cs="Calibri"/>
                <w:noProof/>
                <w:sz w:val="16"/>
                <w:szCs w:val="20"/>
              </w:rPr>
              <w:t>8</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22B8BBC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407686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B3C0A7C"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96B083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A263523"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26D16ACA"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AFA909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989B61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31B63E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4CD45CB3"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09F51952"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1AD9248D"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175BECD2" w14:textId="77777777" w:rsidR="00FE14D3" w:rsidRPr="00355A97" w:rsidRDefault="00FE14D3" w:rsidP="00DF6230">
            <w:pPr>
              <w:jc w:val="center"/>
              <w:rPr>
                <w:sz w:val="16"/>
              </w:rPr>
            </w:pPr>
            <w:r w:rsidRPr="004E05A7">
              <w:rPr>
                <w:rFonts w:ascii="Calibri" w:hAnsi="Calibri" w:cs="Calibri"/>
                <w:color w:val="000000"/>
                <w:sz w:val="16"/>
              </w:rPr>
              <w:t>-</w:t>
            </w:r>
          </w:p>
        </w:tc>
        <w:tc>
          <w:tcPr>
            <w:tcW w:w="660" w:type="dxa"/>
          </w:tcPr>
          <w:p w14:paraId="3C990596" w14:textId="77777777" w:rsidR="00FE14D3" w:rsidRPr="00355A97" w:rsidRDefault="00FE14D3" w:rsidP="00DF6230">
            <w:pPr>
              <w:jc w:val="center"/>
              <w:rPr>
                <w:sz w:val="16"/>
              </w:rPr>
            </w:pPr>
            <w:r w:rsidRPr="004E05A7">
              <w:rPr>
                <w:rFonts w:ascii="Calibri" w:hAnsi="Calibri" w:cs="Calibri"/>
                <w:color w:val="000000"/>
                <w:sz w:val="16"/>
              </w:rPr>
              <w:t>-</w:t>
            </w:r>
          </w:p>
        </w:tc>
        <w:tc>
          <w:tcPr>
            <w:tcW w:w="688" w:type="dxa"/>
            <w:vAlign w:val="bottom"/>
          </w:tcPr>
          <w:p w14:paraId="55782867" w14:textId="77777777" w:rsidR="00FE14D3" w:rsidRPr="00355A97" w:rsidRDefault="00FE14D3" w:rsidP="00DF6230">
            <w:pPr>
              <w:jc w:val="center"/>
              <w:rPr>
                <w:b/>
                <w:sz w:val="16"/>
              </w:rPr>
            </w:pPr>
            <w:r w:rsidRPr="00355A97">
              <w:rPr>
                <w:rFonts w:ascii="Calibri" w:hAnsi="Calibri" w:cs="Calibri"/>
                <w:b/>
                <w:color w:val="000000"/>
                <w:sz w:val="16"/>
              </w:rPr>
              <w:t>9</w:t>
            </w:r>
          </w:p>
        </w:tc>
      </w:tr>
      <w:tr w:rsidR="00FE14D3" w:rsidRPr="00355A97" w14:paraId="52F4775B" w14:textId="77777777" w:rsidTr="00DF6230">
        <w:tc>
          <w:tcPr>
            <w:tcW w:w="1753" w:type="dxa"/>
            <w:vAlign w:val="center"/>
          </w:tcPr>
          <w:p w14:paraId="516B9321" w14:textId="2B3CF1F4" w:rsidR="00FE14D3" w:rsidRPr="00355A97" w:rsidRDefault="00FE14D3" w:rsidP="00DF6230">
            <w:pPr>
              <w:rPr>
                <w:sz w:val="16"/>
              </w:rPr>
            </w:pPr>
            <w:proofErr w:type="spellStart"/>
            <w:r w:rsidRPr="00355A97">
              <w:rPr>
                <w:rFonts w:ascii="Calibri" w:hAnsi="Calibri" w:cs="Calibri"/>
                <w:sz w:val="16"/>
                <w:szCs w:val="20"/>
              </w:rPr>
              <w:t>Gemsenjäger</w:t>
            </w:r>
            <w:proofErr w:type="spellEnd"/>
            <w:r w:rsidRPr="00355A97">
              <w:rPr>
                <w:rFonts w:ascii="Calibri" w:hAnsi="Calibri" w:cs="Calibri"/>
                <w:sz w:val="16"/>
                <w:szCs w:val="20"/>
              </w:rPr>
              <w:t xml:space="preserve"> 1997</w:t>
            </w:r>
            <w:r>
              <w:rPr>
                <w:rFonts w:ascii="Calibri" w:hAnsi="Calibri" w:cs="Calibri"/>
                <w:sz w:val="16"/>
                <w:szCs w:val="20"/>
              </w:rPr>
              <w:fldChar w:fldCharType="begin" w:fldLock="1"/>
            </w:r>
            <w:r>
              <w:rPr>
                <w:rFonts w:ascii="Calibri" w:hAnsi="Calibri" w:cs="Calibri"/>
                <w:sz w:val="16"/>
                <w:szCs w:val="20"/>
              </w:rPr>
              <w:instrText>ADDIN CSL_CITATION {"citationItems":[{"id":"ITEM-1","itemData":{"DOI":"10.1007/PL00012284","ISSN":"03642313","PMID":"9204746","abstract":"Over a period of 20 years 84 papillary and 82 follicular carcinomas operated on by one surgeon and examined by one pathologist were documented prospectively, treated selectively, and followed for 1 to 20 years (median 7 years). Tumors with a low risk of recurrence or incurable disease-i.e., papillary carcinoma pT1-3 N0 M0 (n = 56) and minimally invasive follicular carcinoma (n = 37)-were treated by a limited-radicality hemithyroidectomy or total thyroidectomy without radioiodine in 79 of the 93 cases (85%). No unfavorable course was observed, and only one curable recurrence (1.3%) developed contralaterally after hemithyroidectomy for papillary cancer. Of the remaining 73 patients, including 100% of those with nodal involvement, 65 (89%) underwent total thyroidectomy with radioiodine. Total thyroidectomy was achieved in 34% of the cases by completion thyroidectomy, based on definitive histologic examination. No instance of a serious, potentially incurable recurrence and no tumor-related death was observed in patients with a papillary TNM stage I+II or with a minimally invasive follicular carcinoma. Five of the patients (6%) with papillary carcinoma, all with TNM stage III or IV, and seven of the patients (8.5%) with follicular carcinoma, all grossly invasive and pT3 or pT4, had tumor-related deaths following total thyroidectomy in all and with remnant ablation in 10 cases. A potentially curable node recurrence occurred in two patients 1 and 10 years, respectively, after primary treatment. Permanent hypoparathyroidism (n = 4) (2.4%) and permanent recurrent laryngeal nerve palsy (n = 2) (1.2%) were observed only in patients with a grossly invasive follicular carcinoma and concomitant benign recurrent goiter. We conclude that (1) hemithyroidectomy or total thyroidectomy without radioiodine is adequate for papillary carcinoma pT1-3 N0 and minimally invasive follicular carcinoma; (2) there were no nodal recurrences in tumors recognized as node-negative; and (3) extracapsular excision of one or both lobes can be carried out technically with low morbidity. The study confirms the prognostic value of age-related TNM classification for papillary carcinoma; classification of follicular thyroid carcinoma as minimally invasive or grossly invasive proved to be useful.","author":[{"dropping-particle":"","family":"Gemsenjäger","given":"Ernst","non-dropping-particle":"","parse-names":false,"suffix":""},{"dropping-particle":"","family":"Heitz","given":"Philipp U.","non-dropping-particle":"","parse-names":false,"suffix":""},{"dropping-particle":"","family":"Martina","given":"Benedict","non-dropping-particle":"","parse-names":false,"suffix":""}],"container-title":"World Journal of Surgery","id":"ITEM-1","issue":"5","issued":{"date-parts":[["1997"]]},"page":"546-552","title":"Selective treatment of differentiated thyroid carcinoma","type":"article-journal","volume":"21"},"uris":["http://www.mendeley.com/documents/?uuid=5d40847f-d4ef-4a83-a854-b63fa925e36d"]}],"mendeley":{"formattedCitation":"(40)","plainTextFormattedCitation":"(40)","previouslyFormattedCitation":"(39)"},"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w:t>
            </w:r>
            <w:r w:rsidR="001D6827">
              <w:rPr>
                <w:rFonts w:ascii="Calibri" w:hAnsi="Calibri" w:cs="Calibri"/>
                <w:noProof/>
                <w:sz w:val="16"/>
                <w:szCs w:val="20"/>
              </w:rPr>
              <w:t>39</w:t>
            </w:r>
            <w:r w:rsidRPr="000E4CF8">
              <w:rPr>
                <w:rFonts w:ascii="Calibri" w:hAnsi="Calibri" w:cs="Calibri"/>
                <w:noProof/>
                <w:sz w:val="16"/>
                <w:szCs w:val="20"/>
              </w:rPr>
              <w:t>)</w:t>
            </w:r>
            <w:r>
              <w:rPr>
                <w:rFonts w:ascii="Calibri" w:hAnsi="Calibri" w:cs="Calibri"/>
                <w:sz w:val="16"/>
                <w:szCs w:val="20"/>
              </w:rPr>
              <w:fldChar w:fldCharType="end"/>
            </w:r>
          </w:p>
        </w:tc>
        <w:tc>
          <w:tcPr>
            <w:tcW w:w="569" w:type="dxa"/>
            <w:vAlign w:val="bottom"/>
          </w:tcPr>
          <w:p w14:paraId="26F836BA" w14:textId="77777777" w:rsidR="00FE14D3" w:rsidRPr="00355A97" w:rsidRDefault="00FE14D3" w:rsidP="00DF6230">
            <w:pPr>
              <w:jc w:val="center"/>
              <w:rPr>
                <w:sz w:val="16"/>
              </w:rPr>
            </w:pPr>
            <w:r>
              <w:rPr>
                <w:rFonts w:ascii="Calibri" w:hAnsi="Calibri" w:cs="Calibri"/>
                <w:color w:val="000000"/>
                <w:sz w:val="16"/>
              </w:rPr>
              <w:t>-</w:t>
            </w:r>
          </w:p>
        </w:tc>
        <w:tc>
          <w:tcPr>
            <w:tcW w:w="569" w:type="dxa"/>
          </w:tcPr>
          <w:p w14:paraId="1B5839F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2B47BA5"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0F8244A"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A94D8F7"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4B544A6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BB7527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2E2B10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DAD929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56DD5DCE"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0564957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7EC67960"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1F2B49D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vAlign w:val="bottom"/>
          </w:tcPr>
          <w:p w14:paraId="5ABCA195" w14:textId="77777777" w:rsidR="00FE14D3" w:rsidRPr="00355A97" w:rsidRDefault="00FE14D3" w:rsidP="00DF6230">
            <w:pPr>
              <w:jc w:val="center"/>
              <w:rPr>
                <w:sz w:val="16"/>
              </w:rPr>
            </w:pPr>
            <w:r>
              <w:rPr>
                <w:rFonts w:ascii="Calibri" w:hAnsi="Calibri" w:cs="Calibri"/>
                <w:color w:val="000000"/>
                <w:sz w:val="16"/>
              </w:rPr>
              <w:t>-</w:t>
            </w:r>
          </w:p>
        </w:tc>
        <w:tc>
          <w:tcPr>
            <w:tcW w:w="688" w:type="dxa"/>
            <w:vAlign w:val="bottom"/>
          </w:tcPr>
          <w:p w14:paraId="118FC13A" w14:textId="77777777" w:rsidR="00FE14D3" w:rsidRPr="00355A97" w:rsidRDefault="00FE14D3" w:rsidP="00DF6230">
            <w:pPr>
              <w:jc w:val="center"/>
              <w:rPr>
                <w:b/>
                <w:sz w:val="16"/>
              </w:rPr>
            </w:pPr>
            <w:r w:rsidRPr="00355A97">
              <w:rPr>
                <w:rFonts w:ascii="Calibri" w:hAnsi="Calibri" w:cs="Calibri"/>
                <w:b/>
                <w:color w:val="000000"/>
                <w:sz w:val="16"/>
              </w:rPr>
              <w:t>9</w:t>
            </w:r>
          </w:p>
        </w:tc>
      </w:tr>
      <w:tr w:rsidR="00FE14D3" w:rsidRPr="00355A97" w14:paraId="69AD6F4E" w14:textId="77777777" w:rsidTr="00DF6230">
        <w:tc>
          <w:tcPr>
            <w:tcW w:w="1753" w:type="dxa"/>
            <w:vAlign w:val="center"/>
          </w:tcPr>
          <w:p w14:paraId="0793BB20" w14:textId="100B2D14" w:rsidR="00FE14D3" w:rsidRPr="00355A97" w:rsidRDefault="00FE14D3" w:rsidP="00DF6230">
            <w:pPr>
              <w:rPr>
                <w:sz w:val="16"/>
              </w:rPr>
            </w:pPr>
            <w:r w:rsidRPr="00355A97">
              <w:rPr>
                <w:rFonts w:ascii="Calibri" w:hAnsi="Calibri" w:cs="Calibri"/>
                <w:sz w:val="16"/>
                <w:szCs w:val="20"/>
              </w:rPr>
              <w:t>Grogan 2013</w:t>
            </w:r>
            <w:r>
              <w:rPr>
                <w:rFonts w:ascii="Calibri" w:hAnsi="Calibri" w:cs="Calibri"/>
                <w:sz w:val="16"/>
                <w:szCs w:val="20"/>
              </w:rPr>
              <w:fldChar w:fldCharType="begin" w:fldLock="1"/>
            </w:r>
            <w:r>
              <w:rPr>
                <w:rFonts w:ascii="Calibri" w:hAnsi="Calibri" w:cs="Calibri"/>
                <w:sz w:val="16"/>
                <w:szCs w:val="20"/>
              </w:rPr>
              <w:instrText>ADDIN CSL_CITATION {"citationItems":[{"id":"ITEM-1","itemData":{"DOI":"10.1016/j.surg.2013.07.008","ISBN":"0039-6060","ISSN":"00396060","PMID":"24075674","abstract":"Background Although recurrence and death can occur in patients with papillary thyroid cancer (PTC) several years after being diagnosed, the necessary duration of follow-up for these patients remains unclear. Methods This was a single-institution, retrospective review of 269 patients with PTC. Cox proportional hazards model and Kaplan-Meier curves were used to identify risk factors for recurrence and death. Risk predictors included age, sex, radiation exposure history, extent of operation, radioactive iodine treatment, follicular variant of PTC (FVPTC), extrathyroidal invasion, multifocality, TNM status, and stage. Results Median follow-up was 27 years. Of 269 patients, 180 (66%) were female, and 196 (73%) were ≤45 years of age. Recurrence and cancer-specific death rates were 28% and 9%, respectively. Time to recurrence (±SD) was 8.1 (± 8.3) years and to cancer-specific death was 9.0 (± 11.0) years; however, 11% of recurrences and 17% of deaths occurred after 20 years. Risk factors for recurrence were older age, FVPTC, T4 tumors, cervical lymph node involvement, metastases, and stage ≥ 4a. Predictors of death from PTC were older age, metastases, and stage ≥ 3. Conclusion Both recurrences and death from PTC can occur more than 30 years after being treated, thus lifelong follow-up of patients with PTC is necessary. © 2013 Mosby, Inc. All rights reserved.","author":[{"dropping-particle":"","family":"Grogan","given":"Raymon H.","non-dropping-particle":"","parse-names":false,"suffix":""},{"dropping-particle":"","family":"Kaplan","given":"Sharone P.","non-dropping-particle":"","parse-names":false,"suffix":""},{"dropping-particle":"","family":"Cao","given":"Hongyuan","non-dropping-particle":"","parse-names":false,"suffix":""},{"dropping-particle":"","family":"Weiss","given":"Roy E.","non-dropping-particle":"","parse-names":false,"suffix":""},{"dropping-particle":"","family":"Degroot","given":"Leslie J.","non-dropping-particle":"","parse-names":false,"suffix":""},{"dropping-particle":"","family":"Simon","given":"Cassie A.","non-dropping-particle":"","parse-names":false,"suffix":""},{"dropping-particle":"","family":"Embia","given":"Omran M.A.","non-dropping-particle":"","parse-names":false,"suffix":""},{"dropping-particle":"","family":"Angelos","given":"Peter","non-dropping-particle":"","parse-names":false,"suffix":""},{"dropping-particle":"","family":"Kaplan","given":"Edwin L.","non-dropping-particle":"","parse-names":false,"suffix":""},{"dropping-particle":"","family":"Schechter","given":"Rebecca B.","non-dropping-particle":"","parse-names":false,"suffix":""}],"container-title":"Surgery (United States)","id":"ITEM-1","issue":"6","issued":{"date-parts":[["2013"]]},"page":"1436-1447","publisher":"Mosby, Inc.","title":"A study of recurrence and death from papillary thyroid cancer with 27 years of median follow-up","type":"article-journal","volume":"154"},"uris":["http://www.mendeley.com/documents/?uuid=d6662f43-d2b5-4a5e-8efb-5c3019cd0a84"]}],"mendeley":{"formattedCitation":"(41)","plainTextFormattedCitation":"(41)","previouslyFormattedCitation":"(40)"},"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(4</w:t>
            </w:r>
            <w:r w:rsidR="001D6827">
              <w:rPr>
                <w:rFonts w:ascii="Calibri" w:hAnsi="Calibri" w:cs="Calibri"/>
                <w:noProof/>
                <w:sz w:val="16"/>
                <w:szCs w:val="20"/>
              </w:rPr>
              <w:t>0</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497E5EAA"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00287C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C1EFBD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BAF285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9AB59E9"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6DA5245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37048F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35AC1575"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5BFE85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4E424733"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5FB23C54"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53C14352"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384094B4"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2095972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25D4A43D" w14:textId="77777777" w:rsidR="00FE14D3" w:rsidRPr="00355A97" w:rsidRDefault="00FE14D3" w:rsidP="00DF6230">
            <w:pPr>
              <w:jc w:val="center"/>
              <w:rPr>
                <w:b/>
                <w:sz w:val="16"/>
              </w:rPr>
            </w:pPr>
            <w:r w:rsidRPr="00355A97">
              <w:rPr>
                <w:rFonts w:ascii="Calibri" w:hAnsi="Calibri" w:cs="Calibri"/>
                <w:b/>
                <w:color w:val="000000"/>
                <w:sz w:val="16"/>
              </w:rPr>
              <w:t>11</w:t>
            </w:r>
          </w:p>
        </w:tc>
      </w:tr>
      <w:tr w:rsidR="00FE14D3" w:rsidRPr="00355A97" w14:paraId="431B2E34" w14:textId="77777777" w:rsidTr="00DF6230">
        <w:tc>
          <w:tcPr>
            <w:tcW w:w="1753" w:type="dxa"/>
            <w:vAlign w:val="center"/>
          </w:tcPr>
          <w:p w14:paraId="3D93F78D" w14:textId="2E963D3A" w:rsidR="00FE14D3" w:rsidRPr="00355A97" w:rsidRDefault="00FE14D3" w:rsidP="00DF6230">
            <w:pPr>
              <w:rPr>
                <w:sz w:val="16"/>
              </w:rPr>
            </w:pPr>
            <w:r w:rsidRPr="00355A97">
              <w:rPr>
                <w:rFonts w:ascii="Calibri" w:hAnsi="Calibri" w:cs="Calibri"/>
                <w:sz w:val="16"/>
                <w:szCs w:val="20"/>
              </w:rPr>
              <w:t>Haigh 2005</w:t>
            </w:r>
            <w:r>
              <w:rPr>
                <w:rFonts w:ascii="Calibri" w:hAnsi="Calibri" w:cs="Calibri"/>
                <w:sz w:val="16"/>
                <w:szCs w:val="20"/>
              </w:rPr>
              <w:fldChar w:fldCharType="begin" w:fldLock="1"/>
            </w:r>
            <w:r>
              <w:rPr>
                <w:rFonts w:ascii="Calibri" w:hAnsi="Calibri" w:cs="Calibri"/>
                <w:sz w:val="16"/>
                <w:szCs w:val="20"/>
              </w:rPr>
              <w:instrText>ADDIN CSL_CITATION {"citationItems":[{"id":"ITEM-1","itemData":{"DOI":"10.1245/ASO.2005.03.027","ISSN":"1068-9265","abstract":"Background: The optimal extent of thyroidectomy for papillary thyroid cancer (PTC) is controversial. Our objective was to evaluate the effect of total thyroidectomy or partial thyroidectomy on survival in low- and high-risk patients. Methods: The Surveillance, Epidemiology, and End Results database was used to identify PTC patients who underwent thyroidectomy. The independent effects of age, distant metastases, extrathyroidal extension, tumor size, sex, lymph node metastases, radioactive iodine use, and extent of thyroidectomy on survival were analyzed for low- and high-risk PTC. Results: There were 4402 (81%) low-risk and 1030 (19%) high-risk patients; 84.9% underwent total thyroidectomy. The 5- and 10-year survival were 95% and 89% in the low-risk patients and 84% and 73% in the high-risk patients, respectively (P = .001). In the low-risk patients, 10-year survival after total thyroidectomy was 89%, compared with 91% after partial thyroidectomy (adjusted hazard ratio for death, 1.73; 95% confidence interval, 1.28-2.33; P &lt; .001); older age, male sex, larger tumor, lymph node metastases, and lack of radioactive iodine were associated with higher mortality. In the high-risk patients, 10-year survival after total thyroidectomy was 72%, compared with 78% after partial thyroidectomy (adjusted hazard ratio for death, 1.46; 95% confidence interval, .89-2.40; P = .14); older age, distant metastases, larger tumors, and lack of radioactive iodine were associated with higher mortality. Conclusions: Survival of patients with PTC was not significantly influenced by the extent of thyroidectomy. The survival after partial thyroidectomy was similar to total thyroidectomy within both the low- and high-risk prognostic groups. (copyright) 2005 The Society of Surgical Oncology, Inc.","author":[{"dropping-particle":"","family":"P.I.","given":"Haigh","non-dropping-particle":"","parse-names":false,"suffix":""},{"dropping-particle":"","family":"D.R.","given":"Urbach","non-dropping-particle":"","parse-names":false,"suffix":""},{"dropping-particle":"","family":"L.E.","given":"Rotstein","non-dropping-particle":"","parse-names":false,"suffix":""}],"container-title":"Annals of Surgical Oncology","id":"ITEM-1","issue":"1","issued":{"date-parts":[["2005"]]},"page":"81-89","title":"Extent of thyroidectomy is not a major determinant of survival in low- or high-risk papillary thyroid cancer","type":"article-journal","volume":"12"},"uris":["http://www.mendeley.com/documents/?uuid=4e4985ca-81da-452b-979a-9640f625b6e4"]}],"mendeley":{"formattedCitation":"(42)","plainTextFormattedCitation":"(42)","previouslyFormattedCitation":"(41)"},"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(4</w:t>
            </w:r>
            <w:r w:rsidR="001D6827">
              <w:rPr>
                <w:rFonts w:ascii="Calibri" w:hAnsi="Calibri" w:cs="Calibri"/>
                <w:noProof/>
                <w:sz w:val="16"/>
                <w:szCs w:val="20"/>
              </w:rPr>
              <w:t>1</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708CAB7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F9C07B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FE0FCED"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553FD3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32252CA0"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572DB84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003B14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8B47B5B"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3EED435A"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2F3D9FC0"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6A264A3C"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59FAD68F"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070601F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0C864EA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1784220E" w14:textId="77777777" w:rsidR="00FE14D3" w:rsidRPr="00355A97" w:rsidRDefault="00FE14D3" w:rsidP="00DF6230">
            <w:pPr>
              <w:jc w:val="center"/>
              <w:rPr>
                <w:b/>
                <w:sz w:val="16"/>
              </w:rPr>
            </w:pPr>
            <w:r w:rsidRPr="00355A97">
              <w:rPr>
                <w:rFonts w:ascii="Calibri" w:hAnsi="Calibri" w:cs="Calibri"/>
                <w:b/>
                <w:color w:val="000000"/>
                <w:sz w:val="16"/>
              </w:rPr>
              <w:t>11</w:t>
            </w:r>
          </w:p>
        </w:tc>
      </w:tr>
      <w:tr w:rsidR="00FE14D3" w:rsidRPr="00355A97" w14:paraId="63621C45" w14:textId="77777777" w:rsidTr="00DF6230">
        <w:tc>
          <w:tcPr>
            <w:tcW w:w="1753" w:type="dxa"/>
            <w:vAlign w:val="center"/>
          </w:tcPr>
          <w:p w14:paraId="04C866CC" w14:textId="77777777" w:rsidR="00FE14D3" w:rsidRPr="00355A97" w:rsidRDefault="00FE14D3" w:rsidP="00DF6230">
            <w:pPr>
              <w:rPr>
                <w:sz w:val="16"/>
              </w:rPr>
            </w:pPr>
            <w:r w:rsidRPr="00355A97">
              <w:rPr>
                <w:rFonts w:ascii="Calibri" w:hAnsi="Calibri" w:cs="Calibri"/>
                <w:sz w:val="16"/>
                <w:szCs w:val="20"/>
              </w:rPr>
              <w:t>Hay 1998</w:t>
            </w:r>
            <w:r>
              <w:rPr>
                <w:rFonts w:ascii="Calibri" w:hAnsi="Calibri" w:cs="Calibri"/>
                <w:sz w:val="16"/>
                <w:szCs w:val="20"/>
              </w:rPr>
              <w:fldChar w:fldCharType="begin" w:fldLock="1"/>
            </w:r>
            <w:r>
              <w:rPr>
                <w:rFonts w:ascii="Calibri" w:hAnsi="Calibri" w:cs="Calibri"/>
                <w:sz w:val="16"/>
                <w:szCs w:val="20"/>
              </w:rPr>
              <w:instrText>ADDIN CSL_CITATION {"citationItems":[{"id":"ITEM-1","itemData":{"DOI":"10.1016/S0039-6060(98)70035-2","ISSN":"00396060","PMID":"9854569","abstract":"Background. Controversy continues regarding the optimal extent of primary thyroid resection in most patients with papillary thyroid carcinoma (PTC), who are at minimal risk of cause-specific mortality (CSM). This study was designed to compare CSM and recurrence rates after either unilateral lobectomy (UL) or bilateral lobar resection (BLR) in patients with PTC considered low risk by AMES criteria. Methods. Outcome was studied in 1685 patients initially treated during 1940 through 1991 and followed for up to 54 postoperative years (mean, 18 years). One thousand six hundred fifty-six patients (98%) had complete primary tumor resection; 634 (38%) had involvement of regional nodes. One hundred ninety-five patients (12%) had UL; BLR accounted for 1468 (near-total 60%; total thyroidectomy 18%). Results. Thirty-year rates for CSM and distant metastasis were 2% and 3%, respectively. Twenty-year rates for local recurrence and nodal metastasis were 4% and 8%, respectively. There were no significant differences in CSM or distant metastasis rates between UL and BLR (P &gt; .2). After UL, 20-year rates for local recurrence and nodal metastasis were 14% and 19%, significantly higher (P = .0001) than the 2% and 6% rates seen after BLR. Conclusions. UL was not associated with higher CSM rates, but it was associated with a significantly higher risk of locoregional recurrence. Thus BLR probably represents a preferable initial surgical approach to patients with low-risk PTC.","author":[{"dropping-particle":"","family":"Hay","given":"I. D.","non-dropping-particle":"","parse-names":false,"suffix":""},{"dropping-particle":"","family":"Grant","given":"C. S.","non-dropping-particle":"","parse-names":false,"suffix":""},{"dropping-particle":"","family":"Bergstralh","given":"E. J.","non-dropping-particle":"","parse-names":false,"suffix":""},{"dropping-particle":"","family":"Thompson","given":"G. B.","non-dropping-particle":"","parse-names":false,"suffix":""},{"dropping-particle":"","family":"Heerden","given":"J. A.","non-dropping-particle":"Van","parse-names":false,"suffix":""},{"dropping-particle":"","family":"Goellner","given":"J. R.","non-dropping-particle":"","parse-names":false,"suffix":""},{"dropping-particle":"","family":"Cady","given":"B.","non-dropping-particle":"","parse-names":false,"suffix":""},{"dropping-particle":"","family":"Shaha","given":"A. R.","non-dropping-particle":"","parse-names":false,"suffix":""},{"dropping-particle":"","family":"Clark","given":"O. H.","non-dropping-particle":"","parse-names":false,"suffix":""},{"dropping-particle":"","family":"Rossi","given":"R.","non-dropping-particle":"","parse-names":false,"suffix":""},{"dropping-particle":"","family":"Dudley","given":"N.","non-dropping-particle":"","parse-names":false,"suffix":""}],"container-title":"Surgery","id":"ITEM-1","issue":"6","issued":{"date-parts":[["1998"]]},"page":"958-966","title":"Unilateral total lobectomy: Is it sufficient surgical treatment for patients with AMES low-risk papillary thyroid carcinoma?","type":"article-journal","volume":"124"},"uris":["http://www.mendeley.com/documents/?uuid=8b5d0bb3-d23d-4703-9318-9dc4a6c5d09f"]}],"mendeley":{"formattedCitation":"(23)","plainTextFormattedCitation":"(23)","previouslyFormattedCitation":"(23)"},"properties":{"noteIndex":0},"schema":"https://github.com/citation-style-language/schema/raw/master/csl-citation.json"}</w:instrText>
            </w:r>
            <w:r>
              <w:rPr>
                <w:rFonts w:ascii="Calibri" w:hAnsi="Calibri" w:cs="Calibri"/>
                <w:sz w:val="16"/>
                <w:szCs w:val="20"/>
              </w:rPr>
              <w:fldChar w:fldCharType="separate"/>
            </w:r>
            <w:r w:rsidRPr="00E8278E">
              <w:rPr>
                <w:rFonts w:ascii="Calibri" w:hAnsi="Calibri" w:cs="Calibri"/>
                <w:noProof/>
                <w:sz w:val="16"/>
                <w:szCs w:val="20"/>
              </w:rPr>
              <w:t>(23)</w:t>
            </w:r>
            <w:r>
              <w:rPr>
                <w:rFonts w:ascii="Calibri" w:hAnsi="Calibri" w:cs="Calibri"/>
                <w:sz w:val="16"/>
                <w:szCs w:val="20"/>
              </w:rPr>
              <w:fldChar w:fldCharType="end"/>
            </w:r>
          </w:p>
        </w:tc>
        <w:tc>
          <w:tcPr>
            <w:tcW w:w="569" w:type="dxa"/>
          </w:tcPr>
          <w:p w14:paraId="171C54C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34ED711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41889E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C6F10C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BE35C11"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7C4FAD5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7BB145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F09218D"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C59226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2289666B"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0C2AD5AA"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62539679"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3BC0973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667705F4"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7F2C5913" w14:textId="77777777" w:rsidR="00FE14D3" w:rsidRPr="00355A97" w:rsidRDefault="00FE14D3" w:rsidP="00DF6230">
            <w:pPr>
              <w:jc w:val="center"/>
              <w:rPr>
                <w:b/>
                <w:sz w:val="16"/>
              </w:rPr>
            </w:pPr>
            <w:r w:rsidRPr="00355A97">
              <w:rPr>
                <w:rFonts w:ascii="Calibri" w:hAnsi="Calibri" w:cs="Calibri"/>
                <w:b/>
                <w:color w:val="000000"/>
                <w:sz w:val="16"/>
              </w:rPr>
              <w:t>10</w:t>
            </w:r>
          </w:p>
        </w:tc>
      </w:tr>
      <w:tr w:rsidR="00FE14D3" w:rsidRPr="00355A97" w14:paraId="0787D70F" w14:textId="77777777" w:rsidTr="00DF6230">
        <w:tc>
          <w:tcPr>
            <w:tcW w:w="1753" w:type="dxa"/>
            <w:vAlign w:val="center"/>
          </w:tcPr>
          <w:p w14:paraId="45E37256" w14:textId="77777777" w:rsidR="00FE14D3" w:rsidRPr="00355A97" w:rsidRDefault="00FE14D3" w:rsidP="00DF6230">
            <w:pPr>
              <w:rPr>
                <w:sz w:val="16"/>
              </w:rPr>
            </w:pPr>
            <w:r w:rsidRPr="00355A97">
              <w:rPr>
                <w:rFonts w:ascii="Calibri" w:hAnsi="Calibri" w:cs="Calibri"/>
                <w:sz w:val="16"/>
                <w:szCs w:val="20"/>
              </w:rPr>
              <w:t>Huang 2017</w:t>
            </w:r>
            <w:r>
              <w:rPr>
                <w:rFonts w:ascii="Calibri" w:hAnsi="Calibri" w:cs="Calibri"/>
                <w:sz w:val="16"/>
                <w:szCs w:val="20"/>
              </w:rPr>
              <w:fldChar w:fldCharType="begin" w:fldLock="1"/>
            </w:r>
            <w:r>
              <w:rPr>
                <w:rFonts w:ascii="Calibri" w:hAnsi="Calibri" w:cs="Calibri"/>
                <w:sz w:val="16"/>
                <w:szCs w:val="20"/>
              </w:rPr>
              <w:instrText>ADDIN CSL_CITATION {"citationItems":[{"id":"ITEM-1","itemData":{"DOI":"10.1097/MD.0000000000007461","ISBN":"0000000000","ISSN":"15365964","abstract":"The National Comprehensive Cancer Network (NCCN) guidelines recommend completion thyroidectomy for patients with multifocal papillary thyroid carcinoma (PTC) diagnosed by paraffin pathology after lobectomy. However, studies for the influence of surgical range on prognosis of unilateral multifocal carcinoma are scarce. We analyzed the clinicopathological characteristics and long-term outcomes of patients with unilateral multifocal PTC to identify risk factors for recurrence and disease-related death. The clinical and pathological data of 123 cases with multifocal lesions in the unilateral thyroid lobe were retrospectively collected, including sex, age, stage, surgical range, histopathology characteristics, and follow-up data. The prognostic factors were analyzed by means of the Kaplan–Meier method. The recurrence in the contralateral residual thyroid was observed in 6 cases. The 10-year cumulative recurrence rate of the remnant thyroid was 7.0%. Extrathyroidal extension (ETE) was a significant prognostic factor, with x 2 equal to 4.043 and a P value of .044. One patient died from progression of pulmonary metastasis during the follow-up. The 10-year disease-specific survival rate was 96% and 14 cases experienced recurrences and underwent a second surgery (11.4%), and thus the 10-year recurrence-free survival rate was 83.2%. Multivariate analysis showed that the pathologic tumor (pT) stage was an independent prognostic factor for the recurrence-free survival rate (P &lt;.0001, hazard ratio 2.871, 95% confidence interval 1.783–4.624). ETE is a significant prognostic factor for the recurrence of the remnant thyroid and pT stage is an independent prognostic factor for tumor recurrence-free survival. Lobectomy (with isthmectomy) is effective for most patients with unilateral multifocal PTC. Abbreviations: CT = computed tomography, ETE = extrathyroidal extension, PTC = papillary thyroid carcinoma.","author":[{"dropping-particle":"","family":"Huang","given":"Hui","non-dropping-particle":"","parse-names":false,"suffix":""},{"dropping-particle":"","family":"Liu","given":"Shaoyan","non-dropping-particle":"","parse-names":false,"suffix":""},{"dropping-particle":"","family":"Xu","given":"Zhengang","non-dropping-particle":"","parse-names":false,"suffix":""},{"dropping-particle":"","family":"Ni","given":"Song","non-dropping-particle":"","parse-names":false,"suffix":""},{"dropping-particle":"","family":"Zhang","given":"Zongmin","non-dropping-particle":"","parse-names":false,"suffix":""},{"dropping-particle":"","family":"Wang","given":"Xiaolei","non-dropping-particle":"","parse-names":false,"suffix":""}],"container-title":"Medicine (United States)","id":"ITEM-1","issue":"27","issued":{"date-parts":[["2017"]]},"page":"1-4","title":"Long-term outcome of thyroid lobectomy for unilateral multifocal papillary carcinoma","type":"article-journal","volume":"96"},"uris":["http://www.mendeley.com/documents/?uuid=df843d57-81fe-4c6e-bf46-515da5a2388a"]}],"mendeley":{"formattedCitation":"(8)","plainTextFormattedCitation":"(8)","previouslyFormattedCitation":"(8)"},"properties":{"noteIndex":0},"schema":"https://github.com/citation-style-language/schema/raw/master/csl-citation.json"}</w:instrText>
            </w:r>
            <w:r>
              <w:rPr>
                <w:rFonts w:ascii="Calibri" w:hAnsi="Calibri" w:cs="Calibri"/>
                <w:sz w:val="16"/>
                <w:szCs w:val="20"/>
              </w:rPr>
              <w:fldChar w:fldCharType="separate"/>
            </w:r>
            <w:r w:rsidRPr="00D93E39">
              <w:rPr>
                <w:rFonts w:ascii="Calibri" w:hAnsi="Calibri" w:cs="Calibri"/>
                <w:noProof/>
                <w:sz w:val="16"/>
                <w:szCs w:val="20"/>
              </w:rPr>
              <w:t>(8)</w:t>
            </w:r>
            <w:r>
              <w:rPr>
                <w:rFonts w:ascii="Calibri" w:hAnsi="Calibri" w:cs="Calibri"/>
                <w:sz w:val="16"/>
                <w:szCs w:val="20"/>
              </w:rPr>
              <w:fldChar w:fldCharType="end"/>
            </w:r>
          </w:p>
        </w:tc>
        <w:tc>
          <w:tcPr>
            <w:tcW w:w="569" w:type="dxa"/>
          </w:tcPr>
          <w:p w14:paraId="41A61CF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CB213C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6ACE61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2051BA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902171A"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603D26F2"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50BFE5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vAlign w:val="bottom"/>
          </w:tcPr>
          <w:p w14:paraId="5828FCB6" w14:textId="77777777" w:rsidR="00FE14D3" w:rsidRPr="00355A97" w:rsidRDefault="00FE14D3" w:rsidP="00DF6230">
            <w:pPr>
              <w:jc w:val="center"/>
              <w:rPr>
                <w:sz w:val="16"/>
              </w:rPr>
            </w:pPr>
            <w:r>
              <w:rPr>
                <w:rFonts w:ascii="Calibri" w:hAnsi="Calibri" w:cs="Calibri"/>
                <w:color w:val="000000"/>
                <w:sz w:val="16"/>
              </w:rPr>
              <w:t>-</w:t>
            </w:r>
          </w:p>
        </w:tc>
        <w:tc>
          <w:tcPr>
            <w:tcW w:w="569" w:type="dxa"/>
            <w:vAlign w:val="bottom"/>
          </w:tcPr>
          <w:p w14:paraId="3773B94B"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6D9850A7"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075B11C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4BC5C38D"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7CEBE444"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00A1021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3BD8CEF1" w14:textId="77777777" w:rsidR="00FE14D3" w:rsidRPr="00355A97" w:rsidRDefault="00FE14D3" w:rsidP="00DF6230">
            <w:pPr>
              <w:jc w:val="center"/>
              <w:rPr>
                <w:b/>
                <w:sz w:val="16"/>
              </w:rPr>
            </w:pPr>
            <w:r w:rsidRPr="00355A97">
              <w:rPr>
                <w:rFonts w:ascii="Calibri" w:hAnsi="Calibri" w:cs="Calibri"/>
                <w:b/>
                <w:color w:val="000000"/>
                <w:sz w:val="16"/>
              </w:rPr>
              <w:t>10</w:t>
            </w:r>
          </w:p>
        </w:tc>
      </w:tr>
      <w:tr w:rsidR="00FE14D3" w:rsidRPr="00355A97" w14:paraId="361126C7" w14:textId="77777777" w:rsidTr="00DF6230">
        <w:tc>
          <w:tcPr>
            <w:tcW w:w="1753" w:type="dxa"/>
            <w:vAlign w:val="center"/>
          </w:tcPr>
          <w:p w14:paraId="015221C9" w14:textId="77777777" w:rsidR="00FE14D3" w:rsidRPr="00355A97" w:rsidRDefault="00FE14D3" w:rsidP="00DF6230">
            <w:pPr>
              <w:rPr>
                <w:rFonts w:ascii="Calibri" w:hAnsi="Calibri" w:cs="Calibri"/>
                <w:sz w:val="16"/>
                <w:szCs w:val="20"/>
              </w:rPr>
            </w:pPr>
            <w:proofErr w:type="spellStart"/>
            <w:r>
              <w:rPr>
                <w:rFonts w:ascii="Calibri" w:hAnsi="Calibri" w:cs="Calibri"/>
                <w:sz w:val="16"/>
                <w:szCs w:val="20"/>
              </w:rPr>
              <w:t>Hwangbo</w:t>
            </w:r>
            <w:proofErr w:type="spellEnd"/>
            <w:r>
              <w:rPr>
                <w:rFonts w:ascii="Calibri" w:hAnsi="Calibri" w:cs="Calibri"/>
                <w:sz w:val="16"/>
                <w:szCs w:val="20"/>
              </w:rPr>
              <w:t xml:space="preserve"> 2017</w:t>
            </w:r>
            <w:r>
              <w:rPr>
                <w:rFonts w:ascii="Calibri" w:hAnsi="Calibri" w:cs="Calibri"/>
                <w:sz w:val="16"/>
                <w:szCs w:val="20"/>
              </w:rPr>
              <w:fldChar w:fldCharType="begin" w:fldLock="1"/>
            </w:r>
            <w:r>
              <w:rPr>
                <w:rFonts w:ascii="Calibri" w:hAnsi="Calibri" w:cs="Calibri"/>
                <w:sz w:val="16"/>
                <w:szCs w:val="20"/>
              </w:rPr>
              <w:instrText>ADDIN CSL_CITATION {"citationItems":[{"id":"ITEM-1","itemData":{"DOI":"10.1210/jc.2016-2287","ISSN":"19457197","abstract":"© 2017 by the Endocrine Society. Context: Small papillary thyroid cancer (PTC) generally has an excellent prognosis. However, longterm recurrence is not uncommon and sometimes leads to morbidity or mortality. Objective: To identify high-risk factors for long-term recurrence in patients with small PTC by stratifying their pathologic characteristics. Design, Setting, and Patients: We conducted a nationwide, retrospective, multicenter study of 3282 patients with PTC sized ≤2 cm from 9 high-volume hospitals in Korea. Main Outcome Measures: The maximally selected x2 method was used to find the best cutoff points of tumor size, the number of metastatic lymph nodes (LNs), and the ratio of metastatic/examined LNs (LNR) to predict recurrence. Kaplan-Meier analysis and the Cox proportional hazards regression model were used to analyze recurrence and risk factors. Results: The optimal tumor size cutoff was 1.8 cm (10-year recurrence rates for tumors sized 0.1 to 1.7 cm and 1.8 to 2.0 cm: 7.7% vs 17.2%, respectively). Metastatic LNs ≤1 and ≥2 provided optimal estimates of recurrence (10-year recurrence rates: 4.0% vs 16.8%, respectively). The LNR of 0.19 was the optimal cutoff point for predicting the risk of recurrence (10-year recurrence rates for LNRs of 0 to 0.18 and 0.19 to 1: 2.7% vs 16.2%, respectively). LN metastasis, lobectomy, tumor size ≥1.8 cm, and bilateral tumors were independent risk factors for recurrence. Conclusions: Long-term recurrence was increased in patients who underwent lobectomy or with tumor sized ≥1.8 cm, 2 or more metastatic LNs, or bilateral tumors. For patients with these high-risk features, total thyroidectomy could be considered to avoid reoperation.","author":[{"dropping-particle":"","family":"Hwangbo","given":"Yul","non-dropping-particle":"","parse-names":false,"suffix":""},{"dropping-particle":"","family":"Kim","given":"Jung Min","non-dropping-particle":"","parse-names":false,"suffix":""},{"dropping-particle":"","family":"Park","given":"Young Joo","non-dropping-particle":"","parse-names":false,"suffix":""},{"dropping-particle":"","family":"Lee","given":"Eun Kyung","non-dropping-particle":"","parse-names":false,"suffix":""},{"dropping-particle":"","family":"Lee","given":"You Jin","non-dropping-particle":"","parse-names":false,"suffix":""},{"dropping-particle":"","family":"Park","given":"Do Joon","non-dropping-particle":"","parse-names":false,"suffix":""},{"dropping-particle":"","family":"Choi","given":"Young Sik","non-dropping-particle":"","parse-names":false,"suffix":""},{"dropping-particle":"","family":"Lee","given":"Kang Dae","non-dropping-particle":"","parse-names":false,"suffix":""},{"dropping-particle":"","family":"Sohn","given":"Seo Young","non-dropping-particle":"","parse-names":false,"suffix":""},{"dropping-particle":"","family":"Kim","given":"Sun Wook","non-dropping-particle":"","parse-names":false,"suffix":""},{"dropping-particle":"","family":"Chung","given":"Jae Hoon","non-dropping-particle":"","parse-names":false,"suffix":""},{"dropping-particle":"","family":"Lim","given":"Dong Jun","non-dropping-particle":"","parse-names":false,"suffix":""},{"dropping-particle":"","family":"Kim","given":"Min Hee","non-dropping-particle":"","parse-names":false,"suffix":""},{"dropping-particle":"","family":"Kim","given":"Min Joo","non-dropping-particle":"","parse-names":false,"suffix":""},{"dropping-particle":"","family":"Jo","given":"Young Suk","non-dropping-particle":"","parse-names":false,"suffix":""},{"dropping-particle":"","family":"Shong","given":"Min Ho","non-dropping-particle":"","parse-names":false,"suffix":""},{"dropping-particle":"","family":"Koong","given":"Sung Soo","non-dropping-particle":"","parse-names":false,"suffix":""},{"dropping-particle":"","family":"Hahm","given":"Jong Ryeal","non-dropping-particle":"","parse-names":false,"suffix":""},{"dropping-particle":"","family":"Jung","given":"Jung Hwa","non-dropping-particle":"","parse-names":false,"suffix":""},{"dropping-particle":"","family":"Yi","given":"Ka Hee","non-dropping-particle":"","parse-names":false,"suffix":""}],"container-title":"Journal of Clinical Endocrinology and Metabolism","id":"ITEM-1","issued":{"date-parts":[["2017"]]},"title":"Long-term recurrence of small papillary thyroid cancer and its risk factors in a Korean multicenter study","type":"article"},"uris":["http://www.mendeley.com/documents/?uuid=aa4cbb18-157a-45cd-9e65-7bf727b8ce7d"]}],"mendeley":{"formattedCitation":"(14)","plainTextFormattedCitation":"(14)","previouslyFormattedCitation":"(14)"},"properties":{"noteIndex":0},"schema":"https://github.com/citation-style-language/schema/raw/master/csl-citation.json"}</w:instrText>
            </w:r>
            <w:r>
              <w:rPr>
                <w:rFonts w:ascii="Calibri" w:hAnsi="Calibri" w:cs="Calibri"/>
                <w:sz w:val="16"/>
                <w:szCs w:val="20"/>
              </w:rPr>
              <w:fldChar w:fldCharType="separate"/>
            </w:r>
            <w:r w:rsidRPr="00E8278E">
              <w:rPr>
                <w:rFonts w:ascii="Calibri" w:hAnsi="Calibri" w:cs="Calibri"/>
                <w:noProof/>
                <w:sz w:val="16"/>
                <w:szCs w:val="20"/>
              </w:rPr>
              <w:t>(14)</w:t>
            </w:r>
            <w:r>
              <w:rPr>
                <w:rFonts w:ascii="Calibri" w:hAnsi="Calibri" w:cs="Calibri"/>
                <w:sz w:val="16"/>
                <w:szCs w:val="20"/>
              </w:rPr>
              <w:fldChar w:fldCharType="end"/>
            </w:r>
          </w:p>
        </w:tc>
        <w:tc>
          <w:tcPr>
            <w:tcW w:w="569" w:type="dxa"/>
          </w:tcPr>
          <w:p w14:paraId="46E6CC7F"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1F4011FC"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77FEBA6C"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0242C530"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569370F8" w14:textId="77777777" w:rsidR="00FE14D3" w:rsidRPr="00B50B58" w:rsidRDefault="00FE14D3" w:rsidP="00DF6230">
            <w:pPr>
              <w:jc w:val="center"/>
              <w:rPr>
                <w:rFonts w:ascii="Calibri" w:hAnsi="Calibri" w:cs="Calibri"/>
                <w:color w:val="000000"/>
                <w:sz w:val="16"/>
              </w:rPr>
            </w:pPr>
            <w:r w:rsidRPr="00B50B58">
              <w:rPr>
                <w:rFonts w:ascii="Calibri" w:hAnsi="Calibri" w:cs="Calibri"/>
                <w:color w:val="000000"/>
                <w:sz w:val="16"/>
              </w:rPr>
              <w:t>-</w:t>
            </w:r>
          </w:p>
        </w:tc>
        <w:tc>
          <w:tcPr>
            <w:tcW w:w="569" w:type="dxa"/>
          </w:tcPr>
          <w:p w14:paraId="7161AC37"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4B18ADD2"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vAlign w:val="bottom"/>
          </w:tcPr>
          <w:p w14:paraId="0CD1243D" w14:textId="77777777" w:rsidR="00FE14D3" w:rsidRPr="00355A97" w:rsidRDefault="00FE14D3" w:rsidP="00DF6230">
            <w:pPr>
              <w:jc w:val="center"/>
              <w:rPr>
                <w:rFonts w:ascii="Segoe UI Symbol" w:hAnsi="Segoe UI Symbol" w:cs="Calibri"/>
                <w:color w:val="000000"/>
                <w:sz w:val="16"/>
              </w:rPr>
            </w:pPr>
            <w:r>
              <w:rPr>
                <w:rFonts w:ascii="Calibri" w:hAnsi="Calibri" w:cs="Calibri"/>
                <w:color w:val="000000"/>
                <w:sz w:val="16"/>
              </w:rPr>
              <w:t>-</w:t>
            </w:r>
          </w:p>
        </w:tc>
        <w:tc>
          <w:tcPr>
            <w:tcW w:w="569" w:type="dxa"/>
            <w:vAlign w:val="bottom"/>
          </w:tcPr>
          <w:p w14:paraId="4E67EE8F"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660" w:type="dxa"/>
          </w:tcPr>
          <w:p w14:paraId="0437B8D9" w14:textId="77777777" w:rsidR="00FE14D3" w:rsidRPr="00AF38B7" w:rsidRDefault="00FE14D3" w:rsidP="00DF6230">
            <w:pPr>
              <w:jc w:val="center"/>
              <w:rPr>
                <w:rFonts w:ascii="Calibri" w:hAnsi="Calibri" w:cs="Calibri"/>
                <w:color w:val="000000"/>
                <w:sz w:val="16"/>
              </w:rPr>
            </w:pPr>
            <w:r w:rsidRPr="00AF38B7">
              <w:rPr>
                <w:rFonts w:ascii="Calibri" w:hAnsi="Calibri" w:cs="Calibri"/>
                <w:color w:val="000000"/>
                <w:sz w:val="16"/>
              </w:rPr>
              <w:t>-</w:t>
            </w:r>
          </w:p>
        </w:tc>
        <w:tc>
          <w:tcPr>
            <w:tcW w:w="660" w:type="dxa"/>
          </w:tcPr>
          <w:p w14:paraId="68BB0897"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660" w:type="dxa"/>
          </w:tcPr>
          <w:p w14:paraId="6A4565B0" w14:textId="77777777" w:rsidR="00FE14D3" w:rsidRPr="0047317A" w:rsidRDefault="00FE14D3" w:rsidP="00DF6230">
            <w:pPr>
              <w:jc w:val="center"/>
              <w:rPr>
                <w:rFonts w:ascii="Calibri" w:hAnsi="Calibri" w:cs="Calibri"/>
                <w:color w:val="000000"/>
                <w:sz w:val="16"/>
              </w:rPr>
            </w:pPr>
            <w:r w:rsidRPr="0047317A">
              <w:rPr>
                <w:rFonts w:ascii="Calibri" w:hAnsi="Calibri" w:cs="Calibri"/>
                <w:color w:val="000000"/>
                <w:sz w:val="16"/>
              </w:rPr>
              <w:t>-</w:t>
            </w:r>
          </w:p>
        </w:tc>
        <w:tc>
          <w:tcPr>
            <w:tcW w:w="660" w:type="dxa"/>
          </w:tcPr>
          <w:p w14:paraId="035B132B"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660" w:type="dxa"/>
          </w:tcPr>
          <w:p w14:paraId="57FB0042" w14:textId="77777777" w:rsidR="00FE14D3" w:rsidRDefault="00FE14D3" w:rsidP="00DF6230">
            <w:pPr>
              <w:jc w:val="center"/>
              <w:rPr>
                <w:rFonts w:ascii="Calibri" w:hAnsi="Calibri" w:cs="Calibri"/>
                <w:color w:val="000000"/>
                <w:sz w:val="16"/>
              </w:rPr>
            </w:pPr>
            <w:r w:rsidRPr="00355A97">
              <w:rPr>
                <w:rFonts w:ascii="Segoe UI Symbol" w:hAnsi="Segoe UI Symbol" w:cs="Calibri"/>
                <w:color w:val="000000"/>
                <w:sz w:val="16"/>
              </w:rPr>
              <w:t>✔</w:t>
            </w:r>
          </w:p>
        </w:tc>
        <w:tc>
          <w:tcPr>
            <w:tcW w:w="688" w:type="dxa"/>
            <w:vAlign w:val="bottom"/>
          </w:tcPr>
          <w:p w14:paraId="5345C130" w14:textId="77777777" w:rsidR="00FE14D3" w:rsidRPr="00355A97" w:rsidRDefault="00FE14D3" w:rsidP="00DF6230">
            <w:pPr>
              <w:jc w:val="center"/>
              <w:rPr>
                <w:rFonts w:ascii="Calibri" w:hAnsi="Calibri" w:cs="Calibri"/>
                <w:b/>
                <w:color w:val="000000"/>
                <w:sz w:val="16"/>
              </w:rPr>
            </w:pPr>
            <w:r w:rsidRPr="00355A97">
              <w:rPr>
                <w:rFonts w:ascii="Calibri" w:hAnsi="Calibri" w:cs="Calibri"/>
                <w:b/>
                <w:color w:val="000000"/>
                <w:sz w:val="16"/>
              </w:rPr>
              <w:t>10</w:t>
            </w:r>
          </w:p>
        </w:tc>
      </w:tr>
      <w:tr w:rsidR="00FE14D3" w:rsidRPr="00355A97" w14:paraId="4228AAEC" w14:textId="77777777" w:rsidTr="00DF6230">
        <w:tc>
          <w:tcPr>
            <w:tcW w:w="1753" w:type="dxa"/>
            <w:vAlign w:val="center"/>
          </w:tcPr>
          <w:p w14:paraId="4B09800D" w14:textId="21F197B2" w:rsidR="00FE14D3" w:rsidRPr="00355A97" w:rsidRDefault="00FE14D3" w:rsidP="00DF6230">
            <w:pPr>
              <w:rPr>
                <w:sz w:val="16"/>
              </w:rPr>
            </w:pPr>
            <w:r w:rsidRPr="00355A97">
              <w:rPr>
                <w:rFonts w:ascii="Calibri" w:hAnsi="Calibri" w:cs="Calibri"/>
                <w:sz w:val="16"/>
                <w:szCs w:val="20"/>
              </w:rPr>
              <w:t>Ito 2010</w:t>
            </w:r>
            <w:r>
              <w:rPr>
                <w:rFonts w:ascii="Calibri" w:hAnsi="Calibri" w:cs="Calibri"/>
                <w:sz w:val="16"/>
                <w:szCs w:val="20"/>
              </w:rPr>
              <w:fldChar w:fldCharType="begin" w:fldLock="1"/>
            </w:r>
            <w:r>
              <w:rPr>
                <w:rFonts w:ascii="Calibri" w:hAnsi="Calibri" w:cs="Calibri"/>
                <w:sz w:val="16"/>
                <w:szCs w:val="20"/>
              </w:rPr>
              <w:instrText>ADDIN CSL_CITATION {"citationItems":[{"id":"ITEM-1","itemData":{"DOI":"10.1007/s00268-009-0356-0","ISBN":"1432-2323 (Electronic)\\r0364-2313 (Linking)","ISSN":"03642313","PMID":"20041244","abstract":"The extent of surgery for papillary carcinoma significantly differs between western countries and Japan. Almost routine total thyroidectomy with radioiodine ablation therapy has been performed in western countries, whereas limited thyroidectomy has been adopted in Japan, especially for low-risk cases. In this study, the prognosis of patients with solitary papillary carcinoma measuring 2 cm or less without massive extrathyroid extension, clinically apparent lymph node metastasis or distant metastasis at diagnosis (T1N0M0 in the UICC TNM classification) was investigated to elucidate the appropriate extent of surgery for these patients.","author":[{"dropping-particle":"","family":"Ito","given":"Yasuhiro","non-dropping-particle":"","parse-names":false,"suffix":""},{"dropping-particle":"","family":"Masuoka","given":"Hiroo","non-dropping-particle":"","parse-names":false,"suffix":""},{"dropping-particle":"","family":"Fukushima","given":"Mitsuhiro","non-dropping-particle":"","parse-names":false,"suffix":""},{"dropping-particle":"","family":"Inoue","given":"Hiroyuki","non-dropping-particle":"","parse-names":false,"suffix":""},{"dropping-particle":"","family":"Kihara","given":"Minoru","non-dropping-particle":"","parse-names":false,"suffix":""},{"dropping-particle":"","family":"Tomoda","given":"Chisato","non-dropping-particle":"","parse-names":false,"suffix":""},{"dropping-particle":"","family":"Higashiyama","given":"Takuya","non-dropping-particle":"","parse-names":false,"suffix":""},{"dropping-particle":"","family":"Takamura","given":"Yuuki","non-dropping-particle":"","parse-names":false,"suffix":""},{"dropping-particle":"","family":"Kobayashi","given":"Kaoru","non-dropping-particle":"","parse-names":false,"suffix":""},{"dropping-particle":"","family":"Miya","given":"Akihiro","non-dropping-particle":"","parse-names":false,"suffix":""},{"dropping-particle":"","family":"Miyauchi","given":"Akira","non-dropping-particle":"","parse-names":false,"suffix":""}],"container-title":"World Journal of Surgery","id":"ITEM-1","issue":"6","issued":{"date-parts":[["2010"]]},"page":"1285-1290","title":"Excellent prognosis of patients with solitary T1N0M0 papillary thyroid carcinoma who underwent thyroidectomy and elective lymph node dissection without radioiodine therapy","type":"article-journal","volume":"34"},"uris":["http://www.mendeley.com/documents/?uuid=de3df0bb-0525-4dbd-82dc-9994d77d1422"]}],"mendeley":{"formattedCitation":"(43)","plainTextFormattedCitation":"(43)","previouslyFormattedCitation":"(42)"},"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(4</w:t>
            </w:r>
            <w:r w:rsidR="001D6827">
              <w:rPr>
                <w:rFonts w:ascii="Calibri" w:hAnsi="Calibri" w:cs="Calibri"/>
                <w:noProof/>
                <w:sz w:val="16"/>
                <w:szCs w:val="20"/>
              </w:rPr>
              <w:t>2</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468251C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08938E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B59EE4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417289B"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77DA43D"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3A12A18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7CAE0E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3D22CE3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B4EEF92"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1E49A615"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0A7538CB"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4E1069F6"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66BDCE44"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vAlign w:val="bottom"/>
          </w:tcPr>
          <w:p w14:paraId="1A9F06FC" w14:textId="77777777" w:rsidR="00FE14D3" w:rsidRPr="00355A97" w:rsidRDefault="00FE14D3" w:rsidP="00DF6230">
            <w:pPr>
              <w:jc w:val="center"/>
              <w:rPr>
                <w:sz w:val="16"/>
              </w:rPr>
            </w:pPr>
            <w:r>
              <w:rPr>
                <w:rFonts w:ascii="Calibri" w:hAnsi="Calibri" w:cs="Calibri"/>
                <w:color w:val="000000"/>
                <w:sz w:val="16"/>
              </w:rPr>
              <w:t>-</w:t>
            </w:r>
          </w:p>
        </w:tc>
        <w:tc>
          <w:tcPr>
            <w:tcW w:w="688" w:type="dxa"/>
            <w:vAlign w:val="bottom"/>
          </w:tcPr>
          <w:p w14:paraId="61DBA3D2" w14:textId="77777777" w:rsidR="00FE14D3" w:rsidRPr="00355A97" w:rsidRDefault="00FE14D3" w:rsidP="00DF6230">
            <w:pPr>
              <w:jc w:val="center"/>
              <w:rPr>
                <w:b/>
                <w:sz w:val="16"/>
              </w:rPr>
            </w:pPr>
            <w:r w:rsidRPr="00355A97">
              <w:rPr>
                <w:rFonts w:ascii="Calibri" w:hAnsi="Calibri" w:cs="Calibri"/>
                <w:b/>
                <w:color w:val="000000"/>
                <w:sz w:val="16"/>
              </w:rPr>
              <w:t>10</w:t>
            </w:r>
          </w:p>
        </w:tc>
      </w:tr>
      <w:tr w:rsidR="00FE14D3" w:rsidRPr="00355A97" w14:paraId="0E30AA38" w14:textId="77777777" w:rsidTr="00DF6230">
        <w:tc>
          <w:tcPr>
            <w:tcW w:w="1753" w:type="dxa"/>
            <w:vAlign w:val="center"/>
          </w:tcPr>
          <w:p w14:paraId="2D31EE56" w14:textId="7FA1E507" w:rsidR="00FE14D3" w:rsidRPr="00355A97" w:rsidRDefault="00FE14D3" w:rsidP="00DF6230">
            <w:pPr>
              <w:rPr>
                <w:sz w:val="16"/>
              </w:rPr>
            </w:pPr>
            <w:r w:rsidRPr="00355A97">
              <w:rPr>
                <w:rFonts w:ascii="Calibri" w:hAnsi="Calibri" w:cs="Calibri"/>
                <w:sz w:val="16"/>
                <w:szCs w:val="20"/>
              </w:rPr>
              <w:t>Kim 2012</w:t>
            </w:r>
            <w:r>
              <w:rPr>
                <w:rFonts w:ascii="Calibri" w:hAnsi="Calibri" w:cs="Calibri"/>
                <w:sz w:val="16"/>
                <w:szCs w:val="20"/>
              </w:rPr>
              <w:fldChar w:fldCharType="begin" w:fldLock="1"/>
            </w:r>
            <w:r>
              <w:rPr>
                <w:rFonts w:ascii="Calibri" w:hAnsi="Calibri" w:cs="Calibri"/>
                <w:sz w:val="16"/>
                <w:szCs w:val="20"/>
              </w:rPr>
              <w:instrText>ADDIN CSL_CITATION {"citationItems":[{"id":"ITEM-1","itemData":{"DOI":"10.1016/j.suronc.2011.07.004","ISBN":"0960-7404","ISSN":"09607404","PMID":"21855321","abstract":"Purpose: Numerous studies in the past have mentioned various factors that influence the recurrence of papillary thyroid carcinoma, including age, tumor size, advanced stage, extrathyroidal extension, and distant metastasis, and attempts have been made to classify the disease into low-risk and high-risk group based on these clinicopathological factors. However, there has been relatively scarce study on patients with multiple recurrent papillary thyroid carcinoma. This study analyzed the risk factors associated with such cases. Materials and methods: This study investigated various clinicopathological factors of 416 patients who were diagnosed with papillary thyroid carcinoma and received primary surgery at Yonsei University Wonju College of Medicine, Department of Surgery, from January 1983 to December 2006 and were followed up until October 2010. An investigation of factors associated with patients showing multiple recurrences was made. Results: Patients were divided into 3 groups: group 1 (no recurrence, n = 380), group 2 (1 recurrence only, n = 21), and group 3 (multiple recurrences, n = 15). The univariate analysis on risk factors revealed tumor size greater than 2 cm, multifocality, clinical apparent lymph node metastasis to be risk factors associated with multiple recurrences of papillary thyroid carcinoma. A multivariate analysis performed on variables selected from univariate analysis demonstrated no significant risk factor. The 10-year disease-specific survival for 3 different patient groups (group 1, 2, and 3) was 100%, 100%, and 83.1%, respectively, and patients in more clinically advanced group demonstrated poorer prognosis (p &lt; 0.001). The 10-year overall survival rate for the 3 patient groups was 93.9%, 100%, and 92%, respectively, and clinically advanced groups tended to show poorer overall survival rate as well (p = 0.046). Discussion: A more aggressive and extensive surgery, as well as closer follow up, is to be required when operating on patients with tumor size greater than 2 cm, multifocality, clinical apparent lymph node metastasis. The use of imaging modalities, such as ultrasonography and PET-CT scan, may be desirable when monitoring such patients. © 2011 Elsevier Ltd. All rights reserved.","author":[{"dropping-particle":"","family":"Kim","given":"Kwang Min","non-dropping-particle":"","parse-names":false,"suffix":""},{"dropping-particle":"","family":"Park","given":"Joon Beom","non-dropping-particle":"","parse-names":false,"suffix":""},{"dropping-particle":"","family":"Bae","given":"Keum Seok","non-dropping-particle":"","parse-names":false,"suffix":""},{"dropping-particle":"","family":"Kang","given":"Seong Joon","non-dropping-particle":"","parse-names":false,"suffix":""}],"container-title":"Surgical Oncology","id":"ITEM-1","issue":"3","issued":{"date-parts":[["2012"]]},"page":"185-190","publisher":"Elsevier Ltd","title":"Analysis of prognostic factors in patients with multiple recurrences of papillary thyroid carcinoma","type":"article-journal","volume":"21"},"uris":["http://www.mendeley.com/documents/?uuid=2ed20252-863f-4aba-b4fa-9c5b21abe5e0"]}],"mendeley":{"formattedCitation":"(44)","plainTextFormattedCitation":"(44)","previouslyFormattedCitation":"(43)"},"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(4</w:t>
            </w:r>
            <w:r w:rsidR="001D6827">
              <w:rPr>
                <w:rFonts w:ascii="Calibri" w:hAnsi="Calibri" w:cs="Calibri"/>
                <w:noProof/>
                <w:sz w:val="16"/>
                <w:szCs w:val="20"/>
              </w:rPr>
              <w:t>3</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6F91217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DBDFCB2"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C93F52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32FE33C"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F2D2C2B"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6304506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378C732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22A77C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243157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729B6B31"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4F6C2565"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02E3716E"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6A83455A"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490876F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64C900CD" w14:textId="77777777" w:rsidR="00FE14D3" w:rsidRPr="00355A97" w:rsidRDefault="00FE14D3" w:rsidP="00DF6230">
            <w:pPr>
              <w:jc w:val="center"/>
              <w:rPr>
                <w:b/>
                <w:sz w:val="16"/>
              </w:rPr>
            </w:pPr>
            <w:r w:rsidRPr="00355A97">
              <w:rPr>
                <w:rFonts w:ascii="Calibri" w:hAnsi="Calibri" w:cs="Calibri"/>
                <w:b/>
                <w:color w:val="000000"/>
                <w:sz w:val="16"/>
              </w:rPr>
              <w:t>11</w:t>
            </w:r>
          </w:p>
        </w:tc>
      </w:tr>
      <w:tr w:rsidR="00FE14D3" w:rsidRPr="00355A97" w14:paraId="66C77911" w14:textId="77777777" w:rsidTr="00DF6230">
        <w:tc>
          <w:tcPr>
            <w:tcW w:w="1753" w:type="dxa"/>
            <w:vAlign w:val="center"/>
          </w:tcPr>
          <w:p w14:paraId="7BFECF7A" w14:textId="1B22C6C1" w:rsidR="00FE14D3" w:rsidRPr="00355A97" w:rsidRDefault="00FE14D3" w:rsidP="00DF6230">
            <w:pPr>
              <w:rPr>
                <w:sz w:val="16"/>
              </w:rPr>
            </w:pPr>
            <w:r w:rsidRPr="00355A97">
              <w:rPr>
                <w:rFonts w:ascii="Calibri" w:hAnsi="Calibri" w:cs="Calibri"/>
                <w:sz w:val="16"/>
                <w:szCs w:val="20"/>
              </w:rPr>
              <w:t>Kim 2017</w:t>
            </w:r>
            <w:r>
              <w:rPr>
                <w:rFonts w:ascii="Calibri" w:hAnsi="Calibri" w:cs="Calibri"/>
                <w:sz w:val="16"/>
                <w:szCs w:val="20"/>
              </w:rPr>
              <w:fldChar w:fldCharType="begin" w:fldLock="1"/>
            </w:r>
            <w:r>
              <w:rPr>
                <w:rFonts w:ascii="Calibri" w:hAnsi="Calibri" w:cs="Calibri"/>
                <w:sz w:val="16"/>
                <w:szCs w:val="20"/>
              </w:rPr>
              <w:instrText>ADDIN CSL_CITATION {"citationItems":[{"id":"ITEM-1","itemData":{"DOI":"10.1111/cen.13336","ISBN":"4411897326","ISSN":"13652265","PMID":"15072948","abstract":"This review describes the principles of formation and stability of nano-emulsions. It starts with an introduction highlighting the main advantages of nano-emulsions over macroemulsions for personal care and cosmetic formulations. It also describes the main problems with lack of progress on nano-emulsions. The second section deals with the mechanism of emulsification and the dynamic light scattering technique for measurement of the droplet size of nano-emulsions. This is followed by a section on methods of emulsification and the role of surfactants. Three methods are described for nano-emulsion preparation, namely high energy emulsification (using homogenisers), low energy emulsification whereby water is added to an oil solution of the surfactant and the principle of the phase inversion temperature (PIT). A section is devoted to steric stabilisation and the role of the adsorbed layer thickness. The problem of Ostwald ripening (which is the main instability process of nano-emulsions) is described in some detail. The methods that can be applied to reduce Ostwald ripening are briefly described. This involves the addition of a second less soluble oil phase such as squalene and/or addition of a strongly adsorbed and water insoluble polymeric surfactant. The last part of the review gives some examples of nano-emulsions that are prepared by the PIT method as well as using high pressure homogeniser. A comparison of the two methods is given and the rate of Ostwald ripening is measured in both cases. The effect of changing the alkyl chain length and branching of the oil was investigated using decane, dodecane, tertadecane, hexadecane and isohexadecane. The branched oil isohexadcecane showed higher Ostwald ripening rate when compared with a linear chain oil with the same carbon number.","author":[{"dropping-particle":"","family":"Kim","given":"Min Joo","non-dropping-particle":"","parse-names":false,"suffix":""},{"dropping-particle":"","family":"Lee","given":"Myung Chul","non-dropping-particle":"","parse-names":false,"suffix":""},{"dropping-particle":"","family":"Lee","given":"Guk Haeng","non-dropping-particle":"","parse-names":false,"suffix":""},{"dropping-particle":"","family":"Choi","given":"Hoon Sung","non-dropping-particle":"","parse-names":false,"suffix":""},{"dropping-particle":"","family":"Cho","given":"Sun Wook","non-dropping-particle":"","parse-names":false,"suffix":""},{"dropping-particle":"","family":"Kim","given":"Su Jin","non-dropping-particle":"","parse-names":false,"suffix":""},{"dropping-particle":"","family":"Lee","given":"Kyu Eun","non-dropping-particle":"","parse-names":false,"suffix":""},{"dropping-particle":"","family":"Park","given":"Young Joo","non-dropping-particle":"","parse-names":false,"suffix":""},{"dropping-particle":"","family":"Park","given":"Do Joon","non-dropping-particle":"","parse-names":false,"suffix":""}],"container-title":"Clinical Endocrinology","id":"ITEM-1","issue":"1","issued":{"date-parts":[["2017"]]},"page":"80-86","title":"Extent of surgery did not affect recurrence during 7-years follow-up in papillary thyroid cancer sized 1-4 cm: Preliminary results","type":"article-journal","volume":"87"},"uris":["http://www.mendeley.com/documents/?uuid=85331368-78aa-4ab8-bc8e-7c9942690918"]}],"mendeley":{"formattedCitation":"(45)","plainTextFormattedCitation":"(45)","previouslyFormattedCitation":"(44)"},"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(4</w:t>
            </w:r>
            <w:r w:rsidR="001D6827">
              <w:rPr>
                <w:rFonts w:ascii="Calibri" w:hAnsi="Calibri" w:cs="Calibri"/>
                <w:noProof/>
                <w:sz w:val="16"/>
                <w:szCs w:val="20"/>
              </w:rPr>
              <w:t>4</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796A70C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37687D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54650CB"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596681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6242D60"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04ED686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2CA4D6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607F4B5"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3A43958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4DCB2FDB"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06F7D50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6CB439AB"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591543F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1FDC40E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5FB2BB47" w14:textId="77777777" w:rsidR="00FE14D3" w:rsidRPr="00355A97" w:rsidRDefault="00FE14D3" w:rsidP="00DF6230">
            <w:pPr>
              <w:jc w:val="center"/>
              <w:rPr>
                <w:b/>
                <w:sz w:val="16"/>
              </w:rPr>
            </w:pPr>
            <w:r w:rsidRPr="00355A97">
              <w:rPr>
                <w:rFonts w:ascii="Calibri" w:hAnsi="Calibri" w:cs="Calibri"/>
                <w:b/>
                <w:color w:val="000000"/>
                <w:sz w:val="16"/>
              </w:rPr>
              <w:t>11</w:t>
            </w:r>
          </w:p>
        </w:tc>
      </w:tr>
      <w:tr w:rsidR="00FE14D3" w:rsidRPr="00355A97" w14:paraId="0CAB445F" w14:textId="77777777" w:rsidTr="00DF6230">
        <w:tc>
          <w:tcPr>
            <w:tcW w:w="1753" w:type="dxa"/>
            <w:vAlign w:val="center"/>
          </w:tcPr>
          <w:p w14:paraId="0D7C7F0F" w14:textId="5FC723F2" w:rsidR="00FE14D3" w:rsidRPr="00355A97" w:rsidRDefault="00FE14D3" w:rsidP="00DF6230">
            <w:pPr>
              <w:rPr>
                <w:sz w:val="16"/>
              </w:rPr>
            </w:pPr>
            <w:proofErr w:type="spellStart"/>
            <w:r w:rsidRPr="00355A97">
              <w:rPr>
                <w:rFonts w:ascii="Calibri" w:hAnsi="Calibri" w:cs="Calibri"/>
                <w:sz w:val="16"/>
                <w:szCs w:val="20"/>
              </w:rPr>
              <w:t>Kuba</w:t>
            </w:r>
            <w:proofErr w:type="spellEnd"/>
            <w:r w:rsidRPr="00355A97">
              <w:rPr>
                <w:rFonts w:ascii="Calibri" w:hAnsi="Calibri" w:cs="Calibri"/>
                <w:sz w:val="16"/>
                <w:szCs w:val="20"/>
              </w:rPr>
              <w:t xml:space="preserve"> 2016</w:t>
            </w:r>
            <w:r>
              <w:rPr>
                <w:rFonts w:ascii="Calibri" w:hAnsi="Calibri" w:cs="Calibri"/>
                <w:sz w:val="16"/>
                <w:szCs w:val="20"/>
              </w:rPr>
              <w:fldChar w:fldCharType="begin" w:fldLock="1"/>
            </w:r>
            <w:r>
              <w:rPr>
                <w:rFonts w:ascii="Calibri" w:hAnsi="Calibri" w:cs="Calibri"/>
                <w:sz w:val="16"/>
                <w:szCs w:val="20"/>
              </w:rPr>
              <w:instrText>ADDIN CSL_CITATION {"citationItems":[{"id":"ITEM-1","itemData":{"DOI":"10.1016/j.ijsu.2016.09.083","ISBN":"1055-7903","ISSN":"17439159","PMID":"27677707","abstract":"Background In patients with papillary thyroid carcinoma (PTC), the role of total thyroidectomy (TT) versus that of thyroid lobectomy (TL) has been controversial. Methods This retrospective study was approved by our institutional review board, and the requirement to obtain informed consent was waived. In total, 173 patients with 1- to 5-cm stage cN0 and cM0 PTC tumors treated by curative surgery from 1994 to 2008 were evaluated. Clinicopathologic features and adverse events were compared between patients who underwent TT and those who underwent TL. After adjustment for differences in baseline clinicopathologic factors using propensity score matching, we compared recurrence-free survival (RFS) and OS. Results TL was performed in 120 patients and TT in 53 patients. Patients who underwent TT were older; had larger tumors; more frequently had nodal metastasis, multifocal tumors, and extracapsular invasion; and more frequently underwent radioactive iodine ablation than patients who underwent TL. Hypocalcemia requiring medication and recurrent laryngeal nerve paralysis were more frequent in TT than TL. The 10-year RFS and OS of all patients were 93.3% and 96.7%, respectively. There was no significant difference in RFS (90.6% vs 93.0% in TT and TL groups, respectively) or OS (96.2% vs 96.9% in TT and TL groups, respectively) according to the extent of surgical resection after propensity score matching. Conclusion Equivalent prognoses were observed for patients with 1- to 5-cm stage cN0 and cM0 PTC tumors treated by TL or TT after propensity score matching. Adverse events occurred less frequently in patients who underwent TL than TT.","author":[{"dropping-particle":"","family":"Kuba","given":"Sayaka","non-dropping-particle":"","parse-names":false,"suffix":""},{"dropping-particle":"","family":"Yamanouchi","given":"Kosho","non-dropping-particle":"","parse-names":false,"suffix":""},{"dropping-particle":"","family":"Hayashida","given":"Naomi","non-dropping-particle":"","parse-names":false,"suffix":""},{"dropping-particle":"","family":"Maeda","given":"Shigeto","non-dropping-particle":"","parse-names":false,"suffix":""},{"dropping-particle":"","family":"Adachi","given":"Toshiyuki","non-dropping-particle":"","parse-names":false,"suffix":""},{"dropping-particle":"","family":"Sakimura","given":"Chika","non-dropping-particle":"","parse-names":false,"suffix":""},{"dropping-particle":"","family":"Kawakami","given":"Fusako","non-dropping-particle":"","parse-names":false,"suffix":""},{"dropping-particle":"","family":"Yano","given":"Hiroshi","non-dropping-particle":"","parse-names":false,"suffix":""},{"dropping-particle":"","family":"Matsumoto","given":"Megumi","non-dropping-particle":"","parse-names":false,"suffix":""},{"dropping-particle":"","family":"Otsubo","given":"Ryota","non-dropping-particle":"","parse-names":false,"suffix":""},{"dropping-particle":"","family":"Sato","given":"Shuntaro","non-dropping-particle":"","parse-names":false,"suffix":""},{"dropping-particle":"","family":"Fujioka","given":"Hikaru","non-dropping-particle":"","parse-names":false,"suffix":""},{"dropping-particle":"","family":"Kuroki","given":"Tamotsu","non-dropping-particle":"","parse-names":false,"suffix":""},{"dropping-particle":"","family":"Nagayasu","given":"Takeshi","non-dropping-particle":"","parse-names":false,"suffix":""},{"dropping-particle":"","family":"Eguchi","given":"Susumu","non-dropping-particle":"","parse-names":false,"suffix":""}],"container-title":"International Journal of Surgery","id":"ITEM-1","issued":{"date-parts":[["2017"]]},"page":"143-148","publisher":"Elsevier Ltd","title":"Total thyroidectomy versus thyroid lobectomy for papillary thyroid cancer: Comparative analysis after propensity score matching: A multicenter study","type":"article-journal","volume":"38"},"uris":["http://www.mendeley.com/documents/?uuid=cf32ca84-019a-460f-a57e-e698ab04007a"]}],"mendeley":{"formattedCitation":"(46)","plainTextFormattedCitation":"(46)","previouslyFormattedCitation":"(45)"},"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(4</w:t>
            </w:r>
            <w:r w:rsidR="001D6827">
              <w:rPr>
                <w:rFonts w:ascii="Calibri" w:hAnsi="Calibri" w:cs="Calibri"/>
                <w:noProof/>
                <w:sz w:val="16"/>
                <w:szCs w:val="20"/>
              </w:rPr>
              <w:t>5</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7C231BEA"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9F2EC6C"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764D45C"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233A13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1BBB17C"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4894D65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0EF777D"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DC7AC82"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031D69D"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13030148"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7554DC2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538DD64E"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0363452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1261BD32"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4AA3E594" w14:textId="77777777" w:rsidR="00FE14D3" w:rsidRPr="00355A97" w:rsidRDefault="00FE14D3" w:rsidP="00DF6230">
            <w:pPr>
              <w:jc w:val="center"/>
              <w:rPr>
                <w:b/>
                <w:sz w:val="16"/>
              </w:rPr>
            </w:pPr>
            <w:r w:rsidRPr="00355A97">
              <w:rPr>
                <w:rFonts w:ascii="Calibri" w:hAnsi="Calibri" w:cs="Calibri"/>
                <w:b/>
                <w:color w:val="000000"/>
                <w:sz w:val="16"/>
              </w:rPr>
              <w:t>11</w:t>
            </w:r>
          </w:p>
        </w:tc>
      </w:tr>
      <w:tr w:rsidR="00FE14D3" w:rsidRPr="00355A97" w14:paraId="5CC379B6" w14:textId="77777777" w:rsidTr="00DF6230">
        <w:tc>
          <w:tcPr>
            <w:tcW w:w="1753" w:type="dxa"/>
            <w:vAlign w:val="center"/>
          </w:tcPr>
          <w:p w14:paraId="216AAFAE" w14:textId="1B2635D3" w:rsidR="00FE14D3" w:rsidRPr="00355A97" w:rsidRDefault="00FE14D3" w:rsidP="00DF6230">
            <w:pPr>
              <w:rPr>
                <w:sz w:val="16"/>
              </w:rPr>
            </w:pPr>
            <w:r w:rsidRPr="00355A97">
              <w:rPr>
                <w:rFonts w:ascii="Calibri" w:hAnsi="Calibri" w:cs="Calibri"/>
                <w:sz w:val="16"/>
                <w:szCs w:val="20"/>
              </w:rPr>
              <w:t>Lim 2002</w:t>
            </w:r>
            <w:r>
              <w:rPr>
                <w:rFonts w:ascii="Calibri" w:hAnsi="Calibri" w:cs="Calibri"/>
                <w:sz w:val="16"/>
                <w:szCs w:val="20"/>
              </w:rPr>
              <w:fldChar w:fldCharType="begin" w:fldLock="1"/>
            </w:r>
            <w:r>
              <w:rPr>
                <w:rFonts w:ascii="Calibri" w:hAnsi="Calibri" w:cs="Calibri"/>
                <w:sz w:val="16"/>
                <w:szCs w:val="20"/>
              </w:rPr>
              <w:instrText>ADDIN CSL_CITATION {"citationItems":[{"id":"ITEM-1","itemData":{"ISBN":"0037-5675 (Print)\\r0037-5675 (Linking)","ISSN":"00375675","PMID":"12568423","abstract":"AIMS: 1) Determine the patient and tumour characteristics for well-differentiated thyroid carcinoma--towards developing a unique risk classification for our largely Chinese population. 2) Assess extent of thyroid surgery required. 3) Document prognostic value of UICC and AMES classification. METHODS: Retrospective review of 175 patients treated for primary thyroid epithelial malignancy by the Department of General Surgery at the Singapore General Hospital. RESULTS: There were 78% papillary carcinomas (PC) and 19% follicular carcinomas (FC). Female: male ratio was 3:1. Patient distribution in the UICC stages I, II, III, IV is respectively 56, 11, 31 and 2%. Twenty-six percent had hemithyroidectomy, and 74% total thyroidectomy. Neck dissections were required in 6% of FC compared to 34% of PC. Mean follow-up was 40 months. Extent of surgery did not affect PC/FC survival nor recurrence rates (p=0.53 and 0.06 respectively). Recurrences occurred in 15% FC and 9% PC. Death occurred in one FC and two PC. Survival correlated with UICC stage I/II and stage III/IV groups (p=0.04), and recurrence correlated with AMES High and Low Risk groups (p=0.004). No statistically significant difference was shown for survival between PC and FC or AMES groups and recurrence between PC and FC or UICC groups. CONCLUSIONS: Extent of thyroid surgery does not significantly affect local recurrences of PC/FC. The characterisation of thyroid carcinoma here is an important step towards developing a risk classification unique to our largely Chinese population.","author":[{"dropping-particle":"","family":"Lim","given":"L. H.Y.","non-dropping-particle":"","parse-names":false,"suffix":""},{"dropping-particle":"","family":"Soo","given":"K. C.","non-dropping-particle":"","parse-names":false,"suffix":""},{"dropping-particle":"","family":"Chong","given":"Y. K.","non-dropping-particle":"","parse-names":false,"suffix":""},{"dropping-particle":"","family":"Gao","given":"F.","non-dropping-particle":"","parse-names":false,"suffix":""},{"dropping-particle":"","family":"Hong","given":"G. S.","non-dropping-particle":"","parse-names":false,"suffix":""},{"dropping-particle":"","family":"Lim","given":"T. H.","non-dropping-particle":"","parse-names":false,"suffix":""}],"container-title":"Singapore Medical Journal","id":"ITEM-1","issue":"9","issued":{"date-parts":[["2002"]]},"page":"457-462","title":"Well-differentiated thyroid carcinoma: Factors predicting recurrence and survival","type":"article-journal","volume":"43"},"uris":["http://www.mendeley.com/documents/?uuid=a56e7b38-4af1-4aed-8781-b925cc70271c"]}],"mendeley":{"formattedCitation":"(47)","plainTextFormattedCitation":"(47)","previouslyFormattedCitation":"(46)"},"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(4</w:t>
            </w:r>
            <w:r w:rsidR="001D6827">
              <w:rPr>
                <w:rFonts w:ascii="Calibri" w:hAnsi="Calibri" w:cs="Calibri"/>
                <w:noProof/>
                <w:sz w:val="16"/>
                <w:szCs w:val="20"/>
              </w:rPr>
              <w:t>6</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14E25E6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B4C9E7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567F72C"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08238D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ECA57A1"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6390B40C"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158143D"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B0D46D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764A34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6AD841D7"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0562C2BB"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38D52985"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64A6A5E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6836D5B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1AB2E9E3" w14:textId="77777777" w:rsidR="00FE14D3" w:rsidRPr="00355A97" w:rsidRDefault="00FE14D3" w:rsidP="00DF6230">
            <w:pPr>
              <w:jc w:val="center"/>
              <w:rPr>
                <w:b/>
                <w:sz w:val="16"/>
              </w:rPr>
            </w:pPr>
            <w:r w:rsidRPr="00355A97">
              <w:rPr>
                <w:rFonts w:ascii="Calibri" w:hAnsi="Calibri" w:cs="Calibri"/>
                <w:b/>
                <w:color w:val="000000"/>
                <w:sz w:val="16"/>
              </w:rPr>
              <w:t>11</w:t>
            </w:r>
          </w:p>
        </w:tc>
      </w:tr>
      <w:tr w:rsidR="00FE14D3" w:rsidRPr="00355A97" w14:paraId="24587745" w14:textId="77777777" w:rsidTr="00DF6230">
        <w:tc>
          <w:tcPr>
            <w:tcW w:w="1753" w:type="dxa"/>
            <w:vAlign w:val="center"/>
          </w:tcPr>
          <w:p w14:paraId="52212990" w14:textId="2116180A" w:rsidR="00FE14D3" w:rsidRPr="00355A97" w:rsidRDefault="00FE14D3" w:rsidP="00DF6230">
            <w:pPr>
              <w:rPr>
                <w:rFonts w:ascii="Calibri" w:hAnsi="Calibri" w:cs="Calibri"/>
                <w:sz w:val="16"/>
                <w:szCs w:val="20"/>
              </w:rPr>
            </w:pPr>
            <w:r>
              <w:rPr>
                <w:rFonts w:ascii="Calibri" w:hAnsi="Calibri" w:cs="Calibri"/>
                <w:sz w:val="16"/>
                <w:szCs w:val="20"/>
              </w:rPr>
              <w:t>Liu 2019</w:t>
            </w:r>
            <w:r>
              <w:rPr>
                <w:rFonts w:ascii="Calibri" w:hAnsi="Calibri" w:cs="Calibri"/>
                <w:sz w:val="16"/>
                <w:szCs w:val="20"/>
              </w:rPr>
              <w:fldChar w:fldCharType="begin" w:fldLock="1"/>
            </w:r>
            <w:r>
              <w:rPr>
                <w:rFonts w:ascii="Calibri" w:hAnsi="Calibri" w:cs="Calibri"/>
                <w:sz w:val="16"/>
                <w:szCs w:val="20"/>
              </w:rPr>
              <w:instrText>ADDIN CSL_CITATION {"citationItems":[{"id":"ITEM-1","itemData":{"DOI":"10.1016/j.oraloncology.2019.01.010","ISSN":"18790593","abstract":"Background: Total thyroidectomy (TT) is recommended by guidelines for intermediate-risk papillary thyroid carcinoma (PTC) but its survival advantage over lobectomy has not been proven. The aim of this study was to examine the association between the extent of surgery and the clinical outcome of patients with intermediate-risk PTC. Methods: Adult patients with PTC in the institutional database from 1996 to 2008 were retrospectively reviewed. Intermediate-risk patients were defined according to the 2015 American Thyroid Association (ATA) guidelines. Patients who underwent TT and patients who underwent lobectomy were then matched according to individual risk factors. Survival analysis was performed within the two paired groups, focusing on recurrence-free survival (RFS) and disease-specific survival (DSS) rates. Results: Among 4230 PTC patients, 1087 intermediate-risk patients were included, in total 341 pairs were matched based on sex, age, primary size, clinical nodes (cN), extrathyroidal extension (ETE), pathological lateral neck metastasis (pN1b) and lymph node ratio (LNR). For these paired cases, with a median follow-up of 125 months (46–192), the lobectomy and TT groups were similar with respect to both 10-year RFS rate (77.4% vs 80.2%, log rank = 0.244, p = 0.622) and DSS rate (97.2% vs 98.4%, log rank = 0.351, p = 0.554). When excluding pairs of cases (62 pairs) who received radioiodine ablation (RAI), survival results were also similar in lobectomy and TT groups with respect to 10-year RFS rate (81.2% vs 83.1%, log rank = 0.63, p = 0.42) and DSS rate (97.3% vs 98.1%, log rank = 0.95, p = 0.33). Conclusions: For intermediate-risk PTC, no advantages of TT over lobectomy were found with respect to RFS rate or DSS rate.","author":[{"dropping-particle":"","family":"Liu","given":"Jie","non-dropping-particle":"","parse-names":false,"suffix":""},{"dropping-particle":"","family":"Zhang","given":"Zongmin","non-dropping-particle":"","parse-names":false,"suffix":""},{"dropping-particle":"","family":"Huang","given":"Hui","non-dropping-particle":"","parse-names":false,"suffix":""},{"dropping-particle":"","family":"Xu","given":"Siyuan","non-dropping-particle":"","parse-names":false,"suffix":""},{"dropping-particle":"","family":"Liu","given":"Yang","non-dropping-particle":"","parse-names":false,"suffix":""},{"dropping-particle":"","family":"Liu","given":"Shaoyan","non-dropping-particle":"","parse-names":false,"suffix":""},{"dropping-particle":"","family":"Wang","given":"Xiaolei","non-dropping-particle":"","parse-names":false,"suffix":""},{"dropping-particle":"","family":"Xu","given":"Zhengang","non-dropping-particle":"","parse-names":false,"suffix":""}],"container-title":"Oral Oncology","id":"ITEM-1","issue":"January","issued":{"date-parts":[["2019"]]},"page":"17-22","publisher":"Elsevier","title":"Total thyroidectomy versus lobectomy for intermediate-risk papillary thyroid carcinoma: A single-institution matched-pair analysis","type":"article-journal","volume":"90"},"uris":["http://www.mendeley.com/documents/?uuid=04441463-0d4f-4348-b56f-9e84e51b3fde"]}],"mendeley":{"formattedCitation":"(48)","plainTextFormattedCitation":"(48)","previouslyFormattedCitation":"(47)"},"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(4</w:t>
            </w:r>
            <w:r w:rsidR="001D6827">
              <w:rPr>
                <w:rFonts w:ascii="Calibri" w:hAnsi="Calibri" w:cs="Calibri"/>
                <w:noProof/>
                <w:sz w:val="16"/>
                <w:szCs w:val="20"/>
              </w:rPr>
              <w:t>7</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5D44491C"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1FB5A22C"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161B3426"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2CAC5831"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6AC02717" w14:textId="77777777" w:rsidR="00FE14D3" w:rsidRPr="00B50B58" w:rsidRDefault="00FE14D3" w:rsidP="00DF6230">
            <w:pPr>
              <w:jc w:val="center"/>
              <w:rPr>
                <w:rFonts w:ascii="Calibri" w:hAnsi="Calibri" w:cs="Calibri"/>
                <w:color w:val="000000"/>
                <w:sz w:val="16"/>
              </w:rPr>
            </w:pPr>
            <w:r w:rsidRPr="00B50B58">
              <w:rPr>
                <w:rFonts w:ascii="Calibri" w:hAnsi="Calibri" w:cs="Calibri"/>
                <w:color w:val="000000"/>
                <w:sz w:val="16"/>
              </w:rPr>
              <w:t>-</w:t>
            </w:r>
          </w:p>
        </w:tc>
        <w:tc>
          <w:tcPr>
            <w:tcW w:w="569" w:type="dxa"/>
          </w:tcPr>
          <w:p w14:paraId="68A88EA5"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2575425C"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1E7F84E9"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1D1AAF0C"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660" w:type="dxa"/>
          </w:tcPr>
          <w:p w14:paraId="23BA0F04" w14:textId="77777777" w:rsidR="00FE14D3" w:rsidRPr="00AF38B7" w:rsidRDefault="00FE14D3" w:rsidP="00DF6230">
            <w:pPr>
              <w:jc w:val="center"/>
              <w:rPr>
                <w:rFonts w:ascii="Calibri" w:hAnsi="Calibri" w:cs="Calibri"/>
                <w:color w:val="000000"/>
                <w:sz w:val="16"/>
              </w:rPr>
            </w:pPr>
            <w:r w:rsidRPr="00AF38B7">
              <w:rPr>
                <w:rFonts w:ascii="Calibri" w:hAnsi="Calibri" w:cs="Calibri"/>
                <w:color w:val="000000"/>
                <w:sz w:val="16"/>
              </w:rPr>
              <w:t>-</w:t>
            </w:r>
          </w:p>
        </w:tc>
        <w:tc>
          <w:tcPr>
            <w:tcW w:w="660" w:type="dxa"/>
          </w:tcPr>
          <w:p w14:paraId="33DED403"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660" w:type="dxa"/>
          </w:tcPr>
          <w:p w14:paraId="06783C7A" w14:textId="77777777" w:rsidR="00FE14D3" w:rsidRPr="0047317A" w:rsidRDefault="00FE14D3" w:rsidP="00DF6230">
            <w:pPr>
              <w:jc w:val="center"/>
              <w:rPr>
                <w:rFonts w:ascii="Calibri" w:hAnsi="Calibri" w:cs="Calibri"/>
                <w:color w:val="000000"/>
                <w:sz w:val="16"/>
              </w:rPr>
            </w:pPr>
            <w:r w:rsidRPr="0047317A">
              <w:rPr>
                <w:rFonts w:ascii="Calibri" w:hAnsi="Calibri" w:cs="Calibri"/>
                <w:color w:val="000000"/>
                <w:sz w:val="16"/>
              </w:rPr>
              <w:t>-</w:t>
            </w:r>
          </w:p>
        </w:tc>
        <w:tc>
          <w:tcPr>
            <w:tcW w:w="660" w:type="dxa"/>
            <w:vAlign w:val="bottom"/>
          </w:tcPr>
          <w:p w14:paraId="4DB4CF70" w14:textId="77777777" w:rsidR="00FE14D3" w:rsidRPr="00355A97" w:rsidRDefault="00FE14D3" w:rsidP="00DF6230">
            <w:pPr>
              <w:jc w:val="center"/>
              <w:rPr>
                <w:rFonts w:ascii="Segoe UI Symbol" w:hAnsi="Segoe UI Symbol" w:cs="Calibri"/>
                <w:color w:val="000000"/>
                <w:sz w:val="16"/>
              </w:rPr>
            </w:pPr>
            <w:r>
              <w:rPr>
                <w:rFonts w:ascii="Calibri" w:hAnsi="Calibri" w:cs="Calibri"/>
                <w:color w:val="000000"/>
                <w:sz w:val="16"/>
              </w:rPr>
              <w:t>-</w:t>
            </w:r>
          </w:p>
        </w:tc>
        <w:tc>
          <w:tcPr>
            <w:tcW w:w="660" w:type="dxa"/>
            <w:vAlign w:val="bottom"/>
          </w:tcPr>
          <w:p w14:paraId="2C86E197"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688" w:type="dxa"/>
            <w:vAlign w:val="bottom"/>
          </w:tcPr>
          <w:p w14:paraId="4D8938E5" w14:textId="77777777" w:rsidR="00FE14D3" w:rsidRPr="00355A97" w:rsidRDefault="00FE14D3" w:rsidP="00DF6230">
            <w:pPr>
              <w:jc w:val="center"/>
              <w:rPr>
                <w:rFonts w:ascii="Calibri" w:hAnsi="Calibri" w:cs="Calibri"/>
                <w:b/>
                <w:color w:val="000000"/>
                <w:sz w:val="16"/>
              </w:rPr>
            </w:pPr>
            <w:r w:rsidRPr="00355A97">
              <w:rPr>
                <w:rFonts w:ascii="Calibri" w:hAnsi="Calibri" w:cs="Calibri"/>
                <w:b/>
                <w:color w:val="000000"/>
                <w:sz w:val="16"/>
              </w:rPr>
              <w:t>10</w:t>
            </w:r>
          </w:p>
        </w:tc>
      </w:tr>
      <w:tr w:rsidR="00FE14D3" w:rsidRPr="00355A97" w14:paraId="7E0423A3" w14:textId="77777777" w:rsidTr="00DF6230">
        <w:tc>
          <w:tcPr>
            <w:tcW w:w="1753" w:type="dxa"/>
            <w:vAlign w:val="center"/>
          </w:tcPr>
          <w:p w14:paraId="70E44FE1" w14:textId="05BFC4B0" w:rsidR="00FE14D3" w:rsidRPr="00355A97" w:rsidRDefault="00FE14D3" w:rsidP="00DF6230">
            <w:pPr>
              <w:rPr>
                <w:sz w:val="16"/>
              </w:rPr>
            </w:pPr>
            <w:proofErr w:type="spellStart"/>
            <w:r w:rsidRPr="00355A97">
              <w:rPr>
                <w:rFonts w:ascii="Calibri" w:hAnsi="Calibri" w:cs="Calibri"/>
                <w:sz w:val="16"/>
                <w:szCs w:val="20"/>
              </w:rPr>
              <w:t>Matsuzu</w:t>
            </w:r>
            <w:proofErr w:type="spellEnd"/>
            <w:r w:rsidRPr="00355A97">
              <w:rPr>
                <w:rFonts w:ascii="Calibri" w:hAnsi="Calibri" w:cs="Calibri"/>
                <w:sz w:val="16"/>
                <w:szCs w:val="20"/>
              </w:rPr>
              <w:t xml:space="preserve"> 2013</w:t>
            </w:r>
            <w:r>
              <w:rPr>
                <w:rFonts w:ascii="Calibri" w:hAnsi="Calibri" w:cs="Calibri"/>
                <w:sz w:val="16"/>
                <w:szCs w:val="20"/>
              </w:rPr>
              <w:fldChar w:fldCharType="begin" w:fldLock="1"/>
            </w:r>
            <w:r>
              <w:rPr>
                <w:rFonts w:ascii="Calibri" w:hAnsi="Calibri" w:cs="Calibri"/>
                <w:sz w:val="16"/>
                <w:szCs w:val="20"/>
              </w:rPr>
              <w:instrText>ADDIN CSL_CITATION {"citationItems":[{"id":"ITEM-1","itemData":{"DOI":"10.1007/s00268-013-2224-1","ISBN":"1432-2323 (Electronic)\\r0364-2313 (Linking)","ISSN":"03642313","PMID":"24081532","abstract":"BACKGROUND Total thyroidectomy is well accepted as initial surgery for papillary thyroid cancer (PTC), but the extent of the thyroidectomy remains a matter of controversy. This study was designed to investigate the long-term clinical outcome of PTC patients who had undergone thyroid lobectomy and to elucidate the indications of lobectomy as initial surgery. METHODS The cases of 1,088 PTC patients who underwent thyroid lobectomy with curative intent at Ito Hospital between 1986 and 1995 were analyzed retrospectively in this study. None of the patients had received postoperative radioactive iodine (RAI) ablation therapy. The median follow-up period was 17.6 years. All clinical outcomes, including recurrence and death as a result of PTC or other reasons, were evaluated. To establish the indications for lobectomy as initial surgery for PTC, the potential risk factors, such as age, sex, primary tumor size, extrathyroidal invasion, and clinical lymph node metastasis at the time of the initial surgery, were assessed statistically for associations with recurrence and disease-related death. RESULTS The remnant-thyroid recurrence-free survival (RT-RFS) rate, the regional- lymph-node recurrence-free survival (L-RFS) rate, and the distant-recurrence-free survival (D-RFS) rate as of 25 years after surgery were 93.5, 90.6, and 93.6%, respectively. The cause-specific survival (CSS) rate at 25 years was 95.2%. Univariate and multivariate analyses showed that none of the factors assessed were significantly associated with the RT-RFS rate. Tumor size, clinical lymph node metastasis, and extrathyroidal invasion were significantly associated with the L-RFS rate. The D-RFS and CSS rates were both significantly lower in the group of patients who were aged 45 years old or older, the group whose tumors were larger than 40 mm, and the group with extrathyroidal invasion. Based on the above findings, we classified the patients into four groups according to age &lt;45 or ≥ 45 years, tumor size ≤ 40 or &gt;40 mm, whether clinical lymph node metastasis was present, and whether extrathyroidal invasion was present. None of the patients without any of these four risk factors died of PTC. On the other hand, 22 patients who died of PTC were positive for one or more of these four factors. CONCLUSIONS The long-term clinical outcome of the PTC patients who had been treated by lobectomy without RAI ablation was excellent. Based on the above results, we concluded that lobectomy is a valid alternati…","author":[{"dropping-particle":"","family":"Matsuzu","given":"Kenichi","non-dropping-particle":"","parse-names":false,"suffix":""},{"dropping-particle":"","family":"Sugino","given":"Kiminori","non-dropping-particle":"","parse-names":false,"suffix":""},{"dropping-particle":"","family":"Masudo","given":"Katsuhiko","non-dropping-particle":"","parse-names":false,"suffix":""},{"dropping-particle":"","family":"Nagahama","given":"Mitsuji","non-dropping-particle":"","parse-names":false,"suffix":""},{"dropping-particle":"","family":"Kitagawa","given":"Wataru","non-dropping-particle":"","parse-names":false,"suffix":""},{"dropping-particle":"","family":"Shibuya","given":"Hiroshi","non-dropping-particle":"","parse-names":false,"suffix":""},{"dropping-particle":"","family":"Ohkuwa","given":"Keiko","non-dropping-particle":"","parse-names":false,"suffix":""},{"dropping-particle":"","family":"Uruno","given":"Takashi","non-dropping-particle":"","parse-names":false,"suffix":""},{"dropping-particle":"","family":"Suzuki","given":"Akifumi","non-dropping-particle":"","parse-names":false,"suffix":""},{"dropping-particle":"","family":"Magoshi","given":"Syunsuke","non-dropping-particle":"","parse-names":false,"suffix":""},{"dropping-particle":"","family":"Akaishi","given":"Junko","non-dropping-particle":"","parse-names":false,"suffix":""},{"dropping-particle":"","family":"Masaki","given":"Chie","non-dropping-particle":"","parse-names":false,"suffix":""},{"dropping-particle":"","family":"Kawano","given":"Michikazu","non-dropping-particle":"","parse-names":false,"suffix":""},{"dropping-particle":"","family":"Suganuma","given":"Nobuyasu","non-dropping-particle":"","parse-names":false,"suffix":""},{"dropping-particle":"","family":"Rino","given":"Yasushi","non-dropping-particle":"","parse-names":false,"suffix":""},{"dropping-particle":"","family":"Masuda","given":"Munetaka","non-dropping-particle":"","parse-names":false,"suffix":""},{"dropping-particle":"","family":"Kameyama","given":"Kaori","non-dropping-particle":"","parse-names":false,"suffix":""},{"dropping-particle":"","family":"Takami","given":"Hiroshi","non-dropping-particle":"","parse-names":false,"suffix":""},{"dropping-particle":"","family":"Ito","given":"Koichi","non-dropping-particle":"","parse-names":false,"suffix":""}],"container-title":"World Journal of Surgery","id":"ITEM-1","issue":"1","issued":{"date-parts":[["2014"]]},"page":"68-79","title":"Thyroid lobectomy for papillary thyroid cancer: Long-term follow-up study of 1,088 cases","type":"article-journal","volume":"38"},"uris":["http://www.mendeley.com/documents/?uuid=29a7f072-34a9-4c1b-ba2f-d62b586f90e0"]}],"mendeley":{"formattedCitation":"(49)","plainTextFormattedCitation":"(49)","previouslyFormattedCitation":"(48)"},"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w:t>
            </w:r>
            <w:r w:rsidR="001D6827">
              <w:rPr>
                <w:rFonts w:ascii="Calibri" w:hAnsi="Calibri" w:cs="Calibri"/>
                <w:noProof/>
                <w:sz w:val="16"/>
                <w:szCs w:val="20"/>
              </w:rPr>
              <w:t>10</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01D9655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C10DAED"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DAB6B4C"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3440321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DCE9837"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19B2332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4600E7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vAlign w:val="bottom"/>
          </w:tcPr>
          <w:p w14:paraId="5418D6A2" w14:textId="77777777" w:rsidR="00FE14D3" w:rsidRPr="00355A97" w:rsidRDefault="00FE14D3" w:rsidP="00DF6230">
            <w:pPr>
              <w:jc w:val="center"/>
              <w:rPr>
                <w:sz w:val="16"/>
              </w:rPr>
            </w:pPr>
            <w:r>
              <w:rPr>
                <w:rFonts w:ascii="Calibri" w:hAnsi="Calibri" w:cs="Calibri"/>
                <w:color w:val="000000"/>
                <w:sz w:val="16"/>
              </w:rPr>
              <w:t>-</w:t>
            </w:r>
          </w:p>
        </w:tc>
        <w:tc>
          <w:tcPr>
            <w:tcW w:w="569" w:type="dxa"/>
          </w:tcPr>
          <w:p w14:paraId="57EEDD0B"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01A2C0D2"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5BCBF94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3B25F899"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3ABEDD8C"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vAlign w:val="bottom"/>
          </w:tcPr>
          <w:p w14:paraId="47462724" w14:textId="77777777" w:rsidR="00FE14D3" w:rsidRPr="00355A97" w:rsidRDefault="00FE14D3" w:rsidP="00DF6230">
            <w:pPr>
              <w:jc w:val="center"/>
              <w:rPr>
                <w:sz w:val="16"/>
              </w:rPr>
            </w:pPr>
            <w:r>
              <w:rPr>
                <w:rFonts w:ascii="Calibri" w:hAnsi="Calibri" w:cs="Calibri"/>
                <w:color w:val="000000"/>
                <w:sz w:val="16"/>
              </w:rPr>
              <w:t>-</w:t>
            </w:r>
          </w:p>
        </w:tc>
        <w:tc>
          <w:tcPr>
            <w:tcW w:w="688" w:type="dxa"/>
            <w:vAlign w:val="bottom"/>
          </w:tcPr>
          <w:p w14:paraId="69585D67" w14:textId="77777777" w:rsidR="00FE14D3" w:rsidRPr="00355A97" w:rsidRDefault="00FE14D3" w:rsidP="00DF6230">
            <w:pPr>
              <w:jc w:val="center"/>
              <w:rPr>
                <w:b/>
                <w:sz w:val="16"/>
              </w:rPr>
            </w:pPr>
            <w:r w:rsidRPr="00355A97">
              <w:rPr>
                <w:rFonts w:ascii="Calibri" w:hAnsi="Calibri" w:cs="Calibri"/>
                <w:b/>
                <w:color w:val="000000"/>
                <w:sz w:val="16"/>
              </w:rPr>
              <w:t>9</w:t>
            </w:r>
          </w:p>
        </w:tc>
      </w:tr>
      <w:tr w:rsidR="00FE14D3" w:rsidRPr="00355A97" w14:paraId="606EC75B" w14:textId="77777777" w:rsidTr="00DF6230">
        <w:tc>
          <w:tcPr>
            <w:tcW w:w="1753" w:type="dxa"/>
            <w:vAlign w:val="center"/>
          </w:tcPr>
          <w:p w14:paraId="7FD821A4" w14:textId="15B67E17" w:rsidR="00FE14D3" w:rsidRPr="00355A97" w:rsidRDefault="00FE14D3" w:rsidP="00DF6230">
            <w:pPr>
              <w:rPr>
                <w:sz w:val="16"/>
              </w:rPr>
            </w:pPr>
            <w:r w:rsidRPr="00355A97">
              <w:rPr>
                <w:rFonts w:ascii="Calibri" w:hAnsi="Calibri" w:cs="Calibri"/>
                <w:sz w:val="16"/>
                <w:szCs w:val="20"/>
              </w:rPr>
              <w:t>Mendelsohn 2010</w:t>
            </w:r>
            <w:r>
              <w:rPr>
                <w:rFonts w:ascii="Calibri" w:hAnsi="Calibri" w:cs="Calibri"/>
                <w:sz w:val="16"/>
                <w:szCs w:val="20"/>
              </w:rPr>
              <w:fldChar w:fldCharType="begin" w:fldLock="1"/>
            </w:r>
            <w:r>
              <w:rPr>
                <w:rFonts w:ascii="Calibri" w:hAnsi="Calibri" w:cs="Calibri"/>
                <w:sz w:val="16"/>
                <w:szCs w:val="20"/>
              </w:rPr>
              <w:instrText>ADDIN CSL_CITATION {"citationItems":[{"id":"ITEM-1","itemData":{"DOI":"10.1001/archoto.2010.181","ISBN":"1096-0260 (Electronic)\r0091-7435 (Linking)","ISSN":"0886-4470","PMID":"21079156","abstract":"OBJECTIVE To further understanding of treatment of papillary thyroid carcinoma (PTC). DESIGN The Surveillance, Epidemiology, and End Results Program database was searched for patients who had undergone surgery for PTC. SETTING Areas covered by Surveillance, Epidemiology, and End Results population-based registries. PATIENTS Patients who had undergone PTC surgery between January 1, 1988, and December 31, 2001, were included in the study. MAIN OUTCOME MEASURES Disease-specific survival (DSS) and overall survival (OS). RESULTS Of the total 22,724 patients with PTC, 5964 patients underwent lobectomy. There were 2138 total and 471 disease-specific deaths. Controlling for tumor size, multivariate analysis revealed no survival difference between patients who had undergone total thyroidectomy and those who had undergone lobectomy. Increased tumor size, extrathyroidal extent, positive nodal status, and increased age displayed significantly worse DSS and OS (P &lt; .001). Histologically, follicular PTC subtype did not affect DSS or OS. Patients who had received radioactive iodine had poorer DSS but improved OS. Patients undergoing external beam radiation therapy had poor DSS (hazard ratio, 4.48; 95% confidence interval, 3.30-6.06; P &lt; .001) and OS (1.71; 1.42-2.07; P &lt; .001). CONCLUSIONS The results of this study compel us to reinvestigate the current PTC surgical recommendations of total thyroidectomy based on tumor size because this may not affect survival across all populations. In addition, the current use of external beam radiation therapy for the treatment of PTC should be reexamined.","author":[{"dropping-particle":"","family":"Mendelsohn","given":"Abie H.","non-dropping-particle":"","parse-names":false,"suffix":""},{"dropping-particle":"","family":"Elashoff","given":"David A.","non-dropping-particle":"","parse-names":false,"suffix":""},{"dropping-particle":"","family":"Abemayor","given":"Elliot","non-dropping-particle":"","parse-names":false,"suffix":""},{"dropping-particle":"","family":"St John","given":"Maie A.","non-dropping-particle":"","parse-names":false,"suffix":""}],"container-title":"Archives of Otolaryngology–Head &amp; Neck Surgery","id":"ITEM-1","issue":"11","issued":{"date-parts":[["2010"]]},"page":"1055","title":"Surgery for Papillary Thyroid Carcinoma","type":"article-journal","volume":"136"},"uris":["http://www.mendeley.com/documents/?uuid=b5582854-7024-4ad5-a71a-33fd99613c1f"]}],"mendeley":{"formattedCitation":"(50)","plainTextFormattedCitation":"(50)","previouslyFormattedCitation":"(49)"},"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w:t>
            </w:r>
            <w:r w:rsidR="001D6827">
              <w:rPr>
                <w:rFonts w:ascii="Calibri" w:hAnsi="Calibri" w:cs="Calibri"/>
                <w:noProof/>
                <w:sz w:val="16"/>
                <w:szCs w:val="20"/>
              </w:rPr>
              <w:t>48</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218F937B"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C1995C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C92A5D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0F100B2"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8B49376"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428A1E2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7B3F452"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DB0B71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F6BF9BD"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4C58BD72"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0368ACF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61BF2397"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7CC53EBB"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360474D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6402F49B" w14:textId="77777777" w:rsidR="00FE14D3" w:rsidRPr="00355A97" w:rsidRDefault="00FE14D3" w:rsidP="00DF6230">
            <w:pPr>
              <w:jc w:val="center"/>
              <w:rPr>
                <w:b/>
                <w:sz w:val="16"/>
              </w:rPr>
            </w:pPr>
            <w:r w:rsidRPr="00355A97">
              <w:rPr>
                <w:rFonts w:ascii="Calibri" w:hAnsi="Calibri" w:cs="Calibri"/>
                <w:b/>
                <w:color w:val="000000"/>
                <w:sz w:val="16"/>
              </w:rPr>
              <w:t>11</w:t>
            </w:r>
          </w:p>
        </w:tc>
      </w:tr>
      <w:tr w:rsidR="00FE14D3" w:rsidRPr="00355A97" w14:paraId="2E9C2FAE" w14:textId="77777777" w:rsidTr="00DF6230">
        <w:tc>
          <w:tcPr>
            <w:tcW w:w="1753" w:type="dxa"/>
            <w:vAlign w:val="center"/>
          </w:tcPr>
          <w:p w14:paraId="14E2E13A" w14:textId="77777777" w:rsidR="00FE14D3" w:rsidRPr="00355A97" w:rsidRDefault="00FE14D3" w:rsidP="00DF6230">
            <w:pPr>
              <w:rPr>
                <w:sz w:val="16"/>
              </w:rPr>
            </w:pPr>
            <w:r w:rsidRPr="00355A97">
              <w:rPr>
                <w:rFonts w:ascii="Calibri" w:hAnsi="Calibri" w:cs="Calibri"/>
                <w:sz w:val="16"/>
                <w:szCs w:val="20"/>
              </w:rPr>
              <w:t>Nixon 201</w:t>
            </w:r>
            <w:r>
              <w:rPr>
                <w:rFonts w:ascii="Calibri" w:hAnsi="Calibri" w:cs="Calibri"/>
                <w:sz w:val="16"/>
                <w:szCs w:val="20"/>
              </w:rPr>
              <w:t>2</w:t>
            </w:r>
            <w:r>
              <w:rPr>
                <w:rFonts w:ascii="Calibri" w:hAnsi="Calibri" w:cs="Calibri"/>
                <w:sz w:val="16"/>
                <w:szCs w:val="20"/>
              </w:rPr>
              <w:fldChar w:fldCharType="begin" w:fldLock="1"/>
            </w:r>
            <w:r>
              <w:rPr>
                <w:rFonts w:ascii="Calibri" w:hAnsi="Calibri" w:cs="Calibri"/>
                <w:sz w:val="16"/>
                <w:szCs w:val="20"/>
              </w:rPr>
              <w:instrText>ADDIN CSL_CITATION {"citationItems":[{"id":"ITEM-1","itemData":{"DOI":"10.1016/j.surg.2011.08.016","ISBN":"1532-7361 (Electronic)\\r0039-6060 (Linking)","ISSN":"00396060","PMID":"22001636","abstract":"Background: There remains controversy over the type of surgery appropriate for T1T2N0 well differentiated thyroid cancers (WDTC). Current guidelines recommend total thyroidectomy for all but the smallest lesions, despite previous evidence from large institutions suggesting that lobectomy provides similar excellent results. The objective of this study was to report our experience of T1T2N0 WDTC managed by either thyroid lobectomy or total thyroidectomy. Methods: Eight hundred eighty-nine patients with pT1T2 intrathyroid cancers treated surgically between 1986 and 2005 were identified from a database of 1810 patients with WDTC. Total thyroidectomy was carried out in 528 (59%) and thyroid lobectomy in 361 (41%) patients. Overall survival (OS), disease-specific survival (DSS) and recurrence-free survival (RFS) were determined by the Kaplan-Meier method. Factors predictive of outcome by univariate and multivariate analysis were determined using the log rank test and Cox proportional hazards method respectively. Results: With a median follow-up of 99 months, the 10-yr OS, DSS, and RFS for all patients were 92%, 99%, and 98% respectively. Univariate analysis showed no significant difference in OS by extent of surgical resection. Multivariate analysis showed that age over 45 yr and male gender were independent predictors for poorer OS, whereas T stage and type of surgery were not. Comparison of the thyroid lobectomy group and the total thyroidectomy group showed no difference in local recurrence (0% for both) or regional recurrence (0% vs 0.8%, P =.96). Conclusion: Patients with pT1T2 N0 WDTC can be safely managed by thyroid lobectomy alone. © 2012 Published by Mosby, Inc.","author":[{"dropping-particle":"","family":"Nixon","given":"Iain J.","non-dropping-particle":"","parse-names":false,"suffix":""},{"dropping-particle":"","family":"Ganly","given":"Ian","non-dropping-particle":"","parse-names":false,"suffix":""},{"dropping-particle":"","family":"Patel","given":"Snehal G.","non-dropping-particle":"","parse-names":false,"suffix":""},{"dropping-particle":"","family":"Palmer","given":"Frank L.","non-dropping-particle":"","parse-names":false,"suffix":""},{"dropping-particle":"","family":"Whitcher","given":"Monica M.","non-dropping-particle":"","parse-names":false,"suffix":""},{"dropping-particle":"","family":"Tuttle","given":"Robert M.","non-dropping-particle":"","parse-names":false,"suffix":""},{"dropping-particle":"","family":"Shaha","given":"Ashok","non-dropping-particle":"","parse-names":false,"suffix":""},{"dropping-particle":"","family":"Shah","given":"Jatin P.","non-dropping-particle":"","parse-names":false,"suffix":""}],"container-title":"Surgery","id":"ITEM-1","issue":"4","issued":{"date-parts":[["2012"]]},"page":"571-579","publisher":"Mosby, Inc.","title":"Thyroid lobectomy for treatment of well differentiated intrathyroid malignancy","type":"article-journal","volume":"151"},"uris":["http://www.mendeley.com/documents/?uuid=9e2d98a7-f647-476c-81c4-203c7be364a6"]}],"mendeley":{"formattedCitation":"(7)","plainTextFormattedCitation":"(7)","previouslyFormattedCitation":"(7)"},"properties":{"noteIndex":0},"schema":"https://github.com/citation-style-language/schema/raw/master/csl-citation.json"}</w:instrText>
            </w:r>
            <w:r>
              <w:rPr>
                <w:rFonts w:ascii="Calibri" w:hAnsi="Calibri" w:cs="Calibri"/>
                <w:sz w:val="16"/>
                <w:szCs w:val="20"/>
              </w:rPr>
              <w:fldChar w:fldCharType="separate"/>
            </w:r>
            <w:r w:rsidRPr="00D93E39">
              <w:rPr>
                <w:rFonts w:ascii="Calibri" w:hAnsi="Calibri" w:cs="Calibri"/>
                <w:noProof/>
                <w:sz w:val="16"/>
                <w:szCs w:val="20"/>
              </w:rPr>
              <w:t>(7)</w:t>
            </w:r>
            <w:r>
              <w:rPr>
                <w:rFonts w:ascii="Calibri" w:hAnsi="Calibri" w:cs="Calibri"/>
                <w:sz w:val="16"/>
                <w:szCs w:val="20"/>
              </w:rPr>
              <w:fldChar w:fldCharType="end"/>
            </w:r>
          </w:p>
        </w:tc>
        <w:tc>
          <w:tcPr>
            <w:tcW w:w="569" w:type="dxa"/>
          </w:tcPr>
          <w:p w14:paraId="5EE7288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50A1D8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01AB7A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C03663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9744350"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1C4721EA"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FECDD4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CF1F3BD"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92078B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0DC4FE33"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5958909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35AFD52F"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35924E3B"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48D0055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6F691D76" w14:textId="77777777" w:rsidR="00FE14D3" w:rsidRPr="00355A97" w:rsidRDefault="00FE14D3" w:rsidP="00DF6230">
            <w:pPr>
              <w:jc w:val="center"/>
              <w:rPr>
                <w:b/>
                <w:sz w:val="16"/>
              </w:rPr>
            </w:pPr>
            <w:r w:rsidRPr="00355A97">
              <w:rPr>
                <w:rFonts w:ascii="Calibri" w:hAnsi="Calibri" w:cs="Calibri"/>
                <w:b/>
                <w:color w:val="000000"/>
                <w:sz w:val="16"/>
              </w:rPr>
              <w:t>11</w:t>
            </w:r>
          </w:p>
        </w:tc>
      </w:tr>
      <w:tr w:rsidR="00FE14D3" w:rsidRPr="00355A97" w14:paraId="2C30F1FF" w14:textId="77777777" w:rsidTr="00DF6230">
        <w:tc>
          <w:tcPr>
            <w:tcW w:w="1753" w:type="dxa"/>
            <w:vAlign w:val="center"/>
          </w:tcPr>
          <w:p w14:paraId="38DDEAC5" w14:textId="449A310C" w:rsidR="00FE14D3" w:rsidRPr="00355A97" w:rsidRDefault="00FE14D3" w:rsidP="00DF6230">
            <w:pPr>
              <w:rPr>
                <w:sz w:val="16"/>
              </w:rPr>
            </w:pPr>
            <w:proofErr w:type="spellStart"/>
            <w:r w:rsidRPr="00355A97">
              <w:rPr>
                <w:rFonts w:ascii="Calibri" w:hAnsi="Calibri" w:cs="Calibri"/>
                <w:sz w:val="16"/>
                <w:szCs w:val="20"/>
              </w:rPr>
              <w:t>Rajjoub</w:t>
            </w:r>
            <w:proofErr w:type="spellEnd"/>
            <w:r w:rsidRPr="00355A97">
              <w:rPr>
                <w:rFonts w:ascii="Calibri" w:hAnsi="Calibri" w:cs="Calibri"/>
                <w:sz w:val="16"/>
                <w:szCs w:val="20"/>
              </w:rPr>
              <w:t xml:space="preserve"> 2018</w:t>
            </w:r>
            <w:r>
              <w:rPr>
                <w:rFonts w:ascii="Calibri" w:hAnsi="Calibri" w:cs="Calibri"/>
                <w:sz w:val="16"/>
                <w:szCs w:val="20"/>
              </w:rPr>
              <w:fldChar w:fldCharType="begin" w:fldLock="1"/>
            </w:r>
            <w:r>
              <w:rPr>
                <w:rFonts w:ascii="Calibri" w:hAnsi="Calibri" w:cs="Calibri"/>
                <w:sz w:val="16"/>
                <w:szCs w:val="20"/>
              </w:rPr>
              <w:instrText>ADDIN CSL_CITATION {"citationItems":[{"id":"ITEM-1","itemData":{"DOI":"10.1016/j.surg.2017.12.026","ISSN":"15327361","PMID":"29426618","abstract":"Background: Histologic subtypes of papillary thyroid cancer affect prognosis. The objective of this study was to examine whether survival is affected by extent of surgery for conventional versus follicular-variant papillary thyroid cancer when stratified by tumor size. Methods: Using the National Cancer Data Base, we evaluated 33,816 adults undergoing surgery for papillary thyroid cancer from 2004 to 2008 for 1.0-3.9 cm tumors and clinically negative lymph nodes. Conventional and follicular-variant papillary thyroid cancers were divided into separate groups. Cox regression models stratified by tumor size were used to determine if extent of surgery affected overall survival. Results: A total of 30,981 patients had total thyroidectomy and 2,835 had thyroid lobectomy; 22,899 patients had conventional papillary thyroid cancer and 10,918 had follicular-variant papillary thyroid cancer. On unadjusted KM analysis, total thyroidectomy was associated with improved survival for conventional (P = 0.02) but not for follicular-variant papillary thyroid cancer patients (P = 0.42). For conventional papillary thyroid cancer, adjusted analysis showed total thyroidectomy was associated with improved survival for 2.0-3.9 cm tumors (P = 0.03) but not for 1.0-1.9 cm tumors (P = 0.16). For follicular-variant, lobectomy and total thyroidectomy had equivalent survival for 1.0-1.9 cm (P = 0.45) and 2.0-3.9 cm (P = 0.88) tumors. Conclusion: Tumor size, histologic subtype, and surgical therapy are important factors in papillary thyroid cancer survival. Total thyroidectomy was associated with improved survival in patients with 2.0-3.9 cm conventional papillary thyroid cancer, and should be considered for 2.0-3.9 cm papillary thyroid cancers when preoperative molecular analysis is not used to distinguish conventional from follicular-variant.","author":[{"dropping-particle":"","family":"Rajjoub","given":"Samer R.","non-dropping-particle":"","parse-names":false,"suffix":""},{"dropping-particle":"","family":"Yan","given":"Huan","non-dropping-particle":"","parse-names":false,"suffix":""},{"dropping-particle":"","family":"Calcatera","given":"Natalie A.","non-dropping-particle":"","parse-names":false,"suffix":""},{"dropping-particle":"","family":"Kuchta","given":"Kristine","non-dropping-particle":"","parse-names":false,"suffix":""},{"dropping-particle":"","family":"Wang","given":"Chi Hsiung E.","non-dropping-particle":"","parse-names":false,"suffix":""},{"dropping-particle":"","family":"Lutfi","given":"Waseem","non-dropping-particle":"","parse-names":false,"suffix":""},{"dropping-particle":"","family":"Moo-Young","given":"Tricia A.","non-dropping-particle":"","parse-names":false,"suffix":""},{"dropping-particle":"","family":"Winchester","given":"David J.","non-dropping-particle":"","parse-names":false,"suffix":""},{"dropping-particle":"","family":"Prinz","given":"Richard A.","non-dropping-particle":"","parse-names":false,"suffix":""}],"container-title":"Surgery (United States)","id":"ITEM-1","issue":"5","issued":{"date-parts":[["2018"]]},"page":"1134-1143","publisher":"Elsevier Inc.","title":"Thyroid lobectomy is not sufficient for T2 papillary thyroid cancers","type":"article-journal","volume":"163"},"uris":["http://www.mendeley.com/documents/?uuid=1ecac6ff-909e-4406-a579-419263b29469"]}],"mendeley":{"formattedCitation":"(51)","plainTextFormattedCitation":"(51)","previouslyFormattedCitation":"(50)"},"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w:t>
            </w:r>
            <w:r w:rsidR="001D6827">
              <w:rPr>
                <w:rFonts w:ascii="Calibri" w:hAnsi="Calibri" w:cs="Calibri"/>
                <w:noProof/>
                <w:sz w:val="16"/>
                <w:szCs w:val="20"/>
              </w:rPr>
              <w:t>49</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3484692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6C1B722"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09B6A44"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548A784"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F4F539D"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71476DA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C465B4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229D605"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A043C0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3F7EE96D"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02CDC62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2B369710"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684E07B2"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148A221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124996F5" w14:textId="77777777" w:rsidR="00FE14D3" w:rsidRPr="00355A97" w:rsidRDefault="00FE14D3" w:rsidP="00DF6230">
            <w:pPr>
              <w:jc w:val="center"/>
              <w:rPr>
                <w:b/>
                <w:sz w:val="16"/>
              </w:rPr>
            </w:pPr>
            <w:r w:rsidRPr="00355A97">
              <w:rPr>
                <w:rFonts w:ascii="Calibri" w:hAnsi="Calibri" w:cs="Calibri"/>
                <w:b/>
                <w:color w:val="000000"/>
                <w:sz w:val="16"/>
              </w:rPr>
              <w:t>11</w:t>
            </w:r>
          </w:p>
        </w:tc>
      </w:tr>
      <w:tr w:rsidR="00FE14D3" w:rsidRPr="00355A97" w14:paraId="6536BAC4" w14:textId="77777777" w:rsidTr="00DF6230">
        <w:tc>
          <w:tcPr>
            <w:tcW w:w="1753" w:type="dxa"/>
            <w:vAlign w:val="center"/>
          </w:tcPr>
          <w:p w14:paraId="6CC097EE" w14:textId="5E53BCAE" w:rsidR="00FE14D3" w:rsidRPr="00355A97" w:rsidRDefault="00FE14D3" w:rsidP="00DF6230">
            <w:pPr>
              <w:rPr>
                <w:sz w:val="16"/>
              </w:rPr>
            </w:pPr>
            <w:r w:rsidRPr="00355A97">
              <w:rPr>
                <w:rFonts w:ascii="Calibri" w:hAnsi="Calibri" w:cs="Calibri"/>
                <w:sz w:val="16"/>
                <w:szCs w:val="20"/>
              </w:rPr>
              <w:t>Robinson 2016</w:t>
            </w:r>
            <w:r>
              <w:rPr>
                <w:rFonts w:ascii="Calibri" w:hAnsi="Calibri" w:cs="Calibri"/>
                <w:sz w:val="16"/>
                <w:szCs w:val="20"/>
              </w:rPr>
              <w:fldChar w:fldCharType="begin" w:fldLock="1"/>
            </w:r>
            <w:r>
              <w:rPr>
                <w:rFonts w:ascii="Calibri" w:hAnsi="Calibri" w:cs="Calibri"/>
                <w:sz w:val="16"/>
                <w:szCs w:val="20"/>
              </w:rPr>
              <w:instrText>ADDIN CSL_CITATION {"citationItems":[{"id":"ITEM-1","itemData":{"DOI":"10.1016/j.jss.2016.08.052","ISBN":"0022-4804","ISSN":"10958673","PMID":"27979483","abstract":"Background Follicular thyroid cancer is the second most common thyroid cancer, accounting for 10%-15% of all cases. Follicular thyroid carcinomas (FTCs) can be classified into two subtypes: classic (C), which exhibit both vascular and capsular invasion and minimally invasive (MI), which only has limited capsular invasion. Both types, like most well-differentiated thyroid cancers, are traditionally treated the same: a completion thyroidectomy usually followed by radioiodine ablation. We hypothesize that MI-FTC may behave more like a benign follicular adenoma rather than C-FTC and may not require total thyroidectomy and radioiodine. Methods A prospective thyroid database was screened for patients with follicular cell tumors. Data on recurrence rates, disease-free survival, and requirement for follow-up surgery and/or radioiodine were compared. Disease-free survival was determined by the Kaplan–Meier method. Analysis of variance and chi-square test were used to evaluate other factors. Results In total, there were 419 benign adenomas (87%), 21 MI-FTCs (4.5%), and 41 C-FTCs (8.5%). Patients with adenomas were younger (P = 0.035) and were more likely to be female (P = 0.001). Importantly, the 16-y disease-free survival was 100% in the adenoma group, 100% in the MI-FTC group, and 36.6% in the C-FTC group (P &lt; 0.0001). Conclusions MI-FTCs behave similar to adenomas with 100% disease-free survival with up to 16 y of follow-up. These data suggest MI-FTCs could be potentially treated by thyroid lobectomy alone like follicular adenomas and perhaps should be classified as a distinct clinical entity.","author":[{"dropping-particle":"","family":"Robinson","given":"Aaron","non-dropping-particle":"","parse-names":false,"suffix":""},{"dropping-particle":"","family":"Schneider","given":"David","non-dropping-particle":"","parse-names":false,"suffix":""},{"dropping-particle":"","family":"Sippel","given":"Rebecca","non-dropping-particle":"","parse-names":false,"suffix":""},{"dropping-particle":"","family":"Chen","given":"Herbert","non-dropping-particle":"","parse-names":false,"suffix":""}],"container-title":"Journal of Surgical Research","id":"ITEM-1","issued":{"date-parts":[["2017"]]},"page":"235-240","publisher":"Elsevier Inc","title":"Minimally invasive follicular thyroid cancer: treat as a benign or malignant lesion?","type":"article-journal","volume":"207"},"uris":["http://www.mendeley.com/documents/?uuid=52128aab-a7dd-4cc4-b106-9532fccbf396"]}],"mendeley":{"formattedCitation":"(52)","plainTextFormattedCitation":"(52)","previouslyFormattedCitation":"(51)"},"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(5</w:t>
            </w:r>
            <w:r w:rsidR="001D6827">
              <w:rPr>
                <w:rFonts w:ascii="Calibri" w:hAnsi="Calibri" w:cs="Calibri"/>
                <w:noProof/>
                <w:sz w:val="16"/>
                <w:szCs w:val="20"/>
              </w:rPr>
              <w:t>0</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33916C9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CFEA7C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0766FFC"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vAlign w:val="bottom"/>
          </w:tcPr>
          <w:p w14:paraId="5AB2B424" w14:textId="77777777" w:rsidR="00FE14D3" w:rsidRPr="00355A97" w:rsidRDefault="00FE14D3" w:rsidP="00DF6230">
            <w:pPr>
              <w:jc w:val="center"/>
              <w:rPr>
                <w:sz w:val="16"/>
              </w:rPr>
            </w:pPr>
            <w:r>
              <w:rPr>
                <w:rFonts w:ascii="Calibri" w:hAnsi="Calibri" w:cs="Calibri"/>
                <w:color w:val="000000"/>
                <w:sz w:val="16"/>
              </w:rPr>
              <w:t>-</w:t>
            </w:r>
          </w:p>
        </w:tc>
        <w:tc>
          <w:tcPr>
            <w:tcW w:w="569" w:type="dxa"/>
          </w:tcPr>
          <w:p w14:paraId="14B5BF9E"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1B84DCFA"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31E2EB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7F3491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B4902E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1B012D30"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172F590A"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0E779CDE"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1DC9A80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5C3FAA92" w14:textId="77777777" w:rsidR="00FE14D3" w:rsidRPr="00355A97" w:rsidRDefault="00FE14D3" w:rsidP="00DF6230">
            <w:pPr>
              <w:jc w:val="center"/>
              <w:rPr>
                <w:sz w:val="16"/>
              </w:rPr>
            </w:pPr>
            <w:r w:rsidRPr="004E5AE6">
              <w:rPr>
                <w:rFonts w:ascii="Calibri" w:hAnsi="Calibri" w:cs="Calibri"/>
                <w:color w:val="000000"/>
                <w:sz w:val="16"/>
              </w:rPr>
              <w:t>-</w:t>
            </w:r>
          </w:p>
        </w:tc>
        <w:tc>
          <w:tcPr>
            <w:tcW w:w="688" w:type="dxa"/>
            <w:vAlign w:val="bottom"/>
          </w:tcPr>
          <w:p w14:paraId="117F8C51" w14:textId="77777777" w:rsidR="00FE14D3" w:rsidRPr="00355A97" w:rsidRDefault="00FE14D3" w:rsidP="00DF6230">
            <w:pPr>
              <w:jc w:val="center"/>
              <w:rPr>
                <w:b/>
                <w:sz w:val="16"/>
              </w:rPr>
            </w:pPr>
            <w:r w:rsidRPr="00355A97">
              <w:rPr>
                <w:rFonts w:ascii="Calibri" w:hAnsi="Calibri" w:cs="Calibri"/>
                <w:b/>
                <w:color w:val="000000"/>
                <w:sz w:val="16"/>
              </w:rPr>
              <w:t>9</w:t>
            </w:r>
          </w:p>
        </w:tc>
      </w:tr>
      <w:tr w:rsidR="00FE14D3" w:rsidRPr="00355A97" w14:paraId="3B6D1F9D" w14:textId="77777777" w:rsidTr="00DF6230">
        <w:tc>
          <w:tcPr>
            <w:tcW w:w="1753" w:type="dxa"/>
            <w:vAlign w:val="center"/>
          </w:tcPr>
          <w:p w14:paraId="7FA7EC02" w14:textId="68219468" w:rsidR="00FE14D3" w:rsidRPr="00355A97" w:rsidRDefault="00FE14D3" w:rsidP="00DF6230">
            <w:pPr>
              <w:rPr>
                <w:sz w:val="16"/>
              </w:rPr>
            </w:pPr>
            <w:r w:rsidRPr="00355A97">
              <w:rPr>
                <w:rFonts w:ascii="Calibri" w:hAnsi="Calibri" w:cs="Calibri"/>
                <w:sz w:val="16"/>
                <w:szCs w:val="20"/>
              </w:rPr>
              <w:t>Sanders 1998</w:t>
            </w:r>
            <w:r>
              <w:rPr>
                <w:rFonts w:ascii="Calibri" w:hAnsi="Calibri" w:cs="Calibri"/>
                <w:sz w:val="16"/>
                <w:szCs w:val="20"/>
              </w:rPr>
              <w:fldChar w:fldCharType="begin" w:fldLock="1"/>
            </w:r>
            <w:r>
              <w:rPr>
                <w:rFonts w:ascii="Calibri" w:hAnsi="Calibri" w:cs="Calibri"/>
                <w:sz w:val="16"/>
                <w:szCs w:val="20"/>
              </w:rPr>
              <w:instrText>ADDIN CSL_CITATION {"citationItems":[{"id":"ITEM-1","itemData":{"DOI":"10.1001/archsurg.133.4.419","ISBN":"0004-0010 (Print)\r0004-0010 (Linking)","ISSN":"00040010","PMID":"9565123","abstract":"OBJECTIVE: To reexamine the age, metastases, extent, and size (AMES) risk criteria for well-differentiated thyroid cancer with the effect of therapy on outcome. DESIGN: Review of patient medical records and direct-contact follow-up. SETTING: Two tertiary referral centers. MAIN OUTCOME MEASURES: Recurrence or death. PATIENTS: One thousand nineteen patients with well-differentiated thyroid cancer treated between 1940 and 1990. RESULTS: One thousand nineteen patients with well-differentiated thyroid cancer were treated between 1940 and 1990, with a mean follow-up of 13 years, including a recent group of 264 patients treated from 1980 to 1990 at 2 different institutions with a mean follow-up of 8 years. The AMES criteria were used to designate high- and low-risk patients. The entire group had 229 high- and 790 low-risk patients; the percentage of high-risk patients decreased slightly after 1960. From 1940 to 1960, 1960 to 1979, and 1980 to 1990, the high-risk groups had survival rates of 48%, 62%, and 47%, respectively. For the low-risk patients, survival rates were 96%, 98%, and 98%, respectively. Recurrences occurred in 5% of low-risk patients and were usually curable; in high-risk patients, recurrence was associated with a 75% mortality. In low-risk patients, there was no significant difference in recurrence or death according to type of operation (unilateral or bilateral) or use of radioactive iodine. In high-risk patients, there were trends toward but no significant improvement in survival with bilateral surgery and radioactive iodine therapy; thyroid replacement was associated with a significant improvement in survival. CONCLUSIONS: The AMES risk criteria remain highly valid predictors of risk. They define most low-risk patients for whom radical treatment may add excess morbidity but not improve already excellent prognoses.","author":[{"dropping-particle":"","family":"Sanders","given":"Laura E.","non-dropping-particle":"","parse-names":false,"suffix":""},{"dropping-particle":"","family":"Cady","given":"Blake","non-dropping-particle":"","parse-names":false,"suffix":""}],"container-title":"Archives of Surgery","id":"ITEM-1","issued":{"date-parts":[["1998"]]},"title":"Differentiated thyroid cancer: Reexamination of risk groups and outcome of treatment","type":"article-journal"},"uris":["http://www.mendeley.com/documents/?uuid=545448e4-3b9f-491d-8f8f-b0bc0221d628","http://www.mendeley.com/documents/?uuid=dce1ca04-75d8-4046-9875-0c67a1f0efc0"]}],"mendeley":{"formattedCitation":"(53)","plainTextFormattedCitation":"(53)","previouslyFormattedCitation":"(52)"},"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(5</w:t>
            </w:r>
            <w:r w:rsidR="001D6827">
              <w:rPr>
                <w:rFonts w:ascii="Calibri" w:hAnsi="Calibri" w:cs="Calibri"/>
                <w:noProof/>
                <w:sz w:val="16"/>
                <w:szCs w:val="20"/>
              </w:rPr>
              <w:t>1</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6815FDC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EB5178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45563C5"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AE17DD2"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7A4A182"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51D49EE4"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4E0602D"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ED685E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6DBA37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431A0C8E"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vAlign w:val="bottom"/>
          </w:tcPr>
          <w:p w14:paraId="596069A5" w14:textId="77777777" w:rsidR="00FE14D3" w:rsidRPr="00355A97" w:rsidRDefault="00FE14D3" w:rsidP="00DF6230">
            <w:pPr>
              <w:jc w:val="center"/>
              <w:rPr>
                <w:sz w:val="16"/>
              </w:rPr>
            </w:pPr>
            <w:r>
              <w:rPr>
                <w:rFonts w:ascii="Calibri" w:hAnsi="Calibri" w:cs="Calibri"/>
                <w:color w:val="000000"/>
                <w:sz w:val="16"/>
              </w:rPr>
              <w:t>-</w:t>
            </w:r>
          </w:p>
        </w:tc>
        <w:tc>
          <w:tcPr>
            <w:tcW w:w="660" w:type="dxa"/>
          </w:tcPr>
          <w:p w14:paraId="62C1B269"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3BE64D52"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0D312134" w14:textId="77777777" w:rsidR="00FE14D3" w:rsidRPr="00355A97" w:rsidRDefault="00FE14D3" w:rsidP="00DF6230">
            <w:pPr>
              <w:jc w:val="center"/>
              <w:rPr>
                <w:sz w:val="16"/>
              </w:rPr>
            </w:pPr>
            <w:r w:rsidRPr="004E5AE6">
              <w:rPr>
                <w:rFonts w:ascii="Calibri" w:hAnsi="Calibri" w:cs="Calibri"/>
                <w:color w:val="000000"/>
                <w:sz w:val="16"/>
              </w:rPr>
              <w:t>-</w:t>
            </w:r>
          </w:p>
        </w:tc>
        <w:tc>
          <w:tcPr>
            <w:tcW w:w="688" w:type="dxa"/>
            <w:vAlign w:val="bottom"/>
          </w:tcPr>
          <w:p w14:paraId="30D37646" w14:textId="77777777" w:rsidR="00FE14D3" w:rsidRPr="00355A97" w:rsidRDefault="00FE14D3" w:rsidP="00DF6230">
            <w:pPr>
              <w:jc w:val="center"/>
              <w:rPr>
                <w:b/>
                <w:sz w:val="16"/>
              </w:rPr>
            </w:pPr>
            <w:r w:rsidRPr="00355A97">
              <w:rPr>
                <w:rFonts w:ascii="Calibri" w:hAnsi="Calibri" w:cs="Calibri"/>
                <w:b/>
                <w:color w:val="000000"/>
                <w:sz w:val="16"/>
              </w:rPr>
              <w:t>9</w:t>
            </w:r>
          </w:p>
        </w:tc>
      </w:tr>
      <w:tr w:rsidR="00FE14D3" w:rsidRPr="00355A97" w14:paraId="11CABAE4" w14:textId="77777777" w:rsidTr="00DF6230">
        <w:tc>
          <w:tcPr>
            <w:tcW w:w="1753" w:type="dxa"/>
            <w:vAlign w:val="center"/>
          </w:tcPr>
          <w:p w14:paraId="6462AF1D" w14:textId="77777777" w:rsidR="00FE14D3" w:rsidRPr="00355A97" w:rsidRDefault="00FE14D3" w:rsidP="00DF6230">
            <w:pPr>
              <w:rPr>
                <w:sz w:val="16"/>
              </w:rPr>
            </w:pPr>
            <w:r w:rsidRPr="00355A97">
              <w:rPr>
                <w:rFonts w:ascii="Calibri" w:hAnsi="Calibri" w:cs="Calibri"/>
                <w:sz w:val="16"/>
                <w:szCs w:val="20"/>
              </w:rPr>
              <w:t>Shah 1993</w:t>
            </w:r>
            <w:r>
              <w:rPr>
                <w:rFonts w:ascii="Calibri" w:hAnsi="Calibri" w:cs="Calibri"/>
                <w:sz w:val="16"/>
                <w:szCs w:val="20"/>
              </w:rPr>
              <w:fldChar w:fldCharType="begin" w:fldLock="1"/>
            </w:r>
            <w:r>
              <w:rPr>
                <w:rFonts w:ascii="Calibri" w:hAnsi="Calibri" w:cs="Calibri"/>
                <w:sz w:val="16"/>
                <w:szCs w:val="20"/>
              </w:rPr>
              <w:instrText>ADDIN CSL_CITATION {"citationItems":[{"id":"ITEM-1","itemData":{"DOI":"10.1016/S0002-9610(05)80326-5","ISSN":"00029610","PMID":"8214286","abstract":"The extent of surgical resection for differentiated carcinoma of the thyroid gland confined to one lobe remains controversial. Although primary tumor size and extrathyroid extension are associated with a poor prognosis, the presence of multifocal lesions is not associated with an adverse prognosis. Therefore, the role of lobectomy versus total thyroidectomy must be studied in a prospective, randomized trial. Due to the need for long-term follow-up, such a trial has not yet been undertaken. As an alternative to such a trial, we have identified 146 patients from a consecutive series of 931 previously untreated patients undergoing surgical treatment at 1 institution between 1930 and 1980. For this study of matched-pair analysis, 73 patients, aged 45 years or older, were matched in each arm for significant prognostic factors. One group underwent lobectomy, and the other group underwent total thyroidectomy. The 20-year survival rate in the lobectomy group was 82% compared with 73% in the total thyroidectomy group (p=not significant). The patterns of failure in these two groups of patients were examined. A comparison of the patients who underwent lobectomy with an unmatched group of patients who underwent lobectomy showed similar survival rates. On the other hand, unmatched patients undergoing total thyroidectomy had a poorer survival rate than the matched group. This signifies a more aggressive nature of disease in the unmatched group of patients undergoing total thyroidectomy. We therefore conclude that low-risk patients undergoing lobectomy are likely to do as well as those undergoing total thyroidectomy and without the increased risk of the morbidity of total thyroidectomy. © 1993 Reed Publishing USA.","author":[{"dropping-particle":"","family":"Shah","given":"Jatin P.","non-dropping-particle":"","parse-names":false,"suffix":""},{"dropping-particle":"","family":"Loree","given":"Thom R.","non-dropping-particle":"","parse-names":false,"suffix":""},{"dropping-particle":"","family":"Dharker","given":"Digpal","non-dropping-particle":"","parse-names":false,"suffix":""},{"dropping-particle":"","family":"Strong","given":"Elliot W.","non-dropping-particle":"","parse-names":false,"suffix":""}],"container-title":"The American Journal of Surgery","id":"ITEM-1","issue":"4","issued":{"date-parts":[["1993"]]},"page":"331-335","title":"Lobectomy versus total thyroidectomy for differentiated carcinoma of the thyroid: A matched-pair analysis","type":"article-journal","volume":"166"},"uris":["http://www.mendeley.com/documents/?uuid=6d7a038d-d9a7-42e6-8cff-f744d6457b0f"]}],"mendeley":{"formattedCitation":"(9)","plainTextFormattedCitation":"(9)","previouslyFormattedCitation":"(9)"},"properties":{"noteIndex":0},"schema":"https://github.com/citation-style-language/schema/raw/master/csl-citation.json"}</w:instrText>
            </w:r>
            <w:r>
              <w:rPr>
                <w:rFonts w:ascii="Calibri" w:hAnsi="Calibri" w:cs="Calibri"/>
                <w:sz w:val="16"/>
                <w:szCs w:val="20"/>
              </w:rPr>
              <w:fldChar w:fldCharType="separate"/>
            </w:r>
            <w:r w:rsidRPr="00D93E39">
              <w:rPr>
                <w:rFonts w:ascii="Calibri" w:hAnsi="Calibri" w:cs="Calibri"/>
                <w:noProof/>
                <w:sz w:val="16"/>
                <w:szCs w:val="20"/>
              </w:rPr>
              <w:t>(9)</w:t>
            </w:r>
            <w:r>
              <w:rPr>
                <w:rFonts w:ascii="Calibri" w:hAnsi="Calibri" w:cs="Calibri"/>
                <w:sz w:val="16"/>
                <w:szCs w:val="20"/>
              </w:rPr>
              <w:fldChar w:fldCharType="end"/>
            </w:r>
          </w:p>
        </w:tc>
        <w:tc>
          <w:tcPr>
            <w:tcW w:w="569" w:type="dxa"/>
          </w:tcPr>
          <w:p w14:paraId="38E4C6A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3BA5A35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C786D64"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30969ED"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B315F58"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6023A04A"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1C91152"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29AA59D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7459242"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130898D7"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4BDC1FA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56B86386"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7ACEFB8B"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71950AF7" w14:textId="77777777" w:rsidR="00FE14D3" w:rsidRPr="00355A97" w:rsidRDefault="00FE14D3" w:rsidP="00DF6230">
            <w:pPr>
              <w:jc w:val="center"/>
              <w:rPr>
                <w:sz w:val="16"/>
              </w:rPr>
            </w:pPr>
            <w:r w:rsidRPr="004E5AE6">
              <w:rPr>
                <w:rFonts w:ascii="Calibri" w:hAnsi="Calibri" w:cs="Calibri"/>
                <w:color w:val="000000"/>
                <w:sz w:val="16"/>
              </w:rPr>
              <w:t>-</w:t>
            </w:r>
          </w:p>
        </w:tc>
        <w:tc>
          <w:tcPr>
            <w:tcW w:w="688" w:type="dxa"/>
            <w:vAlign w:val="bottom"/>
          </w:tcPr>
          <w:p w14:paraId="7DD28F27" w14:textId="77777777" w:rsidR="00FE14D3" w:rsidRPr="00355A97" w:rsidRDefault="00FE14D3" w:rsidP="00DF6230">
            <w:pPr>
              <w:jc w:val="center"/>
              <w:rPr>
                <w:b/>
                <w:sz w:val="16"/>
              </w:rPr>
            </w:pPr>
            <w:r w:rsidRPr="00355A97">
              <w:rPr>
                <w:rFonts w:ascii="Calibri" w:hAnsi="Calibri" w:cs="Calibri"/>
                <w:b/>
                <w:color w:val="000000"/>
                <w:sz w:val="16"/>
              </w:rPr>
              <w:t>10</w:t>
            </w:r>
          </w:p>
        </w:tc>
      </w:tr>
      <w:tr w:rsidR="00FE14D3" w:rsidRPr="00355A97" w14:paraId="50EC534C" w14:textId="77777777" w:rsidTr="00DF6230">
        <w:tc>
          <w:tcPr>
            <w:tcW w:w="1753" w:type="dxa"/>
            <w:vAlign w:val="center"/>
          </w:tcPr>
          <w:p w14:paraId="297069B6" w14:textId="77777777" w:rsidR="00FE14D3" w:rsidRPr="00355A97" w:rsidRDefault="00FE14D3" w:rsidP="00DF6230">
            <w:pPr>
              <w:rPr>
                <w:sz w:val="16"/>
              </w:rPr>
            </w:pPr>
            <w:proofErr w:type="spellStart"/>
            <w:r w:rsidRPr="00355A97">
              <w:rPr>
                <w:rFonts w:ascii="Calibri" w:hAnsi="Calibri" w:cs="Calibri"/>
                <w:sz w:val="16"/>
                <w:szCs w:val="20"/>
              </w:rPr>
              <w:t>Shaha</w:t>
            </w:r>
            <w:proofErr w:type="spellEnd"/>
            <w:r w:rsidRPr="00355A97">
              <w:rPr>
                <w:rFonts w:ascii="Calibri" w:hAnsi="Calibri" w:cs="Calibri"/>
                <w:sz w:val="16"/>
                <w:szCs w:val="20"/>
              </w:rPr>
              <w:t xml:space="preserve"> 1997</w:t>
            </w:r>
            <w:r>
              <w:rPr>
                <w:rFonts w:ascii="Calibri" w:hAnsi="Calibri" w:cs="Calibri"/>
                <w:sz w:val="16"/>
                <w:szCs w:val="20"/>
              </w:rPr>
              <w:fldChar w:fldCharType="begin" w:fldLock="1"/>
            </w:r>
            <w:r>
              <w:rPr>
                <w:rFonts w:ascii="Calibri" w:hAnsi="Calibri" w:cs="Calibri"/>
                <w:sz w:val="16"/>
                <w:szCs w:val="20"/>
              </w:rPr>
              <w:instrText>ADDIN CSL_CITATION {"citationItems":[{"id":"ITEM-1","itemData":{"DOI":"10.1007/BF02303583","ISBN":"1068-9265","ISSN":"10689265","PMID":"9181233","abstract":"BACKGROUND: The well recognized prognostic factors in differentiated carcinoma of the thyroid are age, grade, extracapsular extension, distant metastasis, and size of the tumor. Based on these prognostic factors, we have divided patients into low-, intermediate-, and high-risk categories. Clearly, there are significant differences in these three groups. This article analyzes in depth our data on low-risk thyroid cancer patients.\\n\\nMETHODS: A retrospective review of 1,038 patients with differentiated carcinoma of the thyroid was undertaken. Various prognostic factors and risk groups were analyzed. Univariate and multivariate analyses were performed, and the survival curves were plotted by the Kaplan-Meier method. The inclusion criteria for the low-risk group were age younger than 45 years, tumors &lt; 4 cm in size, low-grade histology, absence of distant metastasis, and absence of extrathyroidal extension. There were 465 patients in the low-risk group. Four hundred three patients had papillary and 62 patients had follicular thyroid cancer. There were 120 male and 354 female patients. Two hundred seventy-eight patients (60%) presented with clinically apparent lymph node metastasis.\\n\\nRESULTS: With a median follow-up of 20 years, the 10- and 20-year survival in this select group was 99%. The local, regional, and distant recurrence rates were 5, 9, and 2% in this series. The analysis of the data showed statistical difference in local recurrence rate between partial lobectomy and total lobectomy (27 vs. 4%; p = 0.005). There was no statistical difference in local recurrence rate between total lobectomy compared with total thyroidectomy (4 vs. 1%; p = 0.10). The overall failure rate between partial lobectomy and total thyroidectomy (27 vs. 8%) was statistically significant (p = 0.04). There was no statistical difference in the overall failure rate between total lobectomy and total thyroidectomy (13 vs. 8%; p = 0.06). There was no survival difference between various histologies or nodal status.\\n\\nCONCLUSIONS: Patients with low-risk tumors have excellent long-term survival. Nodulectomy or partial lobectomy should be avoided. The intraoperative decisions regarding the extent of thyroidectomy should be based on gross clinical findings and risk group analysis.","author":[{"dropping-particle":"","family":"Shaha","given":"Ashok R.","non-dropping-particle":"","parse-names":false,"suffix":""},{"dropping-particle":"","family":"Shah","given":"Jatin P.","non-dropping-particle":"","parse-names":false,"suffix":""},{"dropping-particle":"","family":"Loree","given":"Thom R.","non-dropping-particle":"","parse-names":false,"suffix":""}],"container-title":"Annals of Surgical Oncology","id":"ITEM-1","issued":{"date-parts":[["1997"]]},"title":"Low-risk differentiated thyroid cancer: The need for selective treatment","type":"article-journal"},"uris":["http://www.mendeley.com/documents/?uuid=8987e559-0d03-4260-802b-7e60ff64e8ee","http://www.mendeley.com/documents/?uuid=74a434a2-e8a9-486f-9e07-a3aa833ad77c"]}],"mendeley":{"formattedCitation":"(22)","plainTextFormattedCitation":"(22)","previouslyFormattedCitation":"(22)"},"properties":{"noteIndex":0},"schema":"https://github.com/citation-style-language/schema/raw/master/csl-citation.json"}</w:instrText>
            </w:r>
            <w:r>
              <w:rPr>
                <w:rFonts w:ascii="Calibri" w:hAnsi="Calibri" w:cs="Calibri"/>
                <w:sz w:val="16"/>
                <w:szCs w:val="20"/>
              </w:rPr>
              <w:fldChar w:fldCharType="separate"/>
            </w:r>
            <w:r w:rsidRPr="00E8278E">
              <w:rPr>
                <w:rFonts w:ascii="Calibri" w:hAnsi="Calibri" w:cs="Calibri"/>
                <w:noProof/>
                <w:sz w:val="16"/>
                <w:szCs w:val="20"/>
              </w:rPr>
              <w:t>(22)</w:t>
            </w:r>
            <w:r>
              <w:rPr>
                <w:rFonts w:ascii="Calibri" w:hAnsi="Calibri" w:cs="Calibri"/>
                <w:sz w:val="16"/>
                <w:szCs w:val="20"/>
              </w:rPr>
              <w:fldChar w:fldCharType="end"/>
            </w:r>
          </w:p>
        </w:tc>
        <w:tc>
          <w:tcPr>
            <w:tcW w:w="569" w:type="dxa"/>
          </w:tcPr>
          <w:p w14:paraId="58943D6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A03E9BD"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32ACB4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BC557E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CCA3574"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4471526C"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A73C45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63F0B0D"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B97D155"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1A467B07"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1CEA8A85"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6CD0D506"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228936AD"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0503491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6A18B533" w14:textId="77777777" w:rsidR="00FE14D3" w:rsidRPr="00355A97" w:rsidRDefault="00FE14D3" w:rsidP="00DF6230">
            <w:pPr>
              <w:jc w:val="center"/>
              <w:rPr>
                <w:b/>
                <w:sz w:val="16"/>
              </w:rPr>
            </w:pPr>
            <w:r w:rsidRPr="00355A97">
              <w:rPr>
                <w:rFonts w:ascii="Calibri" w:hAnsi="Calibri" w:cs="Calibri"/>
                <w:b/>
                <w:color w:val="000000"/>
                <w:sz w:val="16"/>
              </w:rPr>
              <w:t>11</w:t>
            </w:r>
          </w:p>
        </w:tc>
      </w:tr>
      <w:tr w:rsidR="00FE14D3" w:rsidRPr="00355A97" w14:paraId="3AB18022" w14:textId="77777777" w:rsidTr="00DF6230">
        <w:tc>
          <w:tcPr>
            <w:tcW w:w="1753" w:type="dxa"/>
            <w:vAlign w:val="center"/>
          </w:tcPr>
          <w:p w14:paraId="1544686C" w14:textId="271B1AD9" w:rsidR="00FE14D3" w:rsidRPr="00355A97" w:rsidRDefault="00FE14D3" w:rsidP="00DF6230">
            <w:pPr>
              <w:rPr>
                <w:sz w:val="16"/>
              </w:rPr>
            </w:pPr>
            <w:r w:rsidRPr="00355A97">
              <w:rPr>
                <w:rFonts w:ascii="Calibri" w:hAnsi="Calibri" w:cs="Calibri"/>
                <w:sz w:val="16"/>
                <w:szCs w:val="20"/>
              </w:rPr>
              <w:t>Song 2018</w:t>
            </w:r>
            <w:r>
              <w:rPr>
                <w:rFonts w:ascii="Calibri" w:hAnsi="Calibri" w:cs="Calibri"/>
                <w:sz w:val="16"/>
                <w:szCs w:val="20"/>
              </w:rPr>
              <w:fldChar w:fldCharType="begin" w:fldLock="1"/>
            </w:r>
            <w:r>
              <w:rPr>
                <w:rFonts w:ascii="Calibri" w:hAnsi="Calibri" w:cs="Calibri"/>
                <w:sz w:val="16"/>
                <w:szCs w:val="20"/>
              </w:rPr>
              <w:instrText>ADDIN CSL_CITATION {"citationItems":[{"id":"ITEM-1","itemData":{"DOI":"10.1089/thy.2018.0554","ISBN":"8223010593","ISSN":"1050-7256","abstract":"Background: Current guidelines allow lobectomy as treatment for papillary thyroid carcinomas (PTCs) sized 1-4 cm as previous studies reported no clear survival advantages for total thyroidectomy (TT). However, data on recurrence based on surgical extent are limited. Materials and Methods: We enrolled 2,345 patients with PTC sized 1-4 cm. Those with lateral cervical lymph node metastasis or initial distant metastasis were excluded. Disease-free survival (DFS) was compared after 1:1 propensity score matching by age, sex, tumor size, extrathyroidal extension, multifocality, and cervical lymph node metastasis. Results: Lobectomy was performed in 383 (16.3%) and TT in 1,962 (83.7%) patients. In the matched pair analysis (381 patients in each group), no significant difference in DFS was observed during the median follow-up of 9.8 years [hazard ratio (HR) 1.35; 95% confidence interval (CI), 0.40-1.36; p=0.33]. When stratified by tumor size, DFS did not differ between the lobectomy and TT groups with tumors sized 1-2 cm and 2-4 cm (HR 1.57; 95% CI 0.75-3.25; p=0.228 for 1-2 cm tumors; HR 0.93; 95% CI 0.30-2.89; p=0.902 for 2-4 cm tumors). Multivariate analysis showed that the surgical extent did not play an independent role in structural persistent/recurrent disease development (HR 1.43; 95% CI 0.72-2.83; p=0.306). Discussion: Patients with 1-4 cm PTCs who underwent lobectomy exhibited DFS rates similar to those who underwent TT after controlling for major prognostic factors. This supports the feasibility of lobectomy as initial surgical approach for these patients and emphasizes that tumor size should not be an absolute indication for TT.","author":[{"dropping-particle":"","family":"Song","given":"Eyun","non-dropping-particle":"","parse-names":false,"suffix":""},{"dropping-particle":"","family":"Han","given":"Minkyu","non-dropping-particle":"","parse-names":false,"suffix":""},{"dropping-particle":"","family":"Oh","given":"Hye-Seon","non-dropping-particle":"","parse-names":false,"suffix":""},{"dropping-particle":"","family":"Kim","given":"Won Woong","non-dropping-particle":"","parse-names":false,"suffix":""},{"dropping-particle":"","family":"Jeon","given":"MinJi","non-dropping-particle":"","parse-names":false,"suffix":""},{"dropping-particle":"","family":"Lee","given":"Yu-mi","non-dropping-particle":"","parse-names":false,"suffix":""},{"dropping-particle":"","family":"Kim","given":"Tae Yong","non-dropping-particle":"","parse-names":false,"suffix":""},{"dropping-particle":"","family":"Chung","given":"Ki-Wook","non-dropping-particle":"","parse-names":false,"suffix":""},{"dropping-particle":"","family":"Kim","given":"Won Bae","non-dropping-particle":"","parse-names":false,"suffix":""},{"dropping-particle":"","family":"Shong","given":"YoungKee","non-dropping-particle":"","parse-names":false,"suffix":""},{"dropping-particle":"","family":"Hong","given":"Suck Joon","non-dropping-particle":"","parse-names":false,"suffix":""},{"dropping-particle":"","family":"Sung","given":"Tae-Yon","non-dropping-particle":"","parse-names":false,"suffix":""},{"dropping-particle":"","family":"Kim","given":"Won Gu","non-dropping-particle":"","parse-names":false,"suffix":""}],"container-title":"Thyroid","id":"ITEM-1","issued":{"date-parts":[["2018"]]},"page":"thy.2018.0554","title":"Lobectomy is feasible for papillary thyroid carcinomas sized 1–4 cm: A 10-year propensity score matched pair analysis on recurrence","type":"article-journal"},"uris":["http://www.mendeley.com/documents/?uuid=5234c851-e66c-4783-8714-2c6b149bf515"]}],"mendeley":{"formattedCitation":"(54)","plainTextFormattedCitation":"(54)","previouslyFormattedCitation":"(53)"},"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(5</w:t>
            </w:r>
            <w:r w:rsidR="001D6827">
              <w:rPr>
                <w:rFonts w:ascii="Calibri" w:hAnsi="Calibri" w:cs="Calibri"/>
                <w:noProof/>
                <w:sz w:val="16"/>
                <w:szCs w:val="20"/>
              </w:rPr>
              <w:t>2</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7C66BA9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C113E60"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C92A4B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0C6EBE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1A54154B"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26C1B025"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F8F435F"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6187BBC"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44FCE9C"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14B6256B"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2AC63F2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1272A23A"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52C64EBB"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1CC7369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21865D2E" w14:textId="77777777" w:rsidR="00FE14D3" w:rsidRPr="00355A97" w:rsidRDefault="00FE14D3" w:rsidP="00DF6230">
            <w:pPr>
              <w:jc w:val="center"/>
              <w:rPr>
                <w:b/>
                <w:sz w:val="16"/>
              </w:rPr>
            </w:pPr>
            <w:r w:rsidRPr="00355A97">
              <w:rPr>
                <w:rFonts w:ascii="Calibri" w:hAnsi="Calibri" w:cs="Calibri"/>
                <w:b/>
                <w:color w:val="000000"/>
                <w:sz w:val="16"/>
              </w:rPr>
              <w:t>11</w:t>
            </w:r>
          </w:p>
        </w:tc>
      </w:tr>
      <w:tr w:rsidR="00FE14D3" w:rsidRPr="00355A97" w14:paraId="480E9910" w14:textId="77777777" w:rsidTr="00DF6230">
        <w:tc>
          <w:tcPr>
            <w:tcW w:w="1753" w:type="dxa"/>
            <w:vAlign w:val="center"/>
          </w:tcPr>
          <w:p w14:paraId="468D6AB3" w14:textId="4F82D106" w:rsidR="00FE14D3" w:rsidRPr="00355A97" w:rsidRDefault="00FE14D3" w:rsidP="00DF6230">
            <w:pPr>
              <w:rPr>
                <w:sz w:val="16"/>
              </w:rPr>
            </w:pPr>
            <w:proofErr w:type="spellStart"/>
            <w:r w:rsidRPr="00355A97">
              <w:rPr>
                <w:rFonts w:ascii="Calibri" w:hAnsi="Calibri" w:cs="Calibri"/>
                <w:sz w:val="16"/>
                <w:szCs w:val="20"/>
              </w:rPr>
              <w:t>Sugino</w:t>
            </w:r>
            <w:proofErr w:type="spellEnd"/>
            <w:r w:rsidRPr="00355A97">
              <w:rPr>
                <w:rFonts w:ascii="Calibri" w:hAnsi="Calibri" w:cs="Calibri"/>
                <w:sz w:val="16"/>
                <w:szCs w:val="20"/>
              </w:rPr>
              <w:t xml:space="preserve"> 2014</w:t>
            </w:r>
            <w:r>
              <w:rPr>
                <w:rFonts w:ascii="Calibri" w:hAnsi="Calibri" w:cs="Calibri"/>
                <w:sz w:val="16"/>
                <w:szCs w:val="20"/>
              </w:rPr>
              <w:fldChar w:fldCharType="begin" w:fldLock="1"/>
            </w:r>
            <w:r>
              <w:rPr>
                <w:rFonts w:ascii="Calibri" w:hAnsi="Calibri" w:cs="Calibri"/>
                <w:sz w:val="16"/>
                <w:szCs w:val="20"/>
              </w:rPr>
              <w:instrText>ADDIN CSL_CITATION {"citationItems":[{"id":"ITEM-1","itemData":{"DOI":"10.1245/s10434-014-3734-2","ISBN":"1534-4681 (Electronic)\\r1068-9265 (Linking)","ISSN":"15344681","PMID":"24770681","abstract":"BACKGROUND: The diagnosis of minimally invasive follicular thyroid carcinoma (MIFTC) is often made histologically after thyroid lobectomy. We attempted to determine whether completion thyroidectomy should be considered necessary for all patients diagnosed with MIFTC after thyroid lobectomy.\\n\\nMETHODS: The subjects of this study were a total of 324 patients who underwent thyroid lobectomy as initial surgery at our institution between 1989 and 2010 and diagnosed histologically as MIFTC. Completion thyroidectomy was performed on 101 patients, and the other 223 patients were followed up without further treatments. Cumulative cause-specific survival (CSS) rates and distant-metastasis-free survival (DMFS) rates were calculated by the Kaplan-Meier method. Differences between groups were analyzed for statistical significance by the log-rank test. Multivariate analysis was performed by using the Cox proportional hazards model.\\n\\nRESULTS: During the follow-up period, 39 patients were diagnosed with distant metastasis, and 7 patients died of their disease. Age at the initial surgery was found to be a significant factor related to DMFS in both the univariate and multivariate analysis and to also be related to CSS in the univariate analysis. Completion thyroidectomy did not have a significant effect on DMFS or CSS according to the results of the univariate analysis, but it had significant effect on DMFS according to the results of the multivariate analysis.\\n\\nCONCLUSIONS: Although we were unable to demonstrate sufficient statistical evidence that completion thyroidectomy improved the outcome of MIFTC patients, it is noteworthy none of the patient who underwent completion thyroidectomy died of the disease.","author":[{"dropping-particle":"","family":"Sugino","given":"Kiminori","non-dropping-particle":"","parse-names":false,"suffix":""},{"dropping-particle":"","family":"Kameyama","given":"Kaori","non-dropping-particle":"","parse-names":false,"suffix":""},{"dropping-particle":"","family":"Nagahama","given":"Mitsuji","non-dropping-particle":"","parse-names":false,"suffix":""},{"dropping-particle":"","family":"Kitagawa","given":"Wataru","non-dropping-particle":"","parse-names":false,"suffix":""},{"dropping-particle":"","family":"Shibuya","given":"Hiroshi","non-dropping-particle":"","parse-names":false,"suffix":""},{"dropping-particle":"","family":"Ohkuwa","given":"Keiko","non-dropping-particle":"","parse-names":false,"suffix":""},{"dropping-particle":"","family":"Uruno","given":"Takashi","non-dropping-particle":"","parse-names":false,"suffix":""},{"dropping-particle":"","family":"Akaishi","given":"Junko","non-dropping-particle":"","parse-names":false,"suffix":""},{"dropping-particle":"","family":"Suzuki","given":"Akifumi","non-dropping-particle":"","parse-names":false,"suffix":""},{"dropping-particle":"","family":"Masaki","given":"Chie","non-dropping-particle":"","parse-names":false,"suffix":""},{"dropping-particle":"","family":"Matsuzu","given":"Ken Ichi","non-dropping-particle":"","parse-names":false,"suffix":""},{"dropping-particle":"","family":"Kawano","given":"Michikazu","non-dropping-particle":"","parse-names":false,"suffix":""},{"dropping-particle":"","family":"Ito","given":"Koichi","non-dropping-particle":"","parse-names":false,"suffix":""}],"container-title":"Annals of Surgical Oncology","id":"ITEM-1","issue":"9","issued":{"date-parts":[["2014"]]},"page":"2981-2986","title":"Does completion thyroidectomy improve the outcome of patients with minimally invasive follicular carcinoma of the thyroid?","type":"article-journal","volume":"21"},"uris":["http://www.mendeley.com/documents/?uuid=b131de94-74b8-4a6e-878b-ab9ef4506d60"]}],"mendeley":{"formattedCitation":"(55)","plainTextFormattedCitation":"(55)","previouslyFormattedCitation":"(54)"},"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(5</w:t>
            </w:r>
            <w:r w:rsidR="001D6827">
              <w:rPr>
                <w:rFonts w:ascii="Calibri" w:hAnsi="Calibri" w:cs="Calibri"/>
                <w:noProof/>
                <w:sz w:val="16"/>
                <w:szCs w:val="20"/>
              </w:rPr>
              <w:t>3</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3A43206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3C3F054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8BA6A48"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28C1EC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48685B9"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47C4EF96"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6928351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68AA1C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F6C4B7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08990D93"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72AA69FC"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0EB0E17C"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32C70C1E"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1928ABF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485A3777" w14:textId="77777777" w:rsidR="00FE14D3" w:rsidRPr="00355A97" w:rsidRDefault="00FE14D3" w:rsidP="00DF6230">
            <w:pPr>
              <w:jc w:val="center"/>
              <w:rPr>
                <w:b/>
                <w:sz w:val="16"/>
              </w:rPr>
            </w:pPr>
            <w:r w:rsidRPr="00355A97">
              <w:rPr>
                <w:rFonts w:ascii="Calibri" w:hAnsi="Calibri" w:cs="Calibri"/>
                <w:b/>
                <w:color w:val="000000"/>
                <w:sz w:val="16"/>
              </w:rPr>
              <w:t>11</w:t>
            </w:r>
          </w:p>
        </w:tc>
      </w:tr>
      <w:tr w:rsidR="00FE14D3" w:rsidRPr="00355A97" w14:paraId="4C7662C8" w14:textId="77777777" w:rsidTr="00DF6230">
        <w:tc>
          <w:tcPr>
            <w:tcW w:w="1753" w:type="dxa"/>
            <w:vAlign w:val="center"/>
          </w:tcPr>
          <w:p w14:paraId="7312C391" w14:textId="6A2DAEE2" w:rsidR="00FE14D3" w:rsidRPr="00355A97" w:rsidRDefault="00FE14D3" w:rsidP="00DF6230">
            <w:pPr>
              <w:rPr>
                <w:rFonts w:ascii="Calibri" w:hAnsi="Calibri" w:cs="Calibri"/>
                <w:sz w:val="16"/>
                <w:szCs w:val="20"/>
              </w:rPr>
            </w:pPr>
            <w:proofErr w:type="spellStart"/>
            <w:r>
              <w:rPr>
                <w:rFonts w:ascii="Calibri" w:hAnsi="Calibri" w:cs="Calibri"/>
                <w:sz w:val="16"/>
                <w:szCs w:val="20"/>
              </w:rPr>
              <w:t>Tsui</w:t>
            </w:r>
            <w:proofErr w:type="spellEnd"/>
            <w:r>
              <w:rPr>
                <w:rFonts w:ascii="Calibri" w:hAnsi="Calibri" w:cs="Calibri"/>
                <w:sz w:val="16"/>
                <w:szCs w:val="20"/>
              </w:rPr>
              <w:t xml:space="preserve"> 2019</w:t>
            </w:r>
            <w:r>
              <w:rPr>
                <w:rFonts w:ascii="Calibri" w:hAnsi="Calibri" w:cs="Calibri"/>
                <w:sz w:val="16"/>
                <w:szCs w:val="20"/>
              </w:rPr>
              <w:fldChar w:fldCharType="begin" w:fldLock="1"/>
            </w:r>
            <w:r>
              <w:rPr>
                <w:rFonts w:ascii="Calibri" w:hAnsi="Calibri" w:cs="Calibri"/>
                <w:sz w:val="16"/>
                <w:szCs w:val="20"/>
              </w:rPr>
              <w:instrText>ADDIN CSL_CITATION {"citationItems":[{"id":"ITEM-1","itemData":{"DOI":"10.1016/j.amjoto.2019.04.001","ISSN":"1532818X","abstract":"Background: There is much debate in the literature over the extent of surgery for patients with intermediate risk papillary thyroid cancer. We herein report our results in a local tertiary hospital. Method: We identify from our database patients with papillary thyroid cancer who underwent surgery in our hospital and were stratified to be of intermediate risk from the GAMES stratification system. Patients' demographic data, surgical and pathological details were recorded. Primary end points were disease specific survival (DSS) and recurrence free survival (RFS). Results: From January 1993 to December 2016, 231 patients with papillary thyroid cancer underwent surgery of which 137 (59%) were of intermediate risk. 45 (33%) patients had hemithyroidectomy and 92 (67%) patients had total thyroidectomy. In the total thyroidectomy group, patients had a higher tumor (T) (p value = 0.009) and nodal (N) staging (p value = 0.001). They were also predicted to have a higher risk of recurrence according to the American Thyroid Association (ATA) classification (p value = 0.005). The 5 year DSS in both groups were 100%. The 5 year RFS in the total thyroidectomy and hemithyroidectomy groups were 92% and 100% respectively and were significantly different by the log rank test (p value = 0.02). The median follow up time was 54 months (range 4–276 months). Conclusion: The 5 year survival in intermediate risk papillary thyroid cancer is favorable. Hemithyroidectomy is an acceptable choice of operation in intermediate risk patients with a better risk profile.","author":[{"dropping-particle":"","family":"Tsui","given":"Kwan Pok","non-dropping-particle":"","parse-names":false,"suffix":""},{"dropping-particle":"","family":"Kwan","given":"Wai Yin","non-dropping-particle":"","parse-names":false,"suffix":""},{"dropping-particle":"","family":"Chow","given":"Tam Lin","non-dropping-particle":"","parse-names":false,"suffix":""}],"container-title":"American Journal of Otolaryngology - Head and Neck Medicine and Surgery","id":"ITEM-1","issue":"3","issued":{"date-parts":[["2019"]]},"page":"431-434","publisher":"Elsevier","title":"Total vs hemithyroidectomy for intermediate risk papillary thyroid cancer: A 23 year retrospective study in a tertiary center","type":"article-journal","volume":"40"},"uris":["http://www.mendeley.com/documents/?uuid=490edd17-722a-4564-b1ca-69687ac0a52a"]}],"mendeley":{"formattedCitation":"(56)","plainTextFormattedCitation":"(56)","previouslyFormattedCitation":"(55)"},"properties":{"noteIndex":0},"schema":"https://github.com/citation-style-language/schema/raw/master/csl-citation.json"}</w:instrText>
            </w:r>
            <w:r>
              <w:rPr>
                <w:rFonts w:ascii="Calibri" w:hAnsi="Calibri" w:cs="Calibri"/>
                <w:sz w:val="16"/>
                <w:szCs w:val="20"/>
              </w:rPr>
              <w:fldChar w:fldCharType="separate"/>
            </w:r>
            <w:r w:rsidRPr="000E4CF8">
              <w:rPr>
                <w:rFonts w:ascii="Calibri" w:hAnsi="Calibri" w:cs="Calibri"/>
                <w:noProof/>
                <w:sz w:val="16"/>
                <w:szCs w:val="20"/>
              </w:rPr>
              <w:t>(5</w:t>
            </w:r>
            <w:r w:rsidR="001D6827">
              <w:rPr>
                <w:rFonts w:ascii="Calibri" w:hAnsi="Calibri" w:cs="Calibri"/>
                <w:noProof/>
                <w:sz w:val="16"/>
                <w:szCs w:val="20"/>
              </w:rPr>
              <w:t>4</w:t>
            </w:r>
            <w:r w:rsidRPr="000E4CF8">
              <w:rPr>
                <w:rFonts w:ascii="Calibri" w:hAnsi="Calibri" w:cs="Calibri"/>
                <w:noProof/>
                <w:sz w:val="16"/>
                <w:szCs w:val="20"/>
              </w:rPr>
              <w:t>)</w:t>
            </w:r>
            <w:r>
              <w:rPr>
                <w:rFonts w:ascii="Calibri" w:hAnsi="Calibri" w:cs="Calibri"/>
                <w:sz w:val="16"/>
                <w:szCs w:val="20"/>
              </w:rPr>
              <w:fldChar w:fldCharType="end"/>
            </w:r>
          </w:p>
        </w:tc>
        <w:tc>
          <w:tcPr>
            <w:tcW w:w="569" w:type="dxa"/>
          </w:tcPr>
          <w:p w14:paraId="31E579D4"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4B7F8013"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75612C5F"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2BF01FB1"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35FC816C" w14:textId="77777777" w:rsidR="00FE14D3" w:rsidRPr="00B50B58" w:rsidRDefault="00FE14D3" w:rsidP="00DF6230">
            <w:pPr>
              <w:jc w:val="center"/>
              <w:rPr>
                <w:rFonts w:ascii="Calibri" w:hAnsi="Calibri" w:cs="Calibri"/>
                <w:color w:val="000000"/>
                <w:sz w:val="16"/>
              </w:rPr>
            </w:pPr>
            <w:r w:rsidRPr="00B50B58">
              <w:rPr>
                <w:rFonts w:ascii="Calibri" w:hAnsi="Calibri" w:cs="Calibri"/>
                <w:color w:val="000000"/>
                <w:sz w:val="16"/>
              </w:rPr>
              <w:t>-</w:t>
            </w:r>
          </w:p>
        </w:tc>
        <w:tc>
          <w:tcPr>
            <w:tcW w:w="569" w:type="dxa"/>
          </w:tcPr>
          <w:p w14:paraId="32FDE7F3"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51B81557"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1E179010"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569" w:type="dxa"/>
          </w:tcPr>
          <w:p w14:paraId="08FE670B"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660" w:type="dxa"/>
          </w:tcPr>
          <w:p w14:paraId="22C3D170" w14:textId="77777777" w:rsidR="00FE14D3" w:rsidRPr="00AF38B7" w:rsidRDefault="00FE14D3" w:rsidP="00DF6230">
            <w:pPr>
              <w:jc w:val="center"/>
              <w:rPr>
                <w:rFonts w:ascii="Calibri" w:hAnsi="Calibri" w:cs="Calibri"/>
                <w:color w:val="000000"/>
                <w:sz w:val="16"/>
              </w:rPr>
            </w:pPr>
            <w:r w:rsidRPr="00AF38B7">
              <w:rPr>
                <w:rFonts w:ascii="Calibri" w:hAnsi="Calibri" w:cs="Calibri"/>
                <w:color w:val="000000"/>
                <w:sz w:val="16"/>
              </w:rPr>
              <w:t>-</w:t>
            </w:r>
          </w:p>
        </w:tc>
        <w:tc>
          <w:tcPr>
            <w:tcW w:w="660" w:type="dxa"/>
          </w:tcPr>
          <w:p w14:paraId="4D467141"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660" w:type="dxa"/>
          </w:tcPr>
          <w:p w14:paraId="2273B3F7" w14:textId="77777777" w:rsidR="00FE14D3" w:rsidRPr="0047317A" w:rsidRDefault="00FE14D3" w:rsidP="00DF6230">
            <w:pPr>
              <w:jc w:val="center"/>
              <w:rPr>
                <w:rFonts w:ascii="Calibri" w:hAnsi="Calibri" w:cs="Calibri"/>
                <w:color w:val="000000"/>
                <w:sz w:val="16"/>
              </w:rPr>
            </w:pPr>
            <w:r w:rsidRPr="0047317A">
              <w:rPr>
                <w:rFonts w:ascii="Calibri" w:hAnsi="Calibri" w:cs="Calibri"/>
                <w:color w:val="000000"/>
                <w:sz w:val="16"/>
              </w:rPr>
              <w:t>-</w:t>
            </w:r>
          </w:p>
        </w:tc>
        <w:tc>
          <w:tcPr>
            <w:tcW w:w="660" w:type="dxa"/>
            <w:vAlign w:val="bottom"/>
          </w:tcPr>
          <w:p w14:paraId="4BCBCD0B" w14:textId="77777777" w:rsidR="00FE14D3" w:rsidRPr="00355A97" w:rsidRDefault="00FE14D3" w:rsidP="00DF6230">
            <w:pPr>
              <w:jc w:val="center"/>
              <w:rPr>
                <w:rFonts w:ascii="Segoe UI Symbol" w:hAnsi="Segoe UI Symbol" w:cs="Calibri"/>
                <w:color w:val="000000"/>
                <w:sz w:val="16"/>
              </w:rPr>
            </w:pPr>
            <w:r>
              <w:rPr>
                <w:rFonts w:ascii="Calibri" w:hAnsi="Calibri" w:cs="Calibri"/>
                <w:color w:val="000000"/>
                <w:sz w:val="16"/>
              </w:rPr>
              <w:t>-</w:t>
            </w:r>
          </w:p>
        </w:tc>
        <w:tc>
          <w:tcPr>
            <w:tcW w:w="660" w:type="dxa"/>
            <w:vAlign w:val="bottom"/>
          </w:tcPr>
          <w:p w14:paraId="6485EF51" w14:textId="77777777" w:rsidR="00FE14D3" w:rsidRPr="00355A97" w:rsidRDefault="00FE14D3" w:rsidP="00DF6230">
            <w:pPr>
              <w:jc w:val="center"/>
              <w:rPr>
                <w:rFonts w:ascii="Segoe UI Symbol" w:hAnsi="Segoe UI Symbol" w:cs="Calibri"/>
                <w:color w:val="000000"/>
                <w:sz w:val="16"/>
              </w:rPr>
            </w:pPr>
            <w:r w:rsidRPr="00355A97">
              <w:rPr>
                <w:rFonts w:ascii="Segoe UI Symbol" w:hAnsi="Segoe UI Symbol" w:cs="Calibri"/>
                <w:color w:val="000000"/>
                <w:sz w:val="16"/>
              </w:rPr>
              <w:t>✔</w:t>
            </w:r>
          </w:p>
        </w:tc>
        <w:tc>
          <w:tcPr>
            <w:tcW w:w="688" w:type="dxa"/>
            <w:vAlign w:val="bottom"/>
          </w:tcPr>
          <w:p w14:paraId="013AEBD8" w14:textId="77777777" w:rsidR="00FE14D3" w:rsidRPr="00355A97" w:rsidRDefault="00FE14D3" w:rsidP="00DF6230">
            <w:pPr>
              <w:jc w:val="center"/>
              <w:rPr>
                <w:rFonts w:ascii="Calibri" w:hAnsi="Calibri" w:cs="Calibri"/>
                <w:b/>
                <w:color w:val="000000"/>
                <w:sz w:val="16"/>
              </w:rPr>
            </w:pPr>
            <w:r w:rsidRPr="00355A97">
              <w:rPr>
                <w:rFonts w:ascii="Calibri" w:hAnsi="Calibri" w:cs="Calibri"/>
                <w:b/>
                <w:color w:val="000000"/>
                <w:sz w:val="16"/>
              </w:rPr>
              <w:t>10</w:t>
            </w:r>
          </w:p>
        </w:tc>
      </w:tr>
      <w:tr w:rsidR="00FE14D3" w:rsidRPr="00355A97" w14:paraId="04D7512A" w14:textId="77777777" w:rsidTr="00DF6230">
        <w:tc>
          <w:tcPr>
            <w:tcW w:w="1753" w:type="dxa"/>
            <w:vAlign w:val="center"/>
          </w:tcPr>
          <w:p w14:paraId="74B87E07" w14:textId="77777777" w:rsidR="00FE14D3" w:rsidRPr="00355A97" w:rsidRDefault="00FE14D3" w:rsidP="00DF6230">
            <w:pPr>
              <w:rPr>
                <w:sz w:val="16"/>
              </w:rPr>
            </w:pPr>
            <w:r w:rsidRPr="00355A97">
              <w:rPr>
                <w:rFonts w:ascii="Calibri" w:hAnsi="Calibri" w:cs="Calibri"/>
                <w:sz w:val="16"/>
                <w:szCs w:val="20"/>
              </w:rPr>
              <w:t>Vaisman 2011</w:t>
            </w:r>
            <w:r>
              <w:rPr>
                <w:rFonts w:ascii="Calibri" w:hAnsi="Calibri" w:cs="Calibri"/>
                <w:sz w:val="16"/>
                <w:szCs w:val="20"/>
              </w:rPr>
              <w:fldChar w:fldCharType="begin" w:fldLock="1"/>
            </w:r>
            <w:r>
              <w:rPr>
                <w:rFonts w:ascii="Calibri" w:hAnsi="Calibri" w:cs="Calibri"/>
                <w:sz w:val="16"/>
                <w:szCs w:val="20"/>
              </w:rPr>
              <w:instrText>ADDIN CSL_CITATION {"citationItems":[{"id":"ITEM-1","itemData":{"DOI":"10.1111/j.1365-2265.2011.04002.x","ISBN":"0300-0664","ISSN":"13652265","PMID":"21521273","abstract":"Objective To describe the risk of structural disease recurrence in a cohort of patients with differentiated thyroid cancer selected for treatment with either thyroid lobectomy or total thyroidectomy without radioactive iodine remnant ablation (RRA). Design Retrospective review. Patients A total of 289 patients were selected for either thyroid lobectomy (n = 72) or total thyroidectomy (n = 217) without RRA and followed with modern disease detection tools in a tertiary referral centre. Most patients had papillary thyroid cancer (89%) without clinically evident lymph node metastases (91%). However, 55% (156/289) of patients had primary tumours that were {&gt;}1 cm and 10% (28/289) had minor extrathyroidal extension. Measurements The primary endpoint was detection of recurrent/persistent structural disease. Results After a 5-year median follow-up, structural disease recurrence was detected in 2·3% (5/217) of patients treated with total thyroidectomy without RRA, and in 4·2% (3/72) of patients treated with thyroid lobectomy. Size of the primary tumour, the presence of cervical lymph node metastases and American Thyroid Association risk category were all statistically significant predictors of recurrence. Changes in serum thyroglobulin were not helpful in identifying the presence of persistent/recurrent structural disease. Importantly, 88% (7/8) of the patients that had recurrent disease were rendered clinically disease free with additional therapies. Conclusions Initial risk stratification is able to identify a cohort of patients with differentiated thyroid cancer with a very low risk of structural disease recurrence following treatment with either thyroid lobectomy or total thyroidectomy without RRA. Our data strongly support a selective approach to the initial management of thyroid cancer.","author":[{"dropping-particle":"","family":"Vaisman","given":"F.","non-dropping-particle":"","parse-names":false,"suffix":""},{"dropping-particle":"","family":"Shaha","given":"A.","non-dropping-particle":"","parse-names":false,"suffix":""},{"dropping-particle":"","family":"Fish","given":"S.","non-dropping-particle":"","parse-names":false,"suffix":""},{"dropping-particle":"","family":"Michael Tuttle","given":"R.","non-dropping-particle":"","parse-names":false,"suffix":""}],"container-title":"Clinical Endocrinology","id":"ITEM-1","issue":"1","issued":{"date-parts":[["2011"]]},"page":"112-119","title":"Initial therapy with either thyroid lobectomy or total thyroidectomy without radioactive iodine remnant ablation is associated with very low rates of structural disease recurrence in properly selected patients with differentiated thyroid cancer","type":"article-journal","volume":"75"},"uris":["http://www.mendeley.com/documents/?uuid=a5d34c76-96cd-4bfc-beff-5419249dd2ef"]}],"mendeley":{"formattedCitation":"(12)","plainTextFormattedCitation":"(12)","previouslyFormattedCitation":"(12)"},"properties":{"noteIndex":0},"schema":"https://github.com/citation-style-language/schema/raw/master/csl-citation.json"}</w:instrText>
            </w:r>
            <w:r>
              <w:rPr>
                <w:rFonts w:ascii="Calibri" w:hAnsi="Calibri" w:cs="Calibri"/>
                <w:sz w:val="16"/>
                <w:szCs w:val="20"/>
              </w:rPr>
              <w:fldChar w:fldCharType="separate"/>
            </w:r>
            <w:r w:rsidRPr="00D93E39">
              <w:rPr>
                <w:rFonts w:ascii="Calibri" w:hAnsi="Calibri" w:cs="Calibri"/>
                <w:noProof/>
                <w:sz w:val="16"/>
                <w:szCs w:val="20"/>
              </w:rPr>
              <w:t>(12)</w:t>
            </w:r>
            <w:r>
              <w:rPr>
                <w:rFonts w:ascii="Calibri" w:hAnsi="Calibri" w:cs="Calibri"/>
                <w:sz w:val="16"/>
                <w:szCs w:val="20"/>
              </w:rPr>
              <w:fldChar w:fldCharType="end"/>
            </w:r>
          </w:p>
        </w:tc>
        <w:tc>
          <w:tcPr>
            <w:tcW w:w="569" w:type="dxa"/>
          </w:tcPr>
          <w:p w14:paraId="64C7C302"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5E91164A"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F110AAB"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vAlign w:val="bottom"/>
          </w:tcPr>
          <w:p w14:paraId="4BD330A4"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7FFDDA6B" w14:textId="77777777" w:rsidR="00FE14D3" w:rsidRPr="00355A97" w:rsidRDefault="00FE14D3" w:rsidP="00DF6230">
            <w:pPr>
              <w:jc w:val="center"/>
              <w:rPr>
                <w:sz w:val="16"/>
              </w:rPr>
            </w:pPr>
            <w:r w:rsidRPr="00B50B58">
              <w:rPr>
                <w:rFonts w:ascii="Calibri" w:hAnsi="Calibri" w:cs="Calibri"/>
                <w:color w:val="000000"/>
                <w:sz w:val="16"/>
              </w:rPr>
              <w:t>-</w:t>
            </w:r>
          </w:p>
        </w:tc>
        <w:tc>
          <w:tcPr>
            <w:tcW w:w="569" w:type="dxa"/>
          </w:tcPr>
          <w:p w14:paraId="48B128B7"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4F73D969"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vAlign w:val="bottom"/>
          </w:tcPr>
          <w:p w14:paraId="2A685E5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569" w:type="dxa"/>
          </w:tcPr>
          <w:p w14:paraId="00F74D14"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2A54B136" w14:textId="77777777" w:rsidR="00FE14D3" w:rsidRPr="00355A97" w:rsidRDefault="00FE14D3" w:rsidP="00DF6230">
            <w:pPr>
              <w:jc w:val="center"/>
              <w:rPr>
                <w:sz w:val="16"/>
              </w:rPr>
            </w:pPr>
            <w:r w:rsidRPr="00AF38B7">
              <w:rPr>
                <w:rFonts w:ascii="Calibri" w:hAnsi="Calibri" w:cs="Calibri"/>
                <w:color w:val="000000"/>
                <w:sz w:val="16"/>
              </w:rPr>
              <w:t>-</w:t>
            </w:r>
          </w:p>
        </w:tc>
        <w:tc>
          <w:tcPr>
            <w:tcW w:w="660" w:type="dxa"/>
          </w:tcPr>
          <w:p w14:paraId="0E1F4042"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5FF0E892" w14:textId="77777777" w:rsidR="00FE14D3" w:rsidRPr="00355A97" w:rsidRDefault="00FE14D3" w:rsidP="00DF6230">
            <w:pPr>
              <w:jc w:val="center"/>
              <w:rPr>
                <w:sz w:val="16"/>
              </w:rPr>
            </w:pPr>
            <w:r w:rsidRPr="0047317A">
              <w:rPr>
                <w:rFonts w:ascii="Calibri" w:hAnsi="Calibri" w:cs="Calibri"/>
                <w:color w:val="000000"/>
                <w:sz w:val="16"/>
              </w:rPr>
              <w:t>-</w:t>
            </w:r>
          </w:p>
        </w:tc>
        <w:tc>
          <w:tcPr>
            <w:tcW w:w="660" w:type="dxa"/>
          </w:tcPr>
          <w:p w14:paraId="38172143"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60" w:type="dxa"/>
          </w:tcPr>
          <w:p w14:paraId="6A63DF01" w14:textId="77777777" w:rsidR="00FE14D3" w:rsidRPr="00355A97" w:rsidRDefault="00FE14D3" w:rsidP="00DF6230">
            <w:pPr>
              <w:jc w:val="center"/>
              <w:rPr>
                <w:sz w:val="16"/>
              </w:rPr>
            </w:pPr>
            <w:r w:rsidRPr="00355A97">
              <w:rPr>
                <w:rFonts w:ascii="Segoe UI Symbol" w:hAnsi="Segoe UI Symbol" w:cs="Calibri"/>
                <w:color w:val="000000"/>
                <w:sz w:val="16"/>
              </w:rPr>
              <w:t>✔</w:t>
            </w:r>
          </w:p>
        </w:tc>
        <w:tc>
          <w:tcPr>
            <w:tcW w:w="688" w:type="dxa"/>
            <w:vAlign w:val="bottom"/>
          </w:tcPr>
          <w:p w14:paraId="146F1723" w14:textId="77777777" w:rsidR="00FE14D3" w:rsidRPr="00355A97" w:rsidRDefault="00FE14D3" w:rsidP="00DF6230">
            <w:pPr>
              <w:jc w:val="center"/>
              <w:rPr>
                <w:b/>
                <w:sz w:val="16"/>
              </w:rPr>
            </w:pPr>
            <w:r w:rsidRPr="00355A97">
              <w:rPr>
                <w:rFonts w:ascii="Calibri" w:hAnsi="Calibri" w:cs="Calibri"/>
                <w:b/>
                <w:color w:val="000000"/>
                <w:sz w:val="16"/>
              </w:rPr>
              <w:t>11</w:t>
            </w:r>
          </w:p>
        </w:tc>
      </w:tr>
    </w:tbl>
    <w:p w14:paraId="26E23BBE" w14:textId="77777777" w:rsidR="001E36F4" w:rsidRDefault="001E36F4" w:rsidP="001E36F4">
      <w:pPr>
        <w:rPr>
          <w:noProof/>
        </w:rPr>
      </w:pPr>
    </w:p>
    <w:p w14:paraId="501AAF81" w14:textId="77777777" w:rsidR="001E36F4" w:rsidRDefault="001E36F4" w:rsidP="001E36F4">
      <w:pPr>
        <w:rPr>
          <w:noProof/>
        </w:rPr>
      </w:pPr>
    </w:p>
    <w:p w14:paraId="2ACBCCA5" w14:textId="43D7B286" w:rsidR="001E36F4" w:rsidRDefault="001E36F4" w:rsidP="001E36F4">
      <w:pPr>
        <w:rPr>
          <w:sz w:val="18"/>
          <w:szCs w:val="18"/>
        </w:rPr>
      </w:pPr>
      <w:r w:rsidRPr="00995ED3">
        <w:rPr>
          <w:noProof/>
          <w:sz w:val="18"/>
          <w:szCs w:val="18"/>
        </w:rPr>
        <w:t xml:space="preserve">Table </w:t>
      </w:r>
      <w:r>
        <w:rPr>
          <w:noProof/>
          <w:sz w:val="18"/>
          <w:szCs w:val="18"/>
        </w:rPr>
        <w:t>S1</w:t>
      </w:r>
      <w:r w:rsidRPr="00995ED3">
        <w:rPr>
          <w:noProof/>
          <w:sz w:val="18"/>
          <w:szCs w:val="18"/>
        </w:rPr>
        <w:t xml:space="preserve"> – Quality assessment using the</w:t>
      </w:r>
      <w:r w:rsidRPr="00995ED3">
        <w:rPr>
          <w:sz w:val="18"/>
          <w:szCs w:val="18"/>
        </w:rPr>
        <w:t xml:space="preserve"> NIH Quality Assessment Tool for Observational Cohort and Cross-Sectional Studies. The quality of the studies was overall deemed to be good within the remit of observational cohort studies, where three of the questions largely did not apply (sample size justification, repeated exposure assessment and assessor blinding not being applicable)</w:t>
      </w:r>
    </w:p>
    <w:p w14:paraId="6776952E" w14:textId="77777777" w:rsidR="001E36F4" w:rsidRDefault="001E36F4" w:rsidP="001E36F4">
      <w:pPr>
        <w:rPr>
          <w:noProof/>
        </w:rPr>
      </w:pPr>
      <w:r>
        <w:rPr>
          <w:noProof/>
        </w:rPr>
        <w:br w:type="page"/>
      </w:r>
    </w:p>
    <w:tbl>
      <w:tblPr>
        <w:tblStyle w:val="EinfacheTabelle4"/>
        <w:tblW w:w="5990" w:type="dxa"/>
        <w:tblLook w:val="04A0" w:firstRow="1" w:lastRow="0" w:firstColumn="1" w:lastColumn="0" w:noHBand="0" w:noVBand="1"/>
      </w:tblPr>
      <w:tblGrid>
        <w:gridCol w:w="965"/>
        <w:gridCol w:w="850"/>
        <w:gridCol w:w="851"/>
        <w:gridCol w:w="851"/>
        <w:gridCol w:w="851"/>
        <w:gridCol w:w="811"/>
        <w:gridCol w:w="811"/>
      </w:tblGrid>
      <w:tr w:rsidR="001E36F4" w:rsidRPr="003B553C" w14:paraId="4863B800" w14:textId="77777777" w:rsidTr="00CE576D">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65" w:type="dxa"/>
            <w:hideMark/>
          </w:tcPr>
          <w:p w14:paraId="6BF468AE" w14:textId="77777777" w:rsidR="001E36F4" w:rsidRPr="003B553C" w:rsidRDefault="001E36F4" w:rsidP="00CE576D">
            <w:pPr>
              <w:rPr>
                <w:rFonts w:ascii="Calibri" w:eastAsia="Times New Roman" w:hAnsi="Calibri" w:cs="Times New Roman"/>
                <w:sz w:val="28"/>
                <w:szCs w:val="28"/>
                <w:lang w:eastAsia="en-GB"/>
              </w:rPr>
            </w:pPr>
            <w:r w:rsidRPr="003B553C">
              <w:rPr>
                <w:rFonts w:ascii="Calibri" w:eastAsia="Times New Roman" w:hAnsi="Calibri" w:cs="Times New Roman"/>
                <w:sz w:val="28"/>
                <w:szCs w:val="28"/>
                <w:lang w:eastAsia="en-GB"/>
              </w:rPr>
              <w:lastRenderedPageBreak/>
              <w:t>Study</w:t>
            </w:r>
          </w:p>
        </w:tc>
        <w:tc>
          <w:tcPr>
            <w:tcW w:w="1701" w:type="dxa"/>
            <w:gridSpan w:val="2"/>
            <w:hideMark/>
          </w:tcPr>
          <w:p w14:paraId="1A60C157" w14:textId="77777777" w:rsidR="001E36F4" w:rsidRPr="003B553C" w:rsidRDefault="001E36F4" w:rsidP="00CE576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8"/>
                <w:szCs w:val="28"/>
                <w:lang w:eastAsia="en-GB"/>
              </w:rPr>
            </w:pPr>
            <w:r w:rsidRPr="003B553C">
              <w:rPr>
                <w:rFonts w:ascii="Calibri" w:eastAsia="Times New Roman" w:hAnsi="Calibri" w:cs="Times New Roman"/>
                <w:sz w:val="28"/>
                <w:szCs w:val="28"/>
                <w:lang w:eastAsia="en-GB"/>
              </w:rPr>
              <w:t>T1</w:t>
            </w:r>
          </w:p>
        </w:tc>
        <w:tc>
          <w:tcPr>
            <w:tcW w:w="1702" w:type="dxa"/>
            <w:gridSpan w:val="2"/>
            <w:hideMark/>
          </w:tcPr>
          <w:p w14:paraId="0CE5F043" w14:textId="77777777" w:rsidR="001E36F4" w:rsidRPr="003B553C" w:rsidRDefault="001E36F4" w:rsidP="00CE576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8"/>
                <w:szCs w:val="28"/>
                <w:lang w:eastAsia="en-GB"/>
              </w:rPr>
            </w:pPr>
            <w:r w:rsidRPr="003B553C">
              <w:rPr>
                <w:rFonts w:ascii="Calibri" w:eastAsia="Times New Roman" w:hAnsi="Calibri" w:cs="Times New Roman"/>
                <w:sz w:val="28"/>
                <w:szCs w:val="28"/>
                <w:lang w:eastAsia="en-GB"/>
              </w:rPr>
              <w:t>T2</w:t>
            </w:r>
          </w:p>
        </w:tc>
        <w:tc>
          <w:tcPr>
            <w:tcW w:w="1622" w:type="dxa"/>
            <w:gridSpan w:val="2"/>
            <w:hideMark/>
          </w:tcPr>
          <w:p w14:paraId="6C3F0305" w14:textId="77777777" w:rsidR="001E36F4" w:rsidRPr="003B553C" w:rsidRDefault="001E36F4" w:rsidP="00CE576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8"/>
                <w:szCs w:val="28"/>
                <w:lang w:eastAsia="en-GB"/>
              </w:rPr>
            </w:pPr>
            <w:r w:rsidRPr="003B553C">
              <w:rPr>
                <w:rFonts w:ascii="Calibri" w:eastAsia="Times New Roman" w:hAnsi="Calibri" w:cs="Times New Roman"/>
                <w:sz w:val="28"/>
                <w:szCs w:val="28"/>
                <w:lang w:eastAsia="en-GB"/>
              </w:rPr>
              <w:t>T3+</w:t>
            </w:r>
          </w:p>
        </w:tc>
      </w:tr>
      <w:tr w:rsidR="001E36F4" w:rsidRPr="003B553C" w14:paraId="72D24330" w14:textId="77777777" w:rsidTr="00CE576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65" w:type="dxa"/>
            <w:hideMark/>
          </w:tcPr>
          <w:p w14:paraId="3496A21B" w14:textId="77777777" w:rsidR="001E36F4" w:rsidRPr="003B553C" w:rsidRDefault="001E36F4" w:rsidP="00CE576D">
            <w:pPr>
              <w:rPr>
                <w:rFonts w:ascii="Calibri" w:eastAsia="Times New Roman" w:hAnsi="Calibri" w:cs="Times New Roman"/>
                <w:color w:val="000000"/>
                <w:sz w:val="20"/>
                <w:szCs w:val="20"/>
                <w:lang w:eastAsia="en-GB"/>
              </w:rPr>
            </w:pPr>
            <w:r w:rsidRPr="003B553C">
              <w:rPr>
                <w:rFonts w:ascii="Calibri" w:eastAsia="Times New Roman" w:hAnsi="Calibri" w:cs="Times New Roman"/>
                <w:color w:val="000000"/>
                <w:sz w:val="20"/>
                <w:szCs w:val="20"/>
                <w:lang w:eastAsia="en-GB"/>
              </w:rPr>
              <w:t> </w:t>
            </w:r>
          </w:p>
        </w:tc>
        <w:tc>
          <w:tcPr>
            <w:tcW w:w="850" w:type="dxa"/>
            <w:hideMark/>
          </w:tcPr>
          <w:p w14:paraId="11D5B1F0"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3B553C">
              <w:rPr>
                <w:rFonts w:ascii="Calibri" w:eastAsia="Times New Roman" w:hAnsi="Calibri" w:cs="Times New Roman"/>
                <w:color w:val="000000"/>
                <w:sz w:val="20"/>
                <w:szCs w:val="20"/>
                <w:lang w:eastAsia="en-GB"/>
              </w:rPr>
              <w:t>TT</w:t>
            </w:r>
          </w:p>
        </w:tc>
        <w:tc>
          <w:tcPr>
            <w:tcW w:w="851" w:type="dxa"/>
            <w:hideMark/>
          </w:tcPr>
          <w:p w14:paraId="4E180CA5"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H</w:t>
            </w:r>
            <w:r w:rsidRPr="003B553C">
              <w:rPr>
                <w:rFonts w:ascii="Calibri" w:eastAsia="Times New Roman" w:hAnsi="Calibri" w:cs="Times New Roman"/>
                <w:color w:val="000000"/>
                <w:sz w:val="20"/>
                <w:szCs w:val="20"/>
                <w:lang w:eastAsia="en-GB"/>
              </w:rPr>
              <w:t>T</w:t>
            </w:r>
          </w:p>
        </w:tc>
        <w:tc>
          <w:tcPr>
            <w:tcW w:w="851" w:type="dxa"/>
            <w:hideMark/>
          </w:tcPr>
          <w:p w14:paraId="0BA9E239"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3B553C">
              <w:rPr>
                <w:rFonts w:ascii="Calibri" w:eastAsia="Times New Roman" w:hAnsi="Calibri" w:cs="Times New Roman"/>
                <w:color w:val="000000"/>
                <w:sz w:val="20"/>
                <w:szCs w:val="20"/>
                <w:lang w:eastAsia="en-GB"/>
              </w:rPr>
              <w:t>TT</w:t>
            </w:r>
          </w:p>
        </w:tc>
        <w:tc>
          <w:tcPr>
            <w:tcW w:w="851" w:type="dxa"/>
            <w:hideMark/>
          </w:tcPr>
          <w:p w14:paraId="0F5854BD"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H</w:t>
            </w:r>
            <w:r w:rsidRPr="003B553C">
              <w:rPr>
                <w:rFonts w:ascii="Calibri" w:eastAsia="Times New Roman" w:hAnsi="Calibri" w:cs="Times New Roman"/>
                <w:color w:val="000000"/>
                <w:sz w:val="20"/>
                <w:szCs w:val="20"/>
                <w:lang w:eastAsia="en-GB"/>
              </w:rPr>
              <w:t>T</w:t>
            </w:r>
          </w:p>
        </w:tc>
        <w:tc>
          <w:tcPr>
            <w:tcW w:w="811" w:type="dxa"/>
            <w:hideMark/>
          </w:tcPr>
          <w:p w14:paraId="4AB79AB2"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3B553C">
              <w:rPr>
                <w:rFonts w:ascii="Calibri" w:eastAsia="Times New Roman" w:hAnsi="Calibri" w:cs="Times New Roman"/>
                <w:color w:val="000000"/>
                <w:sz w:val="20"/>
                <w:szCs w:val="20"/>
                <w:lang w:eastAsia="en-GB"/>
              </w:rPr>
              <w:t>TT</w:t>
            </w:r>
          </w:p>
        </w:tc>
        <w:tc>
          <w:tcPr>
            <w:tcW w:w="811" w:type="dxa"/>
            <w:hideMark/>
          </w:tcPr>
          <w:p w14:paraId="00B675CF"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H</w:t>
            </w:r>
            <w:r w:rsidRPr="003B553C">
              <w:rPr>
                <w:rFonts w:ascii="Calibri" w:eastAsia="Times New Roman" w:hAnsi="Calibri" w:cs="Times New Roman"/>
                <w:color w:val="000000"/>
                <w:sz w:val="20"/>
                <w:szCs w:val="20"/>
                <w:lang w:eastAsia="en-GB"/>
              </w:rPr>
              <w:t>T</w:t>
            </w:r>
          </w:p>
        </w:tc>
      </w:tr>
      <w:tr w:rsidR="001E36F4" w:rsidRPr="003B553C" w14:paraId="20B65A7E" w14:textId="77777777" w:rsidTr="00CE576D">
        <w:trPr>
          <w:trHeight w:val="495"/>
        </w:trPr>
        <w:tc>
          <w:tcPr>
            <w:cnfStyle w:val="001000000000" w:firstRow="0" w:lastRow="0" w:firstColumn="1" w:lastColumn="0" w:oddVBand="0" w:evenVBand="0" w:oddHBand="0" w:evenHBand="0" w:firstRowFirstColumn="0" w:firstRowLastColumn="0" w:lastRowFirstColumn="0" w:lastRowLastColumn="0"/>
            <w:tcW w:w="965" w:type="dxa"/>
            <w:hideMark/>
          </w:tcPr>
          <w:p w14:paraId="0768831A" w14:textId="77777777" w:rsidR="001E36F4" w:rsidRPr="003B553C" w:rsidRDefault="001E36F4" w:rsidP="00CE576D">
            <w:pPr>
              <w:rPr>
                <w:rFonts w:ascii="Calibri" w:eastAsia="Times New Roman" w:hAnsi="Calibri" w:cs="Times New Roman"/>
                <w:color w:val="000000"/>
                <w:sz w:val="20"/>
                <w:szCs w:val="20"/>
                <w:lang w:eastAsia="en-GB"/>
              </w:rPr>
            </w:pPr>
            <w:r w:rsidRPr="003B553C">
              <w:rPr>
                <w:rFonts w:ascii="Calibri" w:eastAsia="Times New Roman" w:hAnsi="Calibri" w:cs="Times New Roman"/>
                <w:color w:val="000000"/>
                <w:sz w:val="20"/>
                <w:szCs w:val="20"/>
                <w:lang w:eastAsia="en-GB"/>
              </w:rPr>
              <w:t>Adam 2014</w:t>
            </w:r>
          </w:p>
        </w:tc>
        <w:tc>
          <w:tcPr>
            <w:tcW w:w="850" w:type="dxa"/>
            <w:hideMark/>
          </w:tcPr>
          <w:p w14:paraId="4F7A226F"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59%</w:t>
            </w:r>
          </w:p>
        </w:tc>
        <w:tc>
          <w:tcPr>
            <w:tcW w:w="851" w:type="dxa"/>
            <w:hideMark/>
          </w:tcPr>
          <w:p w14:paraId="1B87D9B0"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60%</w:t>
            </w:r>
          </w:p>
        </w:tc>
        <w:tc>
          <w:tcPr>
            <w:tcW w:w="851" w:type="dxa"/>
            <w:hideMark/>
          </w:tcPr>
          <w:p w14:paraId="45B6F4DA"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41%</w:t>
            </w:r>
          </w:p>
        </w:tc>
        <w:tc>
          <w:tcPr>
            <w:tcW w:w="851" w:type="dxa"/>
            <w:hideMark/>
          </w:tcPr>
          <w:p w14:paraId="16DC26B7"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40%</w:t>
            </w:r>
          </w:p>
        </w:tc>
        <w:tc>
          <w:tcPr>
            <w:tcW w:w="811" w:type="dxa"/>
            <w:hideMark/>
          </w:tcPr>
          <w:p w14:paraId="16C5F3F4"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c>
          <w:tcPr>
            <w:tcW w:w="811" w:type="dxa"/>
            <w:hideMark/>
          </w:tcPr>
          <w:p w14:paraId="432C9754"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r>
      <w:tr w:rsidR="001E36F4" w:rsidRPr="003B553C" w14:paraId="413823B0" w14:textId="77777777" w:rsidTr="00CE576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65" w:type="dxa"/>
            <w:hideMark/>
          </w:tcPr>
          <w:p w14:paraId="0EBA599C" w14:textId="77777777" w:rsidR="001E36F4" w:rsidRPr="003B553C" w:rsidRDefault="001E36F4" w:rsidP="00CE576D">
            <w:pPr>
              <w:rPr>
                <w:rFonts w:ascii="Calibri" w:eastAsia="Times New Roman" w:hAnsi="Calibri" w:cs="Times New Roman"/>
                <w:color w:val="000000"/>
                <w:sz w:val="20"/>
                <w:szCs w:val="20"/>
                <w:lang w:eastAsia="en-GB"/>
              </w:rPr>
            </w:pPr>
            <w:r w:rsidRPr="003B553C">
              <w:rPr>
                <w:rFonts w:ascii="Calibri" w:eastAsia="Times New Roman" w:hAnsi="Calibri" w:cs="Times New Roman"/>
                <w:color w:val="000000"/>
                <w:sz w:val="20"/>
                <w:szCs w:val="20"/>
                <w:lang w:eastAsia="en-GB"/>
              </w:rPr>
              <w:t>Bilimoria 2007</w:t>
            </w:r>
          </w:p>
        </w:tc>
        <w:tc>
          <w:tcPr>
            <w:tcW w:w="850" w:type="dxa"/>
            <w:hideMark/>
          </w:tcPr>
          <w:p w14:paraId="1E0C743D"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51%</w:t>
            </w:r>
          </w:p>
        </w:tc>
        <w:tc>
          <w:tcPr>
            <w:tcW w:w="851" w:type="dxa"/>
            <w:hideMark/>
          </w:tcPr>
          <w:p w14:paraId="5ED41556"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66%</w:t>
            </w:r>
          </w:p>
        </w:tc>
        <w:tc>
          <w:tcPr>
            <w:tcW w:w="851" w:type="dxa"/>
            <w:hideMark/>
          </w:tcPr>
          <w:p w14:paraId="09436188"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37%</w:t>
            </w:r>
          </w:p>
        </w:tc>
        <w:tc>
          <w:tcPr>
            <w:tcW w:w="851" w:type="dxa"/>
            <w:hideMark/>
          </w:tcPr>
          <w:p w14:paraId="79015759"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25%</w:t>
            </w:r>
          </w:p>
        </w:tc>
        <w:tc>
          <w:tcPr>
            <w:tcW w:w="811" w:type="dxa"/>
            <w:hideMark/>
          </w:tcPr>
          <w:p w14:paraId="4380F355"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12%</w:t>
            </w:r>
          </w:p>
        </w:tc>
        <w:tc>
          <w:tcPr>
            <w:tcW w:w="811" w:type="dxa"/>
            <w:hideMark/>
          </w:tcPr>
          <w:p w14:paraId="4503E36A"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9%</w:t>
            </w:r>
          </w:p>
        </w:tc>
      </w:tr>
      <w:tr w:rsidR="001E36F4" w:rsidRPr="003B553C" w14:paraId="1E4203F3" w14:textId="77777777" w:rsidTr="00CE576D">
        <w:trPr>
          <w:trHeight w:val="495"/>
        </w:trPr>
        <w:tc>
          <w:tcPr>
            <w:cnfStyle w:val="001000000000" w:firstRow="0" w:lastRow="0" w:firstColumn="1" w:lastColumn="0" w:oddVBand="0" w:evenVBand="0" w:oddHBand="0" w:evenHBand="0" w:firstRowFirstColumn="0" w:firstRowLastColumn="0" w:lastRowFirstColumn="0" w:lastRowLastColumn="0"/>
            <w:tcW w:w="965" w:type="dxa"/>
            <w:hideMark/>
          </w:tcPr>
          <w:p w14:paraId="21BDEA09" w14:textId="77777777" w:rsidR="001E36F4" w:rsidRPr="003B553C" w:rsidRDefault="001E36F4" w:rsidP="00CE576D">
            <w:pPr>
              <w:rPr>
                <w:rFonts w:ascii="Calibri" w:eastAsia="Times New Roman" w:hAnsi="Calibri" w:cs="Times New Roman"/>
                <w:color w:val="000000"/>
                <w:sz w:val="20"/>
                <w:szCs w:val="20"/>
                <w:lang w:eastAsia="en-GB"/>
              </w:rPr>
            </w:pPr>
            <w:proofErr w:type="spellStart"/>
            <w:r w:rsidRPr="003B553C">
              <w:rPr>
                <w:rFonts w:ascii="Calibri" w:eastAsia="Times New Roman" w:hAnsi="Calibri" w:cs="Times New Roman"/>
                <w:color w:val="000000"/>
                <w:sz w:val="20"/>
                <w:szCs w:val="20"/>
                <w:lang w:eastAsia="en-GB"/>
              </w:rPr>
              <w:t>Ebina</w:t>
            </w:r>
            <w:proofErr w:type="spellEnd"/>
            <w:r w:rsidRPr="003B553C">
              <w:rPr>
                <w:rFonts w:ascii="Calibri" w:eastAsia="Times New Roman" w:hAnsi="Calibri" w:cs="Times New Roman"/>
                <w:color w:val="000000"/>
                <w:sz w:val="20"/>
                <w:szCs w:val="20"/>
                <w:lang w:eastAsia="en-GB"/>
              </w:rPr>
              <w:t xml:space="preserve"> 2014</w:t>
            </w:r>
          </w:p>
        </w:tc>
        <w:tc>
          <w:tcPr>
            <w:tcW w:w="850" w:type="dxa"/>
            <w:hideMark/>
          </w:tcPr>
          <w:p w14:paraId="0DC81F9C"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34%</w:t>
            </w:r>
          </w:p>
        </w:tc>
        <w:tc>
          <w:tcPr>
            <w:tcW w:w="851" w:type="dxa"/>
            <w:hideMark/>
          </w:tcPr>
          <w:p w14:paraId="517149F6"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36%</w:t>
            </w:r>
          </w:p>
        </w:tc>
        <w:tc>
          <w:tcPr>
            <w:tcW w:w="851" w:type="dxa"/>
            <w:hideMark/>
          </w:tcPr>
          <w:p w14:paraId="022F353E"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11%</w:t>
            </w:r>
          </w:p>
        </w:tc>
        <w:tc>
          <w:tcPr>
            <w:tcW w:w="851" w:type="dxa"/>
            <w:hideMark/>
          </w:tcPr>
          <w:p w14:paraId="681A3AF3"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16%</w:t>
            </w:r>
          </w:p>
        </w:tc>
        <w:tc>
          <w:tcPr>
            <w:tcW w:w="811" w:type="dxa"/>
            <w:hideMark/>
          </w:tcPr>
          <w:p w14:paraId="51547BA8"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55%</w:t>
            </w:r>
          </w:p>
        </w:tc>
        <w:tc>
          <w:tcPr>
            <w:tcW w:w="811" w:type="dxa"/>
            <w:hideMark/>
          </w:tcPr>
          <w:p w14:paraId="3118C4C8"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48%</w:t>
            </w:r>
          </w:p>
        </w:tc>
      </w:tr>
      <w:tr w:rsidR="001E36F4" w:rsidRPr="003B553C" w14:paraId="11DC7D2C" w14:textId="77777777" w:rsidTr="00CE576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65" w:type="dxa"/>
            <w:hideMark/>
          </w:tcPr>
          <w:p w14:paraId="659E4C34" w14:textId="77777777" w:rsidR="001E36F4" w:rsidRPr="003B553C" w:rsidRDefault="001E36F4" w:rsidP="00CE576D">
            <w:pPr>
              <w:rPr>
                <w:rFonts w:ascii="Calibri" w:eastAsia="Times New Roman" w:hAnsi="Calibri" w:cs="Times New Roman"/>
                <w:color w:val="000000"/>
                <w:sz w:val="20"/>
                <w:szCs w:val="20"/>
                <w:lang w:eastAsia="en-GB"/>
              </w:rPr>
            </w:pPr>
            <w:r w:rsidRPr="003B553C">
              <w:rPr>
                <w:rFonts w:ascii="Calibri" w:eastAsia="Times New Roman" w:hAnsi="Calibri" w:cs="Times New Roman"/>
                <w:color w:val="000000"/>
                <w:sz w:val="20"/>
                <w:szCs w:val="20"/>
                <w:lang w:eastAsia="en-GB"/>
              </w:rPr>
              <w:t>Huang 2017</w:t>
            </w:r>
          </w:p>
        </w:tc>
        <w:tc>
          <w:tcPr>
            <w:tcW w:w="850" w:type="dxa"/>
            <w:hideMark/>
          </w:tcPr>
          <w:p w14:paraId="04DE594F"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c>
          <w:tcPr>
            <w:tcW w:w="851" w:type="dxa"/>
            <w:hideMark/>
          </w:tcPr>
          <w:p w14:paraId="6114ED2F"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69%</w:t>
            </w:r>
          </w:p>
        </w:tc>
        <w:tc>
          <w:tcPr>
            <w:tcW w:w="851" w:type="dxa"/>
            <w:hideMark/>
          </w:tcPr>
          <w:p w14:paraId="7ADC1AD5"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c>
          <w:tcPr>
            <w:tcW w:w="851" w:type="dxa"/>
            <w:hideMark/>
          </w:tcPr>
          <w:p w14:paraId="68FE59C2"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6%</w:t>
            </w:r>
          </w:p>
        </w:tc>
        <w:tc>
          <w:tcPr>
            <w:tcW w:w="811" w:type="dxa"/>
            <w:hideMark/>
          </w:tcPr>
          <w:p w14:paraId="00C65567"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c>
          <w:tcPr>
            <w:tcW w:w="811" w:type="dxa"/>
            <w:hideMark/>
          </w:tcPr>
          <w:p w14:paraId="53C6EF70"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25%</w:t>
            </w:r>
          </w:p>
        </w:tc>
      </w:tr>
      <w:tr w:rsidR="00951FC4" w:rsidRPr="003B553C" w14:paraId="03A1FD51" w14:textId="77777777" w:rsidTr="00CE576D">
        <w:trPr>
          <w:trHeight w:val="495"/>
        </w:trPr>
        <w:tc>
          <w:tcPr>
            <w:cnfStyle w:val="001000000000" w:firstRow="0" w:lastRow="0" w:firstColumn="1" w:lastColumn="0" w:oddVBand="0" w:evenVBand="0" w:oddHBand="0" w:evenHBand="0" w:firstRowFirstColumn="0" w:firstRowLastColumn="0" w:lastRowFirstColumn="0" w:lastRowLastColumn="0"/>
            <w:tcW w:w="965" w:type="dxa"/>
          </w:tcPr>
          <w:p w14:paraId="501A1C60" w14:textId="77777777" w:rsidR="00951FC4" w:rsidRDefault="00951FC4" w:rsidP="00951FC4">
            <w:pPr>
              <w:rPr>
                <w:rFonts w:ascii="Calibri" w:eastAsia="Times New Roman" w:hAnsi="Calibri" w:cs="Times New Roman"/>
                <w:b w:val="0"/>
                <w:bCs w:val="0"/>
                <w:color w:val="000000"/>
                <w:sz w:val="20"/>
                <w:szCs w:val="20"/>
                <w:lang w:eastAsia="en-GB"/>
              </w:rPr>
            </w:pPr>
            <w:r>
              <w:rPr>
                <w:rFonts w:ascii="Calibri" w:eastAsia="Times New Roman" w:hAnsi="Calibri" w:cs="Times New Roman"/>
                <w:color w:val="000000"/>
                <w:sz w:val="20"/>
                <w:szCs w:val="20"/>
                <w:lang w:eastAsia="en-GB"/>
              </w:rPr>
              <w:t xml:space="preserve">Liu </w:t>
            </w:r>
          </w:p>
          <w:p w14:paraId="057C19BA" w14:textId="7CFEA558" w:rsidR="00951FC4" w:rsidRPr="003B553C" w:rsidRDefault="00951FC4" w:rsidP="00951FC4">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2019</w:t>
            </w:r>
          </w:p>
        </w:tc>
        <w:tc>
          <w:tcPr>
            <w:tcW w:w="850" w:type="dxa"/>
          </w:tcPr>
          <w:p w14:paraId="04F3ADD2" w14:textId="5B9C4114" w:rsidR="00951FC4" w:rsidRPr="00951FC4" w:rsidRDefault="00951FC4" w:rsidP="00951FC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951FC4">
              <w:rPr>
                <w:sz w:val="20"/>
                <w:szCs w:val="20"/>
              </w:rPr>
              <w:t>55%</w:t>
            </w:r>
          </w:p>
        </w:tc>
        <w:tc>
          <w:tcPr>
            <w:tcW w:w="851" w:type="dxa"/>
          </w:tcPr>
          <w:p w14:paraId="135FFC14" w14:textId="14798372" w:rsidR="00951FC4" w:rsidRPr="00951FC4" w:rsidRDefault="00951FC4" w:rsidP="00951FC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951FC4">
              <w:rPr>
                <w:sz w:val="20"/>
                <w:szCs w:val="20"/>
              </w:rPr>
              <w:t>55%</w:t>
            </w:r>
          </w:p>
        </w:tc>
        <w:tc>
          <w:tcPr>
            <w:tcW w:w="851" w:type="dxa"/>
          </w:tcPr>
          <w:p w14:paraId="645633E0" w14:textId="14B46477" w:rsidR="00951FC4" w:rsidRPr="00951FC4" w:rsidRDefault="00951FC4" w:rsidP="00951FC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951FC4">
              <w:rPr>
                <w:sz w:val="20"/>
                <w:szCs w:val="20"/>
              </w:rPr>
              <w:t>30%</w:t>
            </w:r>
          </w:p>
        </w:tc>
        <w:tc>
          <w:tcPr>
            <w:tcW w:w="851" w:type="dxa"/>
          </w:tcPr>
          <w:p w14:paraId="5A110372" w14:textId="677ED79C" w:rsidR="00951FC4" w:rsidRPr="00951FC4" w:rsidRDefault="00951FC4" w:rsidP="00951FC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951FC4">
              <w:rPr>
                <w:sz w:val="20"/>
                <w:szCs w:val="20"/>
              </w:rPr>
              <w:t>30%</w:t>
            </w:r>
          </w:p>
        </w:tc>
        <w:tc>
          <w:tcPr>
            <w:tcW w:w="811" w:type="dxa"/>
          </w:tcPr>
          <w:p w14:paraId="59BE1BE8" w14:textId="08226639" w:rsidR="00951FC4" w:rsidRPr="00951FC4" w:rsidRDefault="00951FC4" w:rsidP="00951FC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951FC4">
              <w:rPr>
                <w:sz w:val="20"/>
                <w:szCs w:val="20"/>
              </w:rPr>
              <w:t>15%</w:t>
            </w:r>
          </w:p>
        </w:tc>
        <w:tc>
          <w:tcPr>
            <w:tcW w:w="811" w:type="dxa"/>
          </w:tcPr>
          <w:p w14:paraId="6D4177E8" w14:textId="2AB8576C" w:rsidR="00951FC4" w:rsidRPr="00951FC4" w:rsidRDefault="00951FC4" w:rsidP="00951FC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951FC4">
              <w:rPr>
                <w:sz w:val="20"/>
                <w:szCs w:val="20"/>
              </w:rPr>
              <w:t>15%</w:t>
            </w:r>
          </w:p>
        </w:tc>
      </w:tr>
      <w:tr w:rsidR="001E36F4" w:rsidRPr="003B553C" w14:paraId="732B7F03" w14:textId="77777777" w:rsidTr="00CE576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65" w:type="dxa"/>
            <w:hideMark/>
          </w:tcPr>
          <w:p w14:paraId="52BACBFD" w14:textId="77777777" w:rsidR="001E36F4" w:rsidRPr="003B553C" w:rsidRDefault="001E36F4" w:rsidP="00CE576D">
            <w:pPr>
              <w:rPr>
                <w:rFonts w:ascii="Calibri" w:eastAsia="Times New Roman" w:hAnsi="Calibri" w:cs="Times New Roman"/>
                <w:color w:val="000000"/>
                <w:sz w:val="20"/>
                <w:szCs w:val="20"/>
                <w:lang w:eastAsia="en-GB"/>
              </w:rPr>
            </w:pPr>
            <w:proofErr w:type="spellStart"/>
            <w:r w:rsidRPr="003B553C">
              <w:rPr>
                <w:rFonts w:ascii="Calibri" w:eastAsia="Times New Roman" w:hAnsi="Calibri" w:cs="Times New Roman"/>
                <w:color w:val="000000"/>
                <w:sz w:val="20"/>
                <w:szCs w:val="20"/>
                <w:lang w:eastAsia="en-GB"/>
              </w:rPr>
              <w:t>Matsuzu</w:t>
            </w:r>
            <w:proofErr w:type="spellEnd"/>
            <w:r w:rsidRPr="003B553C">
              <w:rPr>
                <w:rFonts w:ascii="Calibri" w:eastAsia="Times New Roman" w:hAnsi="Calibri" w:cs="Times New Roman"/>
                <w:color w:val="000000"/>
                <w:sz w:val="20"/>
                <w:szCs w:val="20"/>
                <w:lang w:eastAsia="en-GB"/>
              </w:rPr>
              <w:t xml:space="preserve"> 2013</w:t>
            </w:r>
          </w:p>
        </w:tc>
        <w:tc>
          <w:tcPr>
            <w:tcW w:w="850" w:type="dxa"/>
            <w:hideMark/>
          </w:tcPr>
          <w:p w14:paraId="63307BEE"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c>
          <w:tcPr>
            <w:tcW w:w="851" w:type="dxa"/>
            <w:hideMark/>
          </w:tcPr>
          <w:p w14:paraId="560F3D31"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48%</w:t>
            </w:r>
          </w:p>
        </w:tc>
        <w:tc>
          <w:tcPr>
            <w:tcW w:w="851" w:type="dxa"/>
            <w:hideMark/>
          </w:tcPr>
          <w:p w14:paraId="21AB5193"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c>
          <w:tcPr>
            <w:tcW w:w="851" w:type="dxa"/>
            <w:hideMark/>
          </w:tcPr>
          <w:p w14:paraId="446546E6"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42%</w:t>
            </w:r>
          </w:p>
        </w:tc>
        <w:tc>
          <w:tcPr>
            <w:tcW w:w="811" w:type="dxa"/>
            <w:hideMark/>
          </w:tcPr>
          <w:p w14:paraId="7C5DBEDE"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c>
          <w:tcPr>
            <w:tcW w:w="811" w:type="dxa"/>
            <w:hideMark/>
          </w:tcPr>
          <w:p w14:paraId="33703845"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10%</w:t>
            </w:r>
          </w:p>
        </w:tc>
      </w:tr>
      <w:tr w:rsidR="001E36F4" w:rsidRPr="003B553C" w14:paraId="2EDAA154" w14:textId="77777777" w:rsidTr="00CE576D">
        <w:trPr>
          <w:trHeight w:val="495"/>
        </w:trPr>
        <w:tc>
          <w:tcPr>
            <w:cnfStyle w:val="001000000000" w:firstRow="0" w:lastRow="0" w:firstColumn="1" w:lastColumn="0" w:oddVBand="0" w:evenVBand="0" w:oddHBand="0" w:evenHBand="0" w:firstRowFirstColumn="0" w:firstRowLastColumn="0" w:lastRowFirstColumn="0" w:lastRowLastColumn="0"/>
            <w:tcW w:w="965" w:type="dxa"/>
            <w:hideMark/>
          </w:tcPr>
          <w:p w14:paraId="66B48F06" w14:textId="77777777" w:rsidR="001E36F4" w:rsidRPr="003B553C" w:rsidRDefault="001E36F4" w:rsidP="00CE576D">
            <w:pPr>
              <w:rPr>
                <w:rFonts w:ascii="Calibri" w:eastAsia="Times New Roman" w:hAnsi="Calibri" w:cs="Times New Roman"/>
                <w:color w:val="000000"/>
                <w:sz w:val="20"/>
                <w:szCs w:val="20"/>
                <w:lang w:eastAsia="en-GB"/>
              </w:rPr>
            </w:pPr>
            <w:r w:rsidRPr="003B553C">
              <w:rPr>
                <w:rFonts w:ascii="Calibri" w:eastAsia="Times New Roman" w:hAnsi="Calibri" w:cs="Times New Roman"/>
                <w:color w:val="000000"/>
                <w:sz w:val="20"/>
                <w:szCs w:val="20"/>
                <w:lang w:eastAsia="en-GB"/>
              </w:rPr>
              <w:t>Nixon 2011</w:t>
            </w:r>
          </w:p>
        </w:tc>
        <w:tc>
          <w:tcPr>
            <w:tcW w:w="850" w:type="dxa"/>
            <w:hideMark/>
          </w:tcPr>
          <w:p w14:paraId="37DFB99D"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73%</w:t>
            </w:r>
          </w:p>
        </w:tc>
        <w:tc>
          <w:tcPr>
            <w:tcW w:w="851" w:type="dxa"/>
            <w:hideMark/>
          </w:tcPr>
          <w:p w14:paraId="1CE08D1C"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69%</w:t>
            </w:r>
          </w:p>
        </w:tc>
        <w:tc>
          <w:tcPr>
            <w:tcW w:w="851" w:type="dxa"/>
            <w:hideMark/>
          </w:tcPr>
          <w:p w14:paraId="6D92332D"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27%</w:t>
            </w:r>
          </w:p>
        </w:tc>
        <w:tc>
          <w:tcPr>
            <w:tcW w:w="851" w:type="dxa"/>
            <w:hideMark/>
          </w:tcPr>
          <w:p w14:paraId="1CC2348B"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31%</w:t>
            </w:r>
          </w:p>
        </w:tc>
        <w:tc>
          <w:tcPr>
            <w:tcW w:w="811" w:type="dxa"/>
            <w:hideMark/>
          </w:tcPr>
          <w:p w14:paraId="61668140"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c>
          <w:tcPr>
            <w:tcW w:w="811" w:type="dxa"/>
            <w:hideMark/>
          </w:tcPr>
          <w:p w14:paraId="34795C67"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r>
      <w:tr w:rsidR="001E36F4" w:rsidRPr="003B553C" w14:paraId="1FF1ACB6" w14:textId="77777777" w:rsidTr="00CE576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65" w:type="dxa"/>
            <w:hideMark/>
          </w:tcPr>
          <w:p w14:paraId="146BD90D" w14:textId="77777777" w:rsidR="001E36F4" w:rsidRPr="003B553C" w:rsidRDefault="001E36F4" w:rsidP="00CE576D">
            <w:pPr>
              <w:rPr>
                <w:rFonts w:ascii="Calibri" w:eastAsia="Times New Roman" w:hAnsi="Calibri" w:cs="Times New Roman"/>
                <w:color w:val="000000"/>
                <w:sz w:val="20"/>
                <w:szCs w:val="20"/>
                <w:lang w:eastAsia="en-GB"/>
              </w:rPr>
            </w:pPr>
            <w:r w:rsidRPr="003B553C">
              <w:rPr>
                <w:rFonts w:ascii="Calibri" w:eastAsia="Times New Roman" w:hAnsi="Calibri" w:cs="Times New Roman"/>
                <w:color w:val="000000"/>
                <w:sz w:val="20"/>
                <w:szCs w:val="20"/>
                <w:lang w:eastAsia="en-GB"/>
              </w:rPr>
              <w:t>Shah 1993</w:t>
            </w:r>
          </w:p>
        </w:tc>
        <w:tc>
          <w:tcPr>
            <w:tcW w:w="850" w:type="dxa"/>
            <w:hideMark/>
          </w:tcPr>
          <w:p w14:paraId="087290C8"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c>
          <w:tcPr>
            <w:tcW w:w="851" w:type="dxa"/>
            <w:hideMark/>
          </w:tcPr>
          <w:p w14:paraId="2E28FFF4"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c>
          <w:tcPr>
            <w:tcW w:w="851" w:type="dxa"/>
            <w:hideMark/>
          </w:tcPr>
          <w:p w14:paraId="75F00F6D"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64%</w:t>
            </w:r>
          </w:p>
        </w:tc>
        <w:tc>
          <w:tcPr>
            <w:tcW w:w="851" w:type="dxa"/>
            <w:hideMark/>
          </w:tcPr>
          <w:p w14:paraId="158CB5FF"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61%</w:t>
            </w:r>
          </w:p>
        </w:tc>
        <w:tc>
          <w:tcPr>
            <w:tcW w:w="811" w:type="dxa"/>
            <w:hideMark/>
          </w:tcPr>
          <w:p w14:paraId="522EB29B"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36%</w:t>
            </w:r>
          </w:p>
        </w:tc>
        <w:tc>
          <w:tcPr>
            <w:tcW w:w="811" w:type="dxa"/>
            <w:hideMark/>
          </w:tcPr>
          <w:p w14:paraId="6486BC46"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39%</w:t>
            </w:r>
          </w:p>
        </w:tc>
      </w:tr>
      <w:tr w:rsidR="001E36F4" w:rsidRPr="003B553C" w14:paraId="027AC55A" w14:textId="77777777" w:rsidTr="00CE576D">
        <w:trPr>
          <w:trHeight w:val="495"/>
        </w:trPr>
        <w:tc>
          <w:tcPr>
            <w:cnfStyle w:val="001000000000" w:firstRow="0" w:lastRow="0" w:firstColumn="1" w:lastColumn="0" w:oddVBand="0" w:evenVBand="0" w:oddHBand="0" w:evenHBand="0" w:firstRowFirstColumn="0" w:firstRowLastColumn="0" w:lastRowFirstColumn="0" w:lastRowLastColumn="0"/>
            <w:tcW w:w="965" w:type="dxa"/>
            <w:hideMark/>
          </w:tcPr>
          <w:p w14:paraId="157B8F72" w14:textId="77777777" w:rsidR="001E36F4" w:rsidRPr="003B553C" w:rsidRDefault="001E36F4" w:rsidP="00CE576D">
            <w:pPr>
              <w:rPr>
                <w:rFonts w:ascii="Calibri" w:eastAsia="Times New Roman" w:hAnsi="Calibri" w:cs="Times New Roman"/>
                <w:color w:val="000000"/>
                <w:sz w:val="20"/>
                <w:szCs w:val="20"/>
                <w:lang w:eastAsia="en-GB"/>
              </w:rPr>
            </w:pPr>
            <w:proofErr w:type="spellStart"/>
            <w:r w:rsidRPr="003B553C">
              <w:rPr>
                <w:rFonts w:ascii="Calibri" w:eastAsia="Times New Roman" w:hAnsi="Calibri" w:cs="Times New Roman"/>
                <w:color w:val="000000"/>
                <w:sz w:val="20"/>
                <w:szCs w:val="20"/>
                <w:lang w:eastAsia="en-GB"/>
              </w:rPr>
              <w:t>Sugino</w:t>
            </w:r>
            <w:proofErr w:type="spellEnd"/>
            <w:r w:rsidRPr="003B553C">
              <w:rPr>
                <w:rFonts w:ascii="Calibri" w:eastAsia="Times New Roman" w:hAnsi="Calibri" w:cs="Times New Roman"/>
                <w:color w:val="000000"/>
                <w:sz w:val="20"/>
                <w:szCs w:val="20"/>
                <w:lang w:eastAsia="en-GB"/>
              </w:rPr>
              <w:t xml:space="preserve"> 2014</w:t>
            </w:r>
          </w:p>
        </w:tc>
        <w:tc>
          <w:tcPr>
            <w:tcW w:w="850" w:type="dxa"/>
            <w:hideMark/>
          </w:tcPr>
          <w:p w14:paraId="403ACD46"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c>
          <w:tcPr>
            <w:tcW w:w="851" w:type="dxa"/>
            <w:hideMark/>
          </w:tcPr>
          <w:p w14:paraId="2AE1CD7F"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c>
          <w:tcPr>
            <w:tcW w:w="851" w:type="dxa"/>
            <w:hideMark/>
          </w:tcPr>
          <w:p w14:paraId="33955D86"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42%</w:t>
            </w:r>
          </w:p>
        </w:tc>
        <w:tc>
          <w:tcPr>
            <w:tcW w:w="851" w:type="dxa"/>
            <w:hideMark/>
          </w:tcPr>
          <w:p w14:paraId="0431B619"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43%</w:t>
            </w:r>
          </w:p>
        </w:tc>
        <w:tc>
          <w:tcPr>
            <w:tcW w:w="811" w:type="dxa"/>
            <w:hideMark/>
          </w:tcPr>
          <w:p w14:paraId="02239D73"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58%</w:t>
            </w:r>
          </w:p>
        </w:tc>
        <w:tc>
          <w:tcPr>
            <w:tcW w:w="811" w:type="dxa"/>
            <w:hideMark/>
          </w:tcPr>
          <w:p w14:paraId="2B5BF961"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57%</w:t>
            </w:r>
          </w:p>
        </w:tc>
      </w:tr>
      <w:tr w:rsidR="001E36F4" w:rsidRPr="003B553C" w14:paraId="16D48F00" w14:textId="77777777" w:rsidTr="00CE576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65" w:type="dxa"/>
            <w:hideMark/>
          </w:tcPr>
          <w:p w14:paraId="3AF1C046" w14:textId="77777777" w:rsidR="001E36F4" w:rsidRPr="003B553C" w:rsidRDefault="001E36F4" w:rsidP="00CE576D">
            <w:pPr>
              <w:rPr>
                <w:rFonts w:ascii="Calibri" w:eastAsia="Times New Roman" w:hAnsi="Calibri" w:cs="Times New Roman"/>
                <w:color w:val="000000"/>
                <w:sz w:val="20"/>
                <w:szCs w:val="20"/>
                <w:lang w:eastAsia="en-GB"/>
              </w:rPr>
            </w:pPr>
            <w:proofErr w:type="spellStart"/>
            <w:r w:rsidRPr="003B553C">
              <w:rPr>
                <w:rFonts w:ascii="Calibri" w:eastAsia="Times New Roman" w:hAnsi="Calibri" w:cs="Times New Roman"/>
                <w:color w:val="000000"/>
                <w:sz w:val="20"/>
                <w:szCs w:val="20"/>
                <w:lang w:eastAsia="en-GB"/>
              </w:rPr>
              <w:t>Untch</w:t>
            </w:r>
            <w:proofErr w:type="spellEnd"/>
            <w:r w:rsidRPr="003B553C">
              <w:rPr>
                <w:rFonts w:ascii="Calibri" w:eastAsia="Times New Roman" w:hAnsi="Calibri" w:cs="Times New Roman"/>
                <w:color w:val="000000"/>
                <w:sz w:val="20"/>
                <w:szCs w:val="20"/>
                <w:lang w:eastAsia="en-GB"/>
              </w:rPr>
              <w:t xml:space="preserve"> 2014</w:t>
            </w:r>
          </w:p>
        </w:tc>
        <w:tc>
          <w:tcPr>
            <w:tcW w:w="850" w:type="dxa"/>
            <w:hideMark/>
          </w:tcPr>
          <w:p w14:paraId="676A0835"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22%</w:t>
            </w:r>
          </w:p>
        </w:tc>
        <w:tc>
          <w:tcPr>
            <w:tcW w:w="851" w:type="dxa"/>
            <w:hideMark/>
          </w:tcPr>
          <w:p w14:paraId="69C9D4BC"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c>
          <w:tcPr>
            <w:tcW w:w="851" w:type="dxa"/>
            <w:hideMark/>
          </w:tcPr>
          <w:p w14:paraId="7EF31752"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45%</w:t>
            </w:r>
          </w:p>
        </w:tc>
        <w:tc>
          <w:tcPr>
            <w:tcW w:w="851" w:type="dxa"/>
            <w:hideMark/>
          </w:tcPr>
          <w:p w14:paraId="4ED29BA0"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c>
          <w:tcPr>
            <w:tcW w:w="811" w:type="dxa"/>
            <w:hideMark/>
          </w:tcPr>
          <w:p w14:paraId="00A92644"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33%</w:t>
            </w:r>
          </w:p>
        </w:tc>
        <w:tc>
          <w:tcPr>
            <w:tcW w:w="811" w:type="dxa"/>
            <w:hideMark/>
          </w:tcPr>
          <w:p w14:paraId="742DA9B6"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r>
      <w:tr w:rsidR="001E36F4" w:rsidRPr="003B553C" w14:paraId="41F89C4F" w14:textId="77777777" w:rsidTr="00CE576D">
        <w:trPr>
          <w:trHeight w:val="495"/>
        </w:trPr>
        <w:tc>
          <w:tcPr>
            <w:cnfStyle w:val="001000000000" w:firstRow="0" w:lastRow="0" w:firstColumn="1" w:lastColumn="0" w:oddVBand="0" w:evenVBand="0" w:oddHBand="0" w:evenHBand="0" w:firstRowFirstColumn="0" w:firstRowLastColumn="0" w:lastRowFirstColumn="0" w:lastRowLastColumn="0"/>
            <w:tcW w:w="965" w:type="dxa"/>
            <w:hideMark/>
          </w:tcPr>
          <w:p w14:paraId="737EB6F5" w14:textId="77777777" w:rsidR="001E36F4" w:rsidRPr="003B553C" w:rsidRDefault="001E36F4" w:rsidP="00CE576D">
            <w:pPr>
              <w:rPr>
                <w:rFonts w:ascii="Calibri" w:eastAsia="Times New Roman" w:hAnsi="Calibri" w:cs="Times New Roman"/>
                <w:color w:val="000000"/>
                <w:sz w:val="20"/>
                <w:szCs w:val="20"/>
                <w:lang w:eastAsia="en-GB"/>
              </w:rPr>
            </w:pPr>
            <w:r w:rsidRPr="003B553C">
              <w:rPr>
                <w:rFonts w:ascii="Calibri" w:eastAsia="Times New Roman" w:hAnsi="Calibri" w:cs="Times New Roman"/>
                <w:color w:val="000000"/>
                <w:sz w:val="20"/>
                <w:szCs w:val="20"/>
                <w:lang w:eastAsia="en-GB"/>
              </w:rPr>
              <w:t>Vaisman 2011</w:t>
            </w:r>
          </w:p>
        </w:tc>
        <w:tc>
          <w:tcPr>
            <w:tcW w:w="850" w:type="dxa"/>
            <w:hideMark/>
          </w:tcPr>
          <w:p w14:paraId="5F3DCB8A"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73%</w:t>
            </w:r>
          </w:p>
        </w:tc>
        <w:tc>
          <w:tcPr>
            <w:tcW w:w="851" w:type="dxa"/>
            <w:hideMark/>
          </w:tcPr>
          <w:p w14:paraId="60B654C2"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53%</w:t>
            </w:r>
          </w:p>
        </w:tc>
        <w:tc>
          <w:tcPr>
            <w:tcW w:w="851" w:type="dxa"/>
            <w:hideMark/>
          </w:tcPr>
          <w:p w14:paraId="4DDE7855"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12%</w:t>
            </w:r>
          </w:p>
        </w:tc>
        <w:tc>
          <w:tcPr>
            <w:tcW w:w="851" w:type="dxa"/>
            <w:hideMark/>
          </w:tcPr>
          <w:p w14:paraId="6ABB3742"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31%</w:t>
            </w:r>
          </w:p>
        </w:tc>
        <w:tc>
          <w:tcPr>
            <w:tcW w:w="811" w:type="dxa"/>
            <w:hideMark/>
          </w:tcPr>
          <w:p w14:paraId="2B43CBC6"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14%</w:t>
            </w:r>
          </w:p>
        </w:tc>
        <w:tc>
          <w:tcPr>
            <w:tcW w:w="811" w:type="dxa"/>
            <w:hideMark/>
          </w:tcPr>
          <w:p w14:paraId="62ED3AE0"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13%</w:t>
            </w:r>
          </w:p>
        </w:tc>
      </w:tr>
      <w:tr w:rsidR="001E36F4" w:rsidRPr="003B553C" w14:paraId="44AF7230" w14:textId="77777777" w:rsidTr="00CE576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65" w:type="dxa"/>
            <w:hideMark/>
          </w:tcPr>
          <w:p w14:paraId="799162FB" w14:textId="77777777" w:rsidR="001E36F4" w:rsidRPr="003B553C" w:rsidRDefault="001E36F4" w:rsidP="00CE576D">
            <w:pPr>
              <w:rPr>
                <w:rFonts w:ascii="Calibri" w:eastAsia="Times New Roman" w:hAnsi="Calibri" w:cs="Times New Roman"/>
                <w:sz w:val="20"/>
                <w:szCs w:val="20"/>
                <w:lang w:eastAsia="en-GB"/>
              </w:rPr>
            </w:pPr>
            <w:r w:rsidRPr="003B553C">
              <w:rPr>
                <w:rFonts w:ascii="Calibri" w:eastAsia="Times New Roman" w:hAnsi="Calibri" w:cs="Times New Roman"/>
                <w:sz w:val="20"/>
                <w:szCs w:val="20"/>
                <w:lang w:eastAsia="en-GB"/>
              </w:rPr>
              <w:t>Kim 2017</w:t>
            </w:r>
          </w:p>
        </w:tc>
        <w:tc>
          <w:tcPr>
            <w:tcW w:w="850" w:type="dxa"/>
            <w:hideMark/>
          </w:tcPr>
          <w:p w14:paraId="598F20AE"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85%</w:t>
            </w:r>
          </w:p>
        </w:tc>
        <w:tc>
          <w:tcPr>
            <w:tcW w:w="851" w:type="dxa"/>
            <w:hideMark/>
          </w:tcPr>
          <w:p w14:paraId="62E5A9D2"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86%</w:t>
            </w:r>
          </w:p>
        </w:tc>
        <w:tc>
          <w:tcPr>
            <w:tcW w:w="851" w:type="dxa"/>
            <w:hideMark/>
          </w:tcPr>
          <w:p w14:paraId="1FB0CBBC"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15%</w:t>
            </w:r>
          </w:p>
        </w:tc>
        <w:tc>
          <w:tcPr>
            <w:tcW w:w="851" w:type="dxa"/>
            <w:hideMark/>
          </w:tcPr>
          <w:p w14:paraId="5C84BB18"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14%</w:t>
            </w:r>
          </w:p>
        </w:tc>
        <w:tc>
          <w:tcPr>
            <w:tcW w:w="811" w:type="dxa"/>
            <w:hideMark/>
          </w:tcPr>
          <w:p w14:paraId="6B0A72B7"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c>
          <w:tcPr>
            <w:tcW w:w="811" w:type="dxa"/>
            <w:hideMark/>
          </w:tcPr>
          <w:p w14:paraId="0ADFBF02" w14:textId="77777777" w:rsidR="001E36F4" w:rsidRPr="003B553C" w:rsidRDefault="001E36F4" w:rsidP="00CE5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r>
      <w:tr w:rsidR="001E36F4" w:rsidRPr="003B553C" w14:paraId="71059FA2" w14:textId="77777777" w:rsidTr="00CE576D">
        <w:trPr>
          <w:trHeight w:val="495"/>
        </w:trPr>
        <w:tc>
          <w:tcPr>
            <w:cnfStyle w:val="001000000000" w:firstRow="0" w:lastRow="0" w:firstColumn="1" w:lastColumn="0" w:oddVBand="0" w:evenVBand="0" w:oddHBand="0" w:evenHBand="0" w:firstRowFirstColumn="0" w:firstRowLastColumn="0" w:lastRowFirstColumn="0" w:lastRowLastColumn="0"/>
            <w:tcW w:w="965" w:type="dxa"/>
            <w:hideMark/>
          </w:tcPr>
          <w:p w14:paraId="19BC79B3" w14:textId="77777777" w:rsidR="001E36F4" w:rsidRPr="003B553C" w:rsidRDefault="001E36F4" w:rsidP="00CE576D">
            <w:pPr>
              <w:rPr>
                <w:rFonts w:ascii="Calibri" w:eastAsia="Times New Roman" w:hAnsi="Calibri" w:cs="Times New Roman"/>
                <w:color w:val="000000"/>
                <w:sz w:val="20"/>
                <w:szCs w:val="20"/>
                <w:lang w:eastAsia="en-GB"/>
              </w:rPr>
            </w:pPr>
            <w:r w:rsidRPr="003B553C">
              <w:rPr>
                <w:rFonts w:ascii="Calibri" w:eastAsia="Times New Roman" w:hAnsi="Calibri" w:cs="Times New Roman"/>
                <w:color w:val="000000"/>
                <w:sz w:val="20"/>
                <w:szCs w:val="20"/>
                <w:lang w:eastAsia="en-GB"/>
              </w:rPr>
              <w:t>Song 2018</w:t>
            </w:r>
          </w:p>
        </w:tc>
        <w:tc>
          <w:tcPr>
            <w:tcW w:w="850" w:type="dxa"/>
            <w:hideMark/>
          </w:tcPr>
          <w:p w14:paraId="6E958ED5"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Times New Roman"/>
                <w:color w:val="000000"/>
                <w:sz w:val="20"/>
                <w:szCs w:val="20"/>
                <w:lang w:eastAsia="en-GB"/>
              </w:rPr>
            </w:pPr>
            <w:r>
              <w:rPr>
                <w:rFonts w:ascii="Segoe UI Symbol" w:hAnsi="Segoe UI Symbol"/>
                <w:color w:val="000000"/>
                <w:sz w:val="20"/>
                <w:szCs w:val="20"/>
              </w:rPr>
              <w:t>86%</w:t>
            </w:r>
          </w:p>
        </w:tc>
        <w:tc>
          <w:tcPr>
            <w:tcW w:w="851" w:type="dxa"/>
            <w:hideMark/>
          </w:tcPr>
          <w:p w14:paraId="7A95742A"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Times New Roman"/>
                <w:color w:val="000000"/>
                <w:sz w:val="20"/>
                <w:szCs w:val="20"/>
                <w:lang w:eastAsia="en-GB"/>
              </w:rPr>
            </w:pPr>
            <w:r>
              <w:rPr>
                <w:rFonts w:ascii="Segoe UI Symbol" w:hAnsi="Segoe UI Symbol"/>
                <w:color w:val="000000"/>
                <w:sz w:val="20"/>
                <w:szCs w:val="20"/>
              </w:rPr>
              <w:t>86%</w:t>
            </w:r>
          </w:p>
        </w:tc>
        <w:tc>
          <w:tcPr>
            <w:tcW w:w="851" w:type="dxa"/>
            <w:hideMark/>
          </w:tcPr>
          <w:p w14:paraId="529679F3"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Times New Roman"/>
                <w:color w:val="000000"/>
                <w:sz w:val="20"/>
                <w:szCs w:val="20"/>
                <w:lang w:eastAsia="en-GB"/>
              </w:rPr>
            </w:pPr>
            <w:r>
              <w:rPr>
                <w:rFonts w:ascii="Segoe UI Symbol" w:hAnsi="Segoe UI Symbol"/>
                <w:color w:val="000000"/>
                <w:sz w:val="20"/>
                <w:szCs w:val="20"/>
              </w:rPr>
              <w:t>14%</w:t>
            </w:r>
          </w:p>
        </w:tc>
        <w:tc>
          <w:tcPr>
            <w:tcW w:w="851" w:type="dxa"/>
            <w:hideMark/>
          </w:tcPr>
          <w:p w14:paraId="71D14181"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Times New Roman"/>
                <w:color w:val="000000"/>
                <w:sz w:val="20"/>
                <w:szCs w:val="20"/>
                <w:lang w:eastAsia="en-GB"/>
              </w:rPr>
            </w:pPr>
            <w:r>
              <w:rPr>
                <w:rFonts w:ascii="Segoe UI Symbol" w:hAnsi="Segoe UI Symbol"/>
                <w:color w:val="000000"/>
                <w:sz w:val="20"/>
                <w:szCs w:val="20"/>
              </w:rPr>
              <w:t>14%</w:t>
            </w:r>
          </w:p>
        </w:tc>
        <w:tc>
          <w:tcPr>
            <w:tcW w:w="811" w:type="dxa"/>
            <w:hideMark/>
          </w:tcPr>
          <w:p w14:paraId="03CAF717"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c>
          <w:tcPr>
            <w:tcW w:w="811" w:type="dxa"/>
            <w:hideMark/>
          </w:tcPr>
          <w:p w14:paraId="1C75DF56" w14:textId="77777777" w:rsidR="001E36F4" w:rsidRPr="003B553C" w:rsidRDefault="001E36F4" w:rsidP="00CE5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hAnsi="Calibri"/>
                <w:color w:val="000000"/>
                <w:sz w:val="20"/>
                <w:szCs w:val="20"/>
              </w:rPr>
              <w:t>0%</w:t>
            </w:r>
          </w:p>
        </w:tc>
      </w:tr>
      <w:tr w:rsidR="00AF2642" w:rsidRPr="003B553C" w14:paraId="4E78CC7F" w14:textId="77777777" w:rsidTr="00CE576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65" w:type="dxa"/>
          </w:tcPr>
          <w:p w14:paraId="41DE62AC" w14:textId="77777777" w:rsidR="00AF2642" w:rsidRDefault="00AF2642" w:rsidP="00AF2642">
            <w:pPr>
              <w:rPr>
                <w:b w:val="0"/>
                <w:bCs w:val="0"/>
              </w:rPr>
            </w:pPr>
          </w:p>
          <w:p w14:paraId="7F88C3DE" w14:textId="0D383F3B" w:rsidR="00AF2642" w:rsidRPr="003B553C" w:rsidRDefault="00AF2642" w:rsidP="00AF2642">
            <w:pPr>
              <w:rPr>
                <w:rFonts w:ascii="Calibri" w:eastAsia="Times New Roman" w:hAnsi="Calibri" w:cs="Times New Roman"/>
                <w:color w:val="000000"/>
                <w:sz w:val="20"/>
                <w:szCs w:val="20"/>
                <w:lang w:eastAsia="en-GB"/>
              </w:rPr>
            </w:pPr>
            <w:r w:rsidRPr="00AF2642">
              <w:rPr>
                <w:sz w:val="20"/>
                <w:szCs w:val="20"/>
              </w:rPr>
              <w:t>Average</w:t>
            </w:r>
          </w:p>
        </w:tc>
        <w:tc>
          <w:tcPr>
            <w:tcW w:w="850" w:type="dxa"/>
          </w:tcPr>
          <w:p w14:paraId="3532D237" w14:textId="77777777" w:rsidR="00AF2642" w:rsidRPr="00AF2642" w:rsidRDefault="00AF2642" w:rsidP="00AF264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CCF200C" w14:textId="0B7C28B8" w:rsidR="00AF2642" w:rsidRPr="00AF2642" w:rsidRDefault="00AF2642" w:rsidP="00AF2642">
            <w:pPr>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olor w:val="000000"/>
                <w:sz w:val="20"/>
                <w:szCs w:val="20"/>
              </w:rPr>
            </w:pPr>
            <w:r w:rsidRPr="00AF2642">
              <w:rPr>
                <w:sz w:val="20"/>
                <w:szCs w:val="20"/>
              </w:rPr>
              <w:t>64.4%</w:t>
            </w:r>
          </w:p>
        </w:tc>
        <w:tc>
          <w:tcPr>
            <w:tcW w:w="851" w:type="dxa"/>
          </w:tcPr>
          <w:p w14:paraId="0C869793" w14:textId="77777777" w:rsidR="00AF2642" w:rsidRPr="00AF2642" w:rsidRDefault="00AF2642" w:rsidP="00AF264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10D44B2" w14:textId="79B76ABC" w:rsidR="00AF2642" w:rsidRPr="00AF2642" w:rsidRDefault="00AF2642" w:rsidP="00AF2642">
            <w:pPr>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olor w:val="000000"/>
                <w:sz w:val="20"/>
                <w:szCs w:val="20"/>
              </w:rPr>
            </w:pPr>
            <w:r w:rsidRPr="00AF2642">
              <w:rPr>
                <w:sz w:val="20"/>
                <w:szCs w:val="20"/>
              </w:rPr>
              <w:t>62.7%</w:t>
            </w:r>
          </w:p>
        </w:tc>
        <w:tc>
          <w:tcPr>
            <w:tcW w:w="851" w:type="dxa"/>
          </w:tcPr>
          <w:p w14:paraId="7BC05CB3" w14:textId="77777777" w:rsidR="00AF2642" w:rsidRPr="00AF2642" w:rsidRDefault="00AF2642" w:rsidP="00AF264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51166CA" w14:textId="22719DD3" w:rsidR="00AF2642" w:rsidRPr="00AF2642" w:rsidRDefault="00AF2642" w:rsidP="00AF2642">
            <w:pPr>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olor w:val="000000"/>
                <w:sz w:val="20"/>
                <w:szCs w:val="20"/>
              </w:rPr>
            </w:pPr>
            <w:r w:rsidRPr="00AF2642">
              <w:rPr>
                <w:sz w:val="20"/>
                <w:szCs w:val="20"/>
              </w:rPr>
              <w:t>27.8%</w:t>
            </w:r>
          </w:p>
        </w:tc>
        <w:tc>
          <w:tcPr>
            <w:tcW w:w="851" w:type="dxa"/>
          </w:tcPr>
          <w:p w14:paraId="31892690" w14:textId="77777777" w:rsidR="00AF2642" w:rsidRPr="00AF2642" w:rsidRDefault="00AF2642" w:rsidP="00AF264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7A10C41" w14:textId="1DB12FF2" w:rsidR="00AF2642" w:rsidRPr="00AF2642" w:rsidRDefault="00AF2642" w:rsidP="00AF2642">
            <w:pPr>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olor w:val="000000"/>
                <w:sz w:val="20"/>
                <w:szCs w:val="20"/>
              </w:rPr>
            </w:pPr>
            <w:r w:rsidRPr="00AF2642">
              <w:rPr>
                <w:sz w:val="20"/>
                <w:szCs w:val="20"/>
              </w:rPr>
              <w:t>28.1%</w:t>
            </w:r>
          </w:p>
        </w:tc>
        <w:tc>
          <w:tcPr>
            <w:tcW w:w="811" w:type="dxa"/>
          </w:tcPr>
          <w:p w14:paraId="13211048" w14:textId="77777777" w:rsidR="00AF2642" w:rsidRPr="00AF2642" w:rsidRDefault="00AF2642" w:rsidP="00AF264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85FEE48" w14:textId="75993F5F" w:rsidR="00AF2642" w:rsidRPr="00AF2642" w:rsidRDefault="00AF2642" w:rsidP="00AF26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F2642">
              <w:rPr>
                <w:sz w:val="20"/>
                <w:szCs w:val="20"/>
              </w:rPr>
              <w:t>26.9%</w:t>
            </w:r>
          </w:p>
        </w:tc>
        <w:tc>
          <w:tcPr>
            <w:tcW w:w="811" w:type="dxa"/>
          </w:tcPr>
          <w:p w14:paraId="4F2338F3" w14:textId="77777777" w:rsidR="00AF2642" w:rsidRPr="00AF2642" w:rsidRDefault="00AF2642" w:rsidP="00AF2642">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34523BC" w14:textId="767A5BDE" w:rsidR="00AF2642" w:rsidRPr="00AF2642" w:rsidRDefault="00AF2642" w:rsidP="00AF26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F2642">
              <w:rPr>
                <w:sz w:val="20"/>
                <w:szCs w:val="20"/>
              </w:rPr>
              <w:t>21.0%</w:t>
            </w:r>
          </w:p>
        </w:tc>
      </w:tr>
    </w:tbl>
    <w:p w14:paraId="7FCA0F4C" w14:textId="77777777" w:rsidR="001E36F4" w:rsidRDefault="001E36F4" w:rsidP="001E36F4"/>
    <w:p w14:paraId="2FAB579B" w14:textId="45F9DA89" w:rsidR="001E36F4" w:rsidRDefault="001E36F4" w:rsidP="001E36F4">
      <w:pPr>
        <w:rPr>
          <w:noProof/>
          <w:sz w:val="18"/>
          <w:szCs w:val="18"/>
        </w:rPr>
      </w:pPr>
      <w:r w:rsidRPr="00995ED3">
        <w:rPr>
          <w:noProof/>
          <w:sz w:val="18"/>
          <w:szCs w:val="18"/>
        </w:rPr>
        <w:t xml:space="preserve">Table </w:t>
      </w:r>
      <w:r>
        <w:rPr>
          <w:noProof/>
          <w:sz w:val="18"/>
          <w:szCs w:val="18"/>
        </w:rPr>
        <w:t>S2</w:t>
      </w:r>
      <w:r w:rsidRPr="00995ED3">
        <w:rPr>
          <w:noProof/>
          <w:sz w:val="18"/>
          <w:szCs w:val="18"/>
        </w:rPr>
        <w:t xml:space="preserve"> – </w:t>
      </w:r>
      <w:r w:rsidRPr="007E00E9">
        <w:rPr>
          <w:noProof/>
          <w:sz w:val="18"/>
          <w:szCs w:val="18"/>
        </w:rPr>
        <w:t>Studies that defined surgical extent by tumour size, data demonstrated is proportion (%) of each group</w:t>
      </w:r>
    </w:p>
    <w:p w14:paraId="1D4191D0" w14:textId="77839C72" w:rsidR="00597F5F" w:rsidRDefault="00597F5F" w:rsidP="001E36F4">
      <w:pPr>
        <w:rPr>
          <w:noProof/>
          <w:sz w:val="18"/>
          <w:szCs w:val="18"/>
        </w:rPr>
      </w:pPr>
    </w:p>
    <w:p w14:paraId="0F15B0FC" w14:textId="7B3B7036" w:rsidR="00F27C4F" w:rsidRDefault="00F27C4F">
      <w:pPr>
        <w:rPr>
          <w:noProof/>
          <w:sz w:val="18"/>
          <w:szCs w:val="18"/>
        </w:rPr>
      </w:pPr>
      <w:r>
        <w:rPr>
          <w:noProof/>
          <w:sz w:val="18"/>
          <w:szCs w:val="18"/>
        </w:rPr>
        <w:br w:type="page"/>
      </w:r>
    </w:p>
    <w:p w14:paraId="6EA90F14" w14:textId="77777777" w:rsidR="00F27C4F" w:rsidRDefault="00F27C4F" w:rsidP="00F27C4F">
      <w:r>
        <w:rPr>
          <w:noProof/>
        </w:rPr>
        <w:lastRenderedPageBreak/>
        <mc:AlternateContent>
          <mc:Choice Requires="wps">
            <w:drawing>
              <wp:anchor distT="0" distB="0" distL="114300" distR="114300" simplePos="0" relativeHeight="251660288" behindDoc="0" locked="0" layoutInCell="1" allowOverlap="1" wp14:anchorId="546A1699" wp14:editId="04F1DC5A">
                <wp:simplePos x="0" y="0"/>
                <wp:positionH relativeFrom="column">
                  <wp:posOffset>1454468</wp:posOffset>
                </wp:positionH>
                <wp:positionV relativeFrom="paragraph">
                  <wp:posOffset>3933190</wp:posOffset>
                </wp:positionV>
                <wp:extent cx="2895123" cy="3395663"/>
                <wp:effectExtent l="19050" t="19050" r="38735" b="14605"/>
                <wp:wrapNone/>
                <wp:docPr id="3" name="Isosceles Triangle 3"/>
                <wp:cNvGraphicFramePr/>
                <a:graphic xmlns:a="http://schemas.openxmlformats.org/drawingml/2006/main">
                  <a:graphicData uri="http://schemas.microsoft.com/office/word/2010/wordprocessingShape">
                    <wps:wsp>
                      <wps:cNvSpPr/>
                      <wps:spPr>
                        <a:xfrm>
                          <a:off x="0" y="0"/>
                          <a:ext cx="2895123" cy="3395663"/>
                        </a:xfrm>
                        <a:prstGeom prst="triangle">
                          <a:avLst/>
                        </a:prstGeom>
                        <a:noFill/>
                        <a:ln>
                          <a:solidFill>
                            <a:schemeClr val="accent1">
                              <a:shade val="50000"/>
                              <a:alpha val="4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E8E1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14.55pt;margin-top:309.7pt;width:227.95pt;height:26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" filled="f" strokecolor="#1f3763 [1604]" strokeweight="1pt">
                <v:stroke opacity="32125f"/>
              </v:shape>
            </w:pict>
          </mc:Fallback>
        </mc:AlternateContent>
      </w:r>
      <w:r>
        <w:rPr>
          <w:noProof/>
        </w:rPr>
        <mc:AlternateContent>
          <mc:Choice Requires="wps">
            <w:drawing>
              <wp:anchor distT="0" distB="0" distL="114300" distR="114300" simplePos="0" relativeHeight="251659264" behindDoc="0" locked="0" layoutInCell="1" allowOverlap="1" wp14:anchorId="4D9F2A55" wp14:editId="6E27DD36">
                <wp:simplePos x="0" y="0"/>
                <wp:positionH relativeFrom="column">
                  <wp:posOffset>1681163</wp:posOffset>
                </wp:positionH>
                <wp:positionV relativeFrom="paragraph">
                  <wp:posOffset>104775</wp:posOffset>
                </wp:positionV>
                <wp:extent cx="2895123" cy="3395663"/>
                <wp:effectExtent l="19050" t="19050" r="38735" b="14605"/>
                <wp:wrapNone/>
                <wp:docPr id="7" name="Isosceles Triangle 7"/>
                <wp:cNvGraphicFramePr/>
                <a:graphic xmlns:a="http://schemas.openxmlformats.org/drawingml/2006/main">
                  <a:graphicData uri="http://schemas.microsoft.com/office/word/2010/wordprocessingShape">
                    <wps:wsp>
                      <wps:cNvSpPr/>
                      <wps:spPr>
                        <a:xfrm>
                          <a:off x="0" y="0"/>
                          <a:ext cx="2895123" cy="3395663"/>
                        </a:xfrm>
                        <a:prstGeom prst="triangle">
                          <a:avLst/>
                        </a:prstGeom>
                        <a:noFill/>
                        <a:ln>
                          <a:solidFill>
                            <a:schemeClr val="accent1">
                              <a:shade val="50000"/>
                              <a:alpha val="4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12980" id="Isosceles Triangle 7" o:spid="_x0000_s1026" type="#_x0000_t5" style="position:absolute;margin-left:132.4pt;margin-top:8.25pt;width:227.95pt;height:2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" filled="f" strokecolor="#1f3763 [1604]" strokeweight="1pt">
                <v:stroke opacity="32125f"/>
              </v:shape>
            </w:pict>
          </mc:Fallback>
        </mc:AlternateContent>
      </w:r>
      <w:r w:rsidRPr="007647F6">
        <w:rPr>
          <w:noProof/>
        </w:rPr>
        <w:drawing>
          <wp:inline distT="0" distB="0" distL="0" distR="0" wp14:anchorId="0A5E54C2" wp14:editId="5FE65EEE">
            <wp:extent cx="5715000" cy="38100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r:embed="rId7"/>
                        </a:ext>
                      </a:extLst>
                    </a:blip>
                    <a:stretch>
                      <a:fillRect/>
                    </a:stretch>
                  </pic:blipFill>
                  <pic:spPr>
                    <a:xfrm>
                      <a:off x="0" y="0"/>
                      <a:ext cx="5715000" cy="3810000"/>
                    </a:xfrm>
                    <a:prstGeom prst="rect">
                      <a:avLst/>
                    </a:prstGeom>
                  </pic:spPr>
                </pic:pic>
              </a:graphicData>
            </a:graphic>
          </wp:inline>
        </w:drawing>
      </w:r>
      <w:bookmarkStart w:id="0" w:name="_GoBack"/>
      <w:r w:rsidRPr="007647F6">
        <w:rPr>
          <w:noProof/>
        </w:rPr>
        <w:drawing>
          <wp:inline distT="0" distB="0" distL="0" distR="0" wp14:anchorId="23D4C31A" wp14:editId="344D92D7">
            <wp:extent cx="5715000" cy="38100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715000" cy="3810000"/>
                    </a:xfrm>
                    <a:prstGeom prst="rect">
                      <a:avLst/>
                    </a:prstGeom>
                  </pic:spPr>
                </pic:pic>
              </a:graphicData>
            </a:graphic>
          </wp:inline>
        </w:drawing>
      </w:r>
      <w:bookmarkEnd w:id="0"/>
    </w:p>
    <w:p w14:paraId="66B4625B" w14:textId="77777777" w:rsidR="00F27C4F" w:rsidRDefault="00F27C4F" w:rsidP="00F27C4F"/>
    <w:p w14:paraId="312E3312" w14:textId="3DCBABB6" w:rsidR="00F27C4F" w:rsidRPr="00D22529" w:rsidRDefault="00F27C4F" w:rsidP="00F27C4F">
      <w:r>
        <w:t>Figure S</w:t>
      </w:r>
      <w:r w:rsidR="00901C8B">
        <w:t>1</w:t>
      </w:r>
      <w:r>
        <w:t xml:space="preserve"> – Funnel plots for studies with pooled recurrence rate (above) and 10-year survival data (below)</w:t>
      </w:r>
    </w:p>
    <w:p w14:paraId="324CD3BC" w14:textId="77777777" w:rsidR="00597F5F" w:rsidRDefault="00597F5F">
      <w:pPr>
        <w:rPr>
          <w:noProof/>
          <w:sz w:val="18"/>
          <w:szCs w:val="18"/>
        </w:rPr>
      </w:pPr>
    </w:p>
    <w:sectPr w:rsidR="00597F5F" w:rsidSect="003F139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A17CB"/>
    <w:multiLevelType w:val="hybridMultilevel"/>
    <w:tmpl w:val="30327A3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724D33"/>
    <w:multiLevelType w:val="multilevel"/>
    <w:tmpl w:val="AF6AF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76"/>
    <w:rsid w:val="00006980"/>
    <w:rsid w:val="000163EF"/>
    <w:rsid w:val="00024532"/>
    <w:rsid w:val="000254DD"/>
    <w:rsid w:val="000425CF"/>
    <w:rsid w:val="00045586"/>
    <w:rsid w:val="0005136F"/>
    <w:rsid w:val="00054C80"/>
    <w:rsid w:val="00062888"/>
    <w:rsid w:val="00062C37"/>
    <w:rsid w:val="00062DA0"/>
    <w:rsid w:val="00065AD4"/>
    <w:rsid w:val="0006634F"/>
    <w:rsid w:val="00066FF7"/>
    <w:rsid w:val="00072421"/>
    <w:rsid w:val="0007503D"/>
    <w:rsid w:val="00083B8F"/>
    <w:rsid w:val="0008594E"/>
    <w:rsid w:val="00087FE6"/>
    <w:rsid w:val="000A2D57"/>
    <w:rsid w:val="000A2E89"/>
    <w:rsid w:val="000A671F"/>
    <w:rsid w:val="000B7438"/>
    <w:rsid w:val="000C09B4"/>
    <w:rsid w:val="000C0AAA"/>
    <w:rsid w:val="000C1886"/>
    <w:rsid w:val="000D3ABA"/>
    <w:rsid w:val="000D4DFF"/>
    <w:rsid w:val="000D79BA"/>
    <w:rsid w:val="000E078F"/>
    <w:rsid w:val="000E23FC"/>
    <w:rsid w:val="00100D13"/>
    <w:rsid w:val="0010601A"/>
    <w:rsid w:val="00106CA5"/>
    <w:rsid w:val="00110AA2"/>
    <w:rsid w:val="00116129"/>
    <w:rsid w:val="001177A5"/>
    <w:rsid w:val="00120B3F"/>
    <w:rsid w:val="0012400A"/>
    <w:rsid w:val="00125455"/>
    <w:rsid w:val="00126F07"/>
    <w:rsid w:val="0013483C"/>
    <w:rsid w:val="00136FDD"/>
    <w:rsid w:val="00141615"/>
    <w:rsid w:val="00141786"/>
    <w:rsid w:val="00145199"/>
    <w:rsid w:val="0014745E"/>
    <w:rsid w:val="00160776"/>
    <w:rsid w:val="00161331"/>
    <w:rsid w:val="00162208"/>
    <w:rsid w:val="001634E3"/>
    <w:rsid w:val="00167A5F"/>
    <w:rsid w:val="00175EC8"/>
    <w:rsid w:val="00192086"/>
    <w:rsid w:val="001959FB"/>
    <w:rsid w:val="001A6030"/>
    <w:rsid w:val="001B2B33"/>
    <w:rsid w:val="001B46E1"/>
    <w:rsid w:val="001B5FC3"/>
    <w:rsid w:val="001C6FBB"/>
    <w:rsid w:val="001C7295"/>
    <w:rsid w:val="001D14C9"/>
    <w:rsid w:val="001D2DAC"/>
    <w:rsid w:val="001D6827"/>
    <w:rsid w:val="001D762E"/>
    <w:rsid w:val="001D7C1B"/>
    <w:rsid w:val="001E2043"/>
    <w:rsid w:val="001E36F4"/>
    <w:rsid w:val="001F0286"/>
    <w:rsid w:val="001F2FC1"/>
    <w:rsid w:val="002016F3"/>
    <w:rsid w:val="002027CA"/>
    <w:rsid w:val="0021023B"/>
    <w:rsid w:val="00211FE1"/>
    <w:rsid w:val="002236AA"/>
    <w:rsid w:val="002244CB"/>
    <w:rsid w:val="00231AEB"/>
    <w:rsid w:val="00231C00"/>
    <w:rsid w:val="002370A4"/>
    <w:rsid w:val="002449E6"/>
    <w:rsid w:val="00247CE3"/>
    <w:rsid w:val="00251E80"/>
    <w:rsid w:val="00254B92"/>
    <w:rsid w:val="00270348"/>
    <w:rsid w:val="00271909"/>
    <w:rsid w:val="00274EF8"/>
    <w:rsid w:val="00277A6D"/>
    <w:rsid w:val="002865E8"/>
    <w:rsid w:val="002A11B9"/>
    <w:rsid w:val="002A7D89"/>
    <w:rsid w:val="002B67E1"/>
    <w:rsid w:val="002B7D7C"/>
    <w:rsid w:val="002D4CF0"/>
    <w:rsid w:val="002F52D4"/>
    <w:rsid w:val="003026B5"/>
    <w:rsid w:val="003047F1"/>
    <w:rsid w:val="00312B24"/>
    <w:rsid w:val="00312B2E"/>
    <w:rsid w:val="00332068"/>
    <w:rsid w:val="00336056"/>
    <w:rsid w:val="003374E5"/>
    <w:rsid w:val="003434D0"/>
    <w:rsid w:val="0034505D"/>
    <w:rsid w:val="003537CB"/>
    <w:rsid w:val="00353A23"/>
    <w:rsid w:val="00355A97"/>
    <w:rsid w:val="0035654D"/>
    <w:rsid w:val="00364998"/>
    <w:rsid w:val="00365723"/>
    <w:rsid w:val="00382FFF"/>
    <w:rsid w:val="0038671E"/>
    <w:rsid w:val="003872B5"/>
    <w:rsid w:val="003B14D2"/>
    <w:rsid w:val="003B38AA"/>
    <w:rsid w:val="003B553C"/>
    <w:rsid w:val="003B76BB"/>
    <w:rsid w:val="003C2C07"/>
    <w:rsid w:val="003C668C"/>
    <w:rsid w:val="003C725D"/>
    <w:rsid w:val="003D2772"/>
    <w:rsid w:val="003D6E9C"/>
    <w:rsid w:val="003D7E90"/>
    <w:rsid w:val="003E6983"/>
    <w:rsid w:val="003E6F6A"/>
    <w:rsid w:val="003F139B"/>
    <w:rsid w:val="003F4ADA"/>
    <w:rsid w:val="003F6941"/>
    <w:rsid w:val="004019D2"/>
    <w:rsid w:val="004049A1"/>
    <w:rsid w:val="004078CA"/>
    <w:rsid w:val="00414F5A"/>
    <w:rsid w:val="00435330"/>
    <w:rsid w:val="0043613B"/>
    <w:rsid w:val="004479E7"/>
    <w:rsid w:val="00450627"/>
    <w:rsid w:val="00453EAC"/>
    <w:rsid w:val="004554CB"/>
    <w:rsid w:val="00471E7D"/>
    <w:rsid w:val="00474A0D"/>
    <w:rsid w:val="00483508"/>
    <w:rsid w:val="00496DCD"/>
    <w:rsid w:val="00496DFE"/>
    <w:rsid w:val="004A2708"/>
    <w:rsid w:val="004A37C0"/>
    <w:rsid w:val="004A6A67"/>
    <w:rsid w:val="004B0534"/>
    <w:rsid w:val="004B353A"/>
    <w:rsid w:val="004B40E0"/>
    <w:rsid w:val="004B4AE2"/>
    <w:rsid w:val="004C39A1"/>
    <w:rsid w:val="004C5CF3"/>
    <w:rsid w:val="004C6C93"/>
    <w:rsid w:val="004C77BB"/>
    <w:rsid w:val="004D20AA"/>
    <w:rsid w:val="004E0E50"/>
    <w:rsid w:val="004E304B"/>
    <w:rsid w:val="004E563F"/>
    <w:rsid w:val="004E77F9"/>
    <w:rsid w:val="004F0323"/>
    <w:rsid w:val="004F0C34"/>
    <w:rsid w:val="00503593"/>
    <w:rsid w:val="00507219"/>
    <w:rsid w:val="0052260D"/>
    <w:rsid w:val="00530DA7"/>
    <w:rsid w:val="00534AC6"/>
    <w:rsid w:val="00534C62"/>
    <w:rsid w:val="005403B9"/>
    <w:rsid w:val="00544A82"/>
    <w:rsid w:val="005458B2"/>
    <w:rsid w:val="00551913"/>
    <w:rsid w:val="005544F4"/>
    <w:rsid w:val="00555CBE"/>
    <w:rsid w:val="00562DD5"/>
    <w:rsid w:val="00564F9B"/>
    <w:rsid w:val="00571B73"/>
    <w:rsid w:val="005740EB"/>
    <w:rsid w:val="00576676"/>
    <w:rsid w:val="00581510"/>
    <w:rsid w:val="005901BD"/>
    <w:rsid w:val="005906AC"/>
    <w:rsid w:val="0059202F"/>
    <w:rsid w:val="00594AC3"/>
    <w:rsid w:val="00597F5F"/>
    <w:rsid w:val="005A43EA"/>
    <w:rsid w:val="005A6401"/>
    <w:rsid w:val="005B01F0"/>
    <w:rsid w:val="005B48E4"/>
    <w:rsid w:val="005C29A2"/>
    <w:rsid w:val="005C5FC1"/>
    <w:rsid w:val="005F320C"/>
    <w:rsid w:val="005F4298"/>
    <w:rsid w:val="006064A7"/>
    <w:rsid w:val="00611F31"/>
    <w:rsid w:val="00617016"/>
    <w:rsid w:val="00622B83"/>
    <w:rsid w:val="0063354D"/>
    <w:rsid w:val="006367BB"/>
    <w:rsid w:val="006412D6"/>
    <w:rsid w:val="00641799"/>
    <w:rsid w:val="00653C8A"/>
    <w:rsid w:val="00680E48"/>
    <w:rsid w:val="00687126"/>
    <w:rsid w:val="006B4CA0"/>
    <w:rsid w:val="006C08F8"/>
    <w:rsid w:val="006C5479"/>
    <w:rsid w:val="006D4B02"/>
    <w:rsid w:val="006E099F"/>
    <w:rsid w:val="006E1D15"/>
    <w:rsid w:val="006F165C"/>
    <w:rsid w:val="006F76AE"/>
    <w:rsid w:val="00717DE0"/>
    <w:rsid w:val="00724AE2"/>
    <w:rsid w:val="007310EC"/>
    <w:rsid w:val="00751B61"/>
    <w:rsid w:val="00753D2F"/>
    <w:rsid w:val="00767476"/>
    <w:rsid w:val="0077283B"/>
    <w:rsid w:val="00772F92"/>
    <w:rsid w:val="007744B5"/>
    <w:rsid w:val="0077549B"/>
    <w:rsid w:val="00780229"/>
    <w:rsid w:val="00784006"/>
    <w:rsid w:val="0078455E"/>
    <w:rsid w:val="007922F2"/>
    <w:rsid w:val="0079514E"/>
    <w:rsid w:val="007A529F"/>
    <w:rsid w:val="007B0174"/>
    <w:rsid w:val="007B0603"/>
    <w:rsid w:val="007C7920"/>
    <w:rsid w:val="007D46FE"/>
    <w:rsid w:val="007D6608"/>
    <w:rsid w:val="007D682F"/>
    <w:rsid w:val="007E00E9"/>
    <w:rsid w:val="007E0224"/>
    <w:rsid w:val="007E218A"/>
    <w:rsid w:val="007E35E9"/>
    <w:rsid w:val="007F0DAE"/>
    <w:rsid w:val="007F41EE"/>
    <w:rsid w:val="007F7ADE"/>
    <w:rsid w:val="008055C7"/>
    <w:rsid w:val="00807A20"/>
    <w:rsid w:val="00812B95"/>
    <w:rsid w:val="008163BC"/>
    <w:rsid w:val="0082150D"/>
    <w:rsid w:val="008255DF"/>
    <w:rsid w:val="00834157"/>
    <w:rsid w:val="00840040"/>
    <w:rsid w:val="00842043"/>
    <w:rsid w:val="00844DB9"/>
    <w:rsid w:val="00845AE1"/>
    <w:rsid w:val="0085457E"/>
    <w:rsid w:val="008552B8"/>
    <w:rsid w:val="0085793B"/>
    <w:rsid w:val="00857AA6"/>
    <w:rsid w:val="008606BE"/>
    <w:rsid w:val="00874487"/>
    <w:rsid w:val="00874E61"/>
    <w:rsid w:val="0088283D"/>
    <w:rsid w:val="00883B5C"/>
    <w:rsid w:val="00886C4E"/>
    <w:rsid w:val="00887EFF"/>
    <w:rsid w:val="00890F99"/>
    <w:rsid w:val="008A073A"/>
    <w:rsid w:val="008A134C"/>
    <w:rsid w:val="008C303B"/>
    <w:rsid w:val="008D0964"/>
    <w:rsid w:val="008D3C16"/>
    <w:rsid w:val="008D591B"/>
    <w:rsid w:val="008F0654"/>
    <w:rsid w:val="008F0C37"/>
    <w:rsid w:val="00901C8B"/>
    <w:rsid w:val="00903025"/>
    <w:rsid w:val="00904D13"/>
    <w:rsid w:val="00906D2B"/>
    <w:rsid w:val="00915CBB"/>
    <w:rsid w:val="0091659E"/>
    <w:rsid w:val="00917258"/>
    <w:rsid w:val="009237E5"/>
    <w:rsid w:val="00927613"/>
    <w:rsid w:val="009310A6"/>
    <w:rsid w:val="009365C0"/>
    <w:rsid w:val="00944F9A"/>
    <w:rsid w:val="0094620F"/>
    <w:rsid w:val="00951FC4"/>
    <w:rsid w:val="009549E3"/>
    <w:rsid w:val="00954A17"/>
    <w:rsid w:val="00961B74"/>
    <w:rsid w:val="00961F34"/>
    <w:rsid w:val="00965A62"/>
    <w:rsid w:val="00970F9E"/>
    <w:rsid w:val="009739CC"/>
    <w:rsid w:val="00975C99"/>
    <w:rsid w:val="00995ED3"/>
    <w:rsid w:val="009A41D6"/>
    <w:rsid w:val="009A754B"/>
    <w:rsid w:val="009B116C"/>
    <w:rsid w:val="009B12F1"/>
    <w:rsid w:val="009B1354"/>
    <w:rsid w:val="009B3D7D"/>
    <w:rsid w:val="009C34CE"/>
    <w:rsid w:val="009C6850"/>
    <w:rsid w:val="009E149F"/>
    <w:rsid w:val="009E79EA"/>
    <w:rsid w:val="009F4638"/>
    <w:rsid w:val="009F6D2C"/>
    <w:rsid w:val="00A0280E"/>
    <w:rsid w:val="00A2230D"/>
    <w:rsid w:val="00A25C69"/>
    <w:rsid w:val="00A339F0"/>
    <w:rsid w:val="00A37490"/>
    <w:rsid w:val="00A37BFE"/>
    <w:rsid w:val="00A50D25"/>
    <w:rsid w:val="00A55369"/>
    <w:rsid w:val="00A56F3E"/>
    <w:rsid w:val="00A64356"/>
    <w:rsid w:val="00A64F5C"/>
    <w:rsid w:val="00A71970"/>
    <w:rsid w:val="00A72BEE"/>
    <w:rsid w:val="00A86B56"/>
    <w:rsid w:val="00A87C81"/>
    <w:rsid w:val="00A965A0"/>
    <w:rsid w:val="00A975B9"/>
    <w:rsid w:val="00AA06C2"/>
    <w:rsid w:val="00AA26BE"/>
    <w:rsid w:val="00AC39DE"/>
    <w:rsid w:val="00AC5202"/>
    <w:rsid w:val="00AD267B"/>
    <w:rsid w:val="00AD27E7"/>
    <w:rsid w:val="00AD3B2A"/>
    <w:rsid w:val="00AE2A2C"/>
    <w:rsid w:val="00AE66C3"/>
    <w:rsid w:val="00AF2642"/>
    <w:rsid w:val="00AF5C01"/>
    <w:rsid w:val="00B06E81"/>
    <w:rsid w:val="00B165B8"/>
    <w:rsid w:val="00B23F42"/>
    <w:rsid w:val="00B24A05"/>
    <w:rsid w:val="00B26068"/>
    <w:rsid w:val="00B266F2"/>
    <w:rsid w:val="00B3465C"/>
    <w:rsid w:val="00B40349"/>
    <w:rsid w:val="00B41222"/>
    <w:rsid w:val="00B4521C"/>
    <w:rsid w:val="00B45D2A"/>
    <w:rsid w:val="00B55A5A"/>
    <w:rsid w:val="00B56F24"/>
    <w:rsid w:val="00B602DF"/>
    <w:rsid w:val="00B616CE"/>
    <w:rsid w:val="00B636DD"/>
    <w:rsid w:val="00B64D5F"/>
    <w:rsid w:val="00B66A2E"/>
    <w:rsid w:val="00B672BE"/>
    <w:rsid w:val="00B90A46"/>
    <w:rsid w:val="00BA397B"/>
    <w:rsid w:val="00BB6AF6"/>
    <w:rsid w:val="00BB7388"/>
    <w:rsid w:val="00BB7C2E"/>
    <w:rsid w:val="00BC57A8"/>
    <w:rsid w:val="00BC5AA5"/>
    <w:rsid w:val="00BC6A46"/>
    <w:rsid w:val="00BD071D"/>
    <w:rsid w:val="00BD2B5D"/>
    <w:rsid w:val="00BE32C2"/>
    <w:rsid w:val="00BF1F1D"/>
    <w:rsid w:val="00BF4A26"/>
    <w:rsid w:val="00BF5EA8"/>
    <w:rsid w:val="00BF631F"/>
    <w:rsid w:val="00BF6F3F"/>
    <w:rsid w:val="00C00606"/>
    <w:rsid w:val="00C01713"/>
    <w:rsid w:val="00C017C5"/>
    <w:rsid w:val="00C03053"/>
    <w:rsid w:val="00C12CA4"/>
    <w:rsid w:val="00C13C53"/>
    <w:rsid w:val="00C22AC4"/>
    <w:rsid w:val="00C237CF"/>
    <w:rsid w:val="00C24DD5"/>
    <w:rsid w:val="00C3203A"/>
    <w:rsid w:val="00C40298"/>
    <w:rsid w:val="00C41697"/>
    <w:rsid w:val="00C46B75"/>
    <w:rsid w:val="00C503A4"/>
    <w:rsid w:val="00C642F6"/>
    <w:rsid w:val="00C72369"/>
    <w:rsid w:val="00C80FBC"/>
    <w:rsid w:val="00C81FFB"/>
    <w:rsid w:val="00C8585F"/>
    <w:rsid w:val="00C90DE7"/>
    <w:rsid w:val="00C90F96"/>
    <w:rsid w:val="00C91227"/>
    <w:rsid w:val="00CA0055"/>
    <w:rsid w:val="00CA2210"/>
    <w:rsid w:val="00CA6246"/>
    <w:rsid w:val="00CB6E6D"/>
    <w:rsid w:val="00CC288D"/>
    <w:rsid w:val="00CC2C6C"/>
    <w:rsid w:val="00CC7D36"/>
    <w:rsid w:val="00CD3582"/>
    <w:rsid w:val="00CD7D92"/>
    <w:rsid w:val="00CE576D"/>
    <w:rsid w:val="00D002BE"/>
    <w:rsid w:val="00D002CA"/>
    <w:rsid w:val="00D02DD3"/>
    <w:rsid w:val="00D10F55"/>
    <w:rsid w:val="00D12F66"/>
    <w:rsid w:val="00D16D99"/>
    <w:rsid w:val="00D21262"/>
    <w:rsid w:val="00D2746A"/>
    <w:rsid w:val="00D35110"/>
    <w:rsid w:val="00D44C62"/>
    <w:rsid w:val="00D45C2C"/>
    <w:rsid w:val="00D529C5"/>
    <w:rsid w:val="00D52DB7"/>
    <w:rsid w:val="00D532D4"/>
    <w:rsid w:val="00D56D38"/>
    <w:rsid w:val="00D57C6F"/>
    <w:rsid w:val="00D61A39"/>
    <w:rsid w:val="00D62FB9"/>
    <w:rsid w:val="00D6468B"/>
    <w:rsid w:val="00D675E5"/>
    <w:rsid w:val="00D759DA"/>
    <w:rsid w:val="00D774C5"/>
    <w:rsid w:val="00D931D7"/>
    <w:rsid w:val="00D93E39"/>
    <w:rsid w:val="00D963F1"/>
    <w:rsid w:val="00DA02E3"/>
    <w:rsid w:val="00DA7855"/>
    <w:rsid w:val="00DB136D"/>
    <w:rsid w:val="00DB4BAE"/>
    <w:rsid w:val="00DC1E37"/>
    <w:rsid w:val="00DC2326"/>
    <w:rsid w:val="00DC3A53"/>
    <w:rsid w:val="00DC5EB9"/>
    <w:rsid w:val="00DC7C49"/>
    <w:rsid w:val="00DD0848"/>
    <w:rsid w:val="00DD3B16"/>
    <w:rsid w:val="00DE34CC"/>
    <w:rsid w:val="00DF4C53"/>
    <w:rsid w:val="00DF66B0"/>
    <w:rsid w:val="00E039BA"/>
    <w:rsid w:val="00E06E7A"/>
    <w:rsid w:val="00E17171"/>
    <w:rsid w:val="00E2525C"/>
    <w:rsid w:val="00E31C10"/>
    <w:rsid w:val="00E33BE3"/>
    <w:rsid w:val="00E34777"/>
    <w:rsid w:val="00E365B0"/>
    <w:rsid w:val="00E376B9"/>
    <w:rsid w:val="00E40F3B"/>
    <w:rsid w:val="00E42C80"/>
    <w:rsid w:val="00E5200B"/>
    <w:rsid w:val="00E52FEA"/>
    <w:rsid w:val="00E60529"/>
    <w:rsid w:val="00E66A6A"/>
    <w:rsid w:val="00E67032"/>
    <w:rsid w:val="00E72AC9"/>
    <w:rsid w:val="00E72AE7"/>
    <w:rsid w:val="00E732D9"/>
    <w:rsid w:val="00E749F9"/>
    <w:rsid w:val="00E7651D"/>
    <w:rsid w:val="00E77996"/>
    <w:rsid w:val="00E80BF4"/>
    <w:rsid w:val="00E97E9B"/>
    <w:rsid w:val="00EA3C1C"/>
    <w:rsid w:val="00EA41C7"/>
    <w:rsid w:val="00EB2729"/>
    <w:rsid w:val="00EC3936"/>
    <w:rsid w:val="00ED0423"/>
    <w:rsid w:val="00ED4262"/>
    <w:rsid w:val="00ED529E"/>
    <w:rsid w:val="00ED6475"/>
    <w:rsid w:val="00EF7485"/>
    <w:rsid w:val="00F121E4"/>
    <w:rsid w:val="00F14C9E"/>
    <w:rsid w:val="00F15808"/>
    <w:rsid w:val="00F23458"/>
    <w:rsid w:val="00F26D2F"/>
    <w:rsid w:val="00F2715B"/>
    <w:rsid w:val="00F27C4F"/>
    <w:rsid w:val="00F27F3B"/>
    <w:rsid w:val="00F431B8"/>
    <w:rsid w:val="00F44A73"/>
    <w:rsid w:val="00F53501"/>
    <w:rsid w:val="00F57EF9"/>
    <w:rsid w:val="00F67C9E"/>
    <w:rsid w:val="00F7377E"/>
    <w:rsid w:val="00F74A55"/>
    <w:rsid w:val="00F80C18"/>
    <w:rsid w:val="00F81BBF"/>
    <w:rsid w:val="00F81EC9"/>
    <w:rsid w:val="00F90B70"/>
    <w:rsid w:val="00F92E5C"/>
    <w:rsid w:val="00F950FC"/>
    <w:rsid w:val="00FB1DA8"/>
    <w:rsid w:val="00FB3727"/>
    <w:rsid w:val="00FB4151"/>
    <w:rsid w:val="00FC0D2B"/>
    <w:rsid w:val="00FC3994"/>
    <w:rsid w:val="00FC6EFF"/>
    <w:rsid w:val="00FD01FC"/>
    <w:rsid w:val="00FD72BA"/>
    <w:rsid w:val="00FE14D3"/>
    <w:rsid w:val="00FE2CCA"/>
    <w:rsid w:val="00FE416C"/>
    <w:rsid w:val="00FF5C64"/>
    <w:rsid w:val="00FF6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4941"/>
  <w15:chartTrackingRefBased/>
  <w15:docId w15:val="{BFCA579C-3BA5-4EB0-B96B-04FB9C30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377E"/>
  </w:style>
  <w:style w:type="paragraph" w:styleId="berschrift1">
    <w:name w:val="heading 1"/>
    <w:basedOn w:val="Standard"/>
    <w:next w:val="Standard"/>
    <w:link w:val="berschrift1Zchn"/>
    <w:uiPriority w:val="9"/>
    <w:qFormat/>
    <w:rsid w:val="0012400A"/>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0627"/>
    <w:pPr>
      <w:ind w:left="720"/>
      <w:contextualSpacing/>
    </w:pPr>
  </w:style>
  <w:style w:type="table" w:styleId="Tabellenraster">
    <w:name w:val="Table Grid"/>
    <w:basedOn w:val="NormaleTabelle"/>
    <w:uiPriority w:val="39"/>
    <w:rsid w:val="002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E520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erschrift1Zchn">
    <w:name w:val="Überschrift 1 Zchn"/>
    <w:basedOn w:val="Absatz-Standardschriftart"/>
    <w:link w:val="berschrift1"/>
    <w:uiPriority w:val="9"/>
    <w:rsid w:val="0012400A"/>
    <w:rPr>
      <w:rFonts w:asciiTheme="majorHAnsi" w:eastAsiaTheme="majorEastAsia" w:hAnsiTheme="majorHAnsi" w:cstheme="majorBidi"/>
      <w:color w:val="2F5496" w:themeColor="accent1" w:themeShade="BF"/>
      <w:sz w:val="32"/>
      <w:szCs w:val="32"/>
      <w:lang w:val="en-US"/>
    </w:rPr>
  </w:style>
  <w:style w:type="paragraph" w:styleId="Sprechblasentext">
    <w:name w:val="Balloon Text"/>
    <w:basedOn w:val="Standard"/>
    <w:link w:val="SprechblasentextZchn"/>
    <w:uiPriority w:val="99"/>
    <w:semiHidden/>
    <w:unhideWhenUsed/>
    <w:rsid w:val="00ED42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4262"/>
    <w:rPr>
      <w:rFonts w:ascii="Segoe UI" w:hAnsi="Segoe UI" w:cs="Segoe UI"/>
      <w:sz w:val="18"/>
      <w:szCs w:val="18"/>
    </w:rPr>
  </w:style>
  <w:style w:type="character" w:styleId="Kommentarzeichen">
    <w:name w:val="annotation reference"/>
    <w:basedOn w:val="Absatz-Standardschriftart"/>
    <w:uiPriority w:val="99"/>
    <w:semiHidden/>
    <w:unhideWhenUsed/>
    <w:rsid w:val="00AC5202"/>
    <w:rPr>
      <w:sz w:val="16"/>
      <w:szCs w:val="16"/>
    </w:rPr>
  </w:style>
  <w:style w:type="paragraph" w:styleId="Kommentartext">
    <w:name w:val="annotation text"/>
    <w:basedOn w:val="Standard"/>
    <w:link w:val="KommentartextZchn"/>
    <w:uiPriority w:val="99"/>
    <w:semiHidden/>
    <w:unhideWhenUsed/>
    <w:rsid w:val="00AC52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5202"/>
    <w:rPr>
      <w:sz w:val="20"/>
      <w:szCs w:val="20"/>
    </w:rPr>
  </w:style>
  <w:style w:type="paragraph" w:styleId="Kommentarthema">
    <w:name w:val="annotation subject"/>
    <w:basedOn w:val="Kommentartext"/>
    <w:next w:val="Kommentartext"/>
    <w:link w:val="KommentarthemaZchn"/>
    <w:uiPriority w:val="99"/>
    <w:semiHidden/>
    <w:unhideWhenUsed/>
    <w:rsid w:val="00AC5202"/>
    <w:rPr>
      <w:b/>
      <w:bCs/>
    </w:rPr>
  </w:style>
  <w:style w:type="character" w:customStyle="1" w:styleId="KommentarthemaZchn">
    <w:name w:val="Kommentarthema Zchn"/>
    <w:basedOn w:val="KommentartextZchn"/>
    <w:link w:val="Kommentarthema"/>
    <w:uiPriority w:val="99"/>
    <w:semiHidden/>
    <w:rsid w:val="00AC5202"/>
    <w:rPr>
      <w:b/>
      <w:bCs/>
      <w:sz w:val="20"/>
      <w:szCs w:val="20"/>
    </w:rPr>
  </w:style>
  <w:style w:type="table" w:styleId="EinfacheTabelle3">
    <w:name w:val="Plain Table 3"/>
    <w:basedOn w:val="NormaleTabelle"/>
    <w:uiPriority w:val="43"/>
    <w:rsid w:val="007B06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7B06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8606BE"/>
    <w:pPr>
      <w:spacing w:after="0" w:line="240" w:lineRule="auto"/>
    </w:pPr>
  </w:style>
  <w:style w:type="character" w:styleId="Hyperlink">
    <w:name w:val="Hyperlink"/>
    <w:basedOn w:val="Absatz-Standardschriftart"/>
    <w:uiPriority w:val="99"/>
    <w:unhideWhenUsed/>
    <w:rsid w:val="00C017C5"/>
    <w:rPr>
      <w:color w:val="0563C1" w:themeColor="hyperlink"/>
      <w:u w:val="single"/>
    </w:rPr>
  </w:style>
  <w:style w:type="character" w:styleId="NichtaufgelsteErwhnung">
    <w:name w:val="Unresolved Mention"/>
    <w:basedOn w:val="Absatz-Standardschriftart"/>
    <w:uiPriority w:val="99"/>
    <w:semiHidden/>
    <w:unhideWhenUsed/>
    <w:rsid w:val="00C017C5"/>
    <w:rPr>
      <w:color w:val="605E5C"/>
      <w:shd w:val="clear" w:color="auto" w:fill="E1DFDD"/>
    </w:rPr>
  </w:style>
  <w:style w:type="paragraph" w:customStyle="1" w:styleId="Default">
    <w:name w:val="Default"/>
    <w:rsid w:val="00F7377E"/>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F7377E"/>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0293">
      <w:bodyDiv w:val="1"/>
      <w:marLeft w:val="0"/>
      <w:marRight w:val="0"/>
      <w:marTop w:val="0"/>
      <w:marBottom w:val="0"/>
      <w:divBdr>
        <w:top w:val="none" w:sz="0" w:space="0" w:color="auto"/>
        <w:left w:val="none" w:sz="0" w:space="0" w:color="auto"/>
        <w:bottom w:val="none" w:sz="0" w:space="0" w:color="auto"/>
        <w:right w:val="none" w:sz="0" w:space="0" w:color="auto"/>
      </w:divBdr>
    </w:div>
    <w:div w:id="166991983">
      <w:bodyDiv w:val="1"/>
      <w:marLeft w:val="0"/>
      <w:marRight w:val="0"/>
      <w:marTop w:val="0"/>
      <w:marBottom w:val="0"/>
      <w:divBdr>
        <w:top w:val="none" w:sz="0" w:space="0" w:color="auto"/>
        <w:left w:val="none" w:sz="0" w:space="0" w:color="auto"/>
        <w:bottom w:val="none" w:sz="0" w:space="0" w:color="auto"/>
        <w:right w:val="none" w:sz="0" w:space="0" w:color="auto"/>
      </w:divBdr>
    </w:div>
    <w:div w:id="346176636">
      <w:bodyDiv w:val="1"/>
      <w:marLeft w:val="0"/>
      <w:marRight w:val="0"/>
      <w:marTop w:val="0"/>
      <w:marBottom w:val="0"/>
      <w:divBdr>
        <w:top w:val="none" w:sz="0" w:space="0" w:color="auto"/>
        <w:left w:val="none" w:sz="0" w:space="0" w:color="auto"/>
        <w:bottom w:val="none" w:sz="0" w:space="0" w:color="auto"/>
        <w:right w:val="none" w:sz="0" w:space="0" w:color="auto"/>
      </w:divBdr>
    </w:div>
    <w:div w:id="521095819">
      <w:bodyDiv w:val="1"/>
      <w:marLeft w:val="0"/>
      <w:marRight w:val="0"/>
      <w:marTop w:val="0"/>
      <w:marBottom w:val="0"/>
      <w:divBdr>
        <w:top w:val="none" w:sz="0" w:space="0" w:color="auto"/>
        <w:left w:val="none" w:sz="0" w:space="0" w:color="auto"/>
        <w:bottom w:val="none" w:sz="0" w:space="0" w:color="auto"/>
        <w:right w:val="none" w:sz="0" w:space="0" w:color="auto"/>
      </w:divBdr>
    </w:div>
    <w:div w:id="622732428">
      <w:bodyDiv w:val="1"/>
      <w:marLeft w:val="0"/>
      <w:marRight w:val="0"/>
      <w:marTop w:val="0"/>
      <w:marBottom w:val="0"/>
      <w:divBdr>
        <w:top w:val="none" w:sz="0" w:space="0" w:color="auto"/>
        <w:left w:val="none" w:sz="0" w:space="0" w:color="auto"/>
        <w:bottom w:val="none" w:sz="0" w:space="0" w:color="auto"/>
        <w:right w:val="none" w:sz="0" w:space="0" w:color="auto"/>
      </w:divBdr>
    </w:div>
    <w:div w:id="695740286">
      <w:bodyDiv w:val="1"/>
      <w:marLeft w:val="0"/>
      <w:marRight w:val="0"/>
      <w:marTop w:val="0"/>
      <w:marBottom w:val="0"/>
      <w:divBdr>
        <w:top w:val="none" w:sz="0" w:space="0" w:color="auto"/>
        <w:left w:val="none" w:sz="0" w:space="0" w:color="auto"/>
        <w:bottom w:val="none" w:sz="0" w:space="0" w:color="auto"/>
        <w:right w:val="none" w:sz="0" w:space="0" w:color="auto"/>
      </w:divBdr>
    </w:div>
    <w:div w:id="1166822447">
      <w:bodyDiv w:val="1"/>
      <w:marLeft w:val="0"/>
      <w:marRight w:val="0"/>
      <w:marTop w:val="0"/>
      <w:marBottom w:val="0"/>
      <w:divBdr>
        <w:top w:val="none" w:sz="0" w:space="0" w:color="auto"/>
        <w:left w:val="none" w:sz="0" w:space="0" w:color="auto"/>
        <w:bottom w:val="none" w:sz="0" w:space="0" w:color="auto"/>
        <w:right w:val="none" w:sz="0" w:space="0" w:color="auto"/>
      </w:divBdr>
    </w:div>
    <w:div w:id="1304575825">
      <w:bodyDiv w:val="1"/>
      <w:marLeft w:val="0"/>
      <w:marRight w:val="0"/>
      <w:marTop w:val="0"/>
      <w:marBottom w:val="0"/>
      <w:divBdr>
        <w:top w:val="none" w:sz="0" w:space="0" w:color="auto"/>
        <w:left w:val="none" w:sz="0" w:space="0" w:color="auto"/>
        <w:bottom w:val="none" w:sz="0" w:space="0" w:color="auto"/>
        <w:right w:val="none" w:sz="0" w:space="0" w:color="auto"/>
      </w:divBdr>
    </w:div>
    <w:div w:id="1326979937">
      <w:bodyDiv w:val="1"/>
      <w:marLeft w:val="0"/>
      <w:marRight w:val="0"/>
      <w:marTop w:val="0"/>
      <w:marBottom w:val="0"/>
      <w:divBdr>
        <w:top w:val="none" w:sz="0" w:space="0" w:color="auto"/>
        <w:left w:val="none" w:sz="0" w:space="0" w:color="auto"/>
        <w:bottom w:val="none" w:sz="0" w:space="0" w:color="auto"/>
        <w:right w:val="none" w:sz="0" w:space="0" w:color="auto"/>
      </w:divBdr>
    </w:div>
    <w:div w:id="1376344768">
      <w:bodyDiv w:val="1"/>
      <w:marLeft w:val="0"/>
      <w:marRight w:val="0"/>
      <w:marTop w:val="0"/>
      <w:marBottom w:val="0"/>
      <w:divBdr>
        <w:top w:val="none" w:sz="0" w:space="0" w:color="auto"/>
        <w:left w:val="none" w:sz="0" w:space="0" w:color="auto"/>
        <w:bottom w:val="none" w:sz="0" w:space="0" w:color="auto"/>
        <w:right w:val="none" w:sz="0" w:space="0" w:color="auto"/>
      </w:divBdr>
    </w:div>
    <w:div w:id="1652709897">
      <w:bodyDiv w:val="1"/>
      <w:marLeft w:val="0"/>
      <w:marRight w:val="0"/>
      <w:marTop w:val="0"/>
      <w:marBottom w:val="0"/>
      <w:divBdr>
        <w:top w:val="none" w:sz="0" w:space="0" w:color="auto"/>
        <w:left w:val="none" w:sz="0" w:space="0" w:color="auto"/>
        <w:bottom w:val="none" w:sz="0" w:space="0" w:color="auto"/>
        <w:right w:val="none" w:sz="0" w:space="0" w:color="auto"/>
      </w:divBdr>
    </w:div>
    <w:div w:id="1814516306">
      <w:bodyDiv w:val="1"/>
      <w:marLeft w:val="0"/>
      <w:marRight w:val="0"/>
      <w:marTop w:val="0"/>
      <w:marBottom w:val="0"/>
      <w:divBdr>
        <w:top w:val="none" w:sz="0" w:space="0" w:color="auto"/>
        <w:left w:val="none" w:sz="0" w:space="0" w:color="auto"/>
        <w:bottom w:val="none" w:sz="0" w:space="0" w:color="auto"/>
        <w:right w:val="none" w:sz="0" w:space="0" w:color="auto"/>
      </w:divBdr>
    </w:div>
    <w:div w:id="1878663957">
      <w:bodyDiv w:val="1"/>
      <w:marLeft w:val="0"/>
      <w:marRight w:val="0"/>
      <w:marTop w:val="0"/>
      <w:marBottom w:val="0"/>
      <w:divBdr>
        <w:top w:val="none" w:sz="0" w:space="0" w:color="auto"/>
        <w:left w:val="none" w:sz="0" w:space="0" w:color="auto"/>
        <w:bottom w:val="none" w:sz="0" w:space="0" w:color="auto"/>
        <w:right w:val="none" w:sz="0" w:space="0" w:color="auto"/>
      </w:divBdr>
    </w:div>
    <w:div w:id="2043242889">
      <w:bodyDiv w:val="1"/>
      <w:marLeft w:val="0"/>
      <w:marRight w:val="0"/>
      <w:marTop w:val="0"/>
      <w:marBottom w:val="0"/>
      <w:divBdr>
        <w:top w:val="none" w:sz="0" w:space="0" w:color="auto"/>
        <w:left w:val="none" w:sz="0" w:space="0" w:color="auto"/>
        <w:bottom w:val="none" w:sz="0" w:space="0" w:color="auto"/>
        <w:right w:val="none" w:sz="0" w:space="0" w:color="auto"/>
      </w:divBdr>
    </w:div>
    <w:div w:id="21169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HIs19</b:Tag>
    <b:SourceType>Misc</b:SourceType>
    <b:Guid>{04559AD5-ADFE-4EC4-9958-65FD984DF431}</b:Guid>
    <b:Title>National UK survey of patient attitude and clinician practice in the management of low-risk thyroid cancer</b:Title>
    <b:Year>2019</b:Year>
    <b:Author>
      <b:Author>
        <b:NameList>
          <b:Person>
            <b:Last>H Ishii</b:Last>
            <b:First>I</b:First>
            <b:Middle>Nixon, J Watkinson, K Farnell, D Kim</b:Middle>
          </b:Person>
        </b:NameList>
      </b:Author>
    </b:Author>
    <b:Month>June</b:Month>
    <b:Publisher>manuscript in submission</b:Publisher>
    <b:RefOrder>1</b:RefOrder>
  </b:Source>
</b:Sources>
</file>

<file path=customXml/itemProps1.xml><?xml version="1.0" encoding="utf-8"?>
<ds:datastoreItem xmlns:ds="http://schemas.openxmlformats.org/officeDocument/2006/customXml" ds:itemID="{92040063-8D14-468F-9533-0BA9E1AE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14720</Words>
  <Characters>92738</Characters>
  <Application>Microsoft Office Word</Application>
  <DocSecurity>0</DocSecurity>
  <Lines>772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Chan</dc:creator>
  <cp:keywords/>
  <dc:description/>
  <cp:lastModifiedBy>Petra Witzig</cp:lastModifiedBy>
  <cp:revision>4</cp:revision>
  <cp:lastPrinted>2019-06-23T17:22:00Z</cp:lastPrinted>
  <dcterms:created xsi:type="dcterms:W3CDTF">2019-11-20T23:25:00Z</dcterms:created>
  <dcterms:modified xsi:type="dcterms:W3CDTF">2020-01-09T13:25:00Z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ac830ae9-7330-39c7-8a5b-5a276042e38e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http://www.zotero.org/styles/european-journal-of-surgical-oncology</vt:lpwstr>
  </property>
  <property fmtid="{D5CDD505-2E9C-101B-9397-08002B2CF9AE}" pid="16" name="Mendeley Recent Style Name 5_1">
    <vt:lpwstr>European Journal of Surgical Oncology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