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Arial Unicode MS" w:cs="Times New Roman"/>
          <w:b/>
          <w:bCs/>
          <w:sz w:val="40"/>
          <w:szCs w:val="40"/>
        </w:rPr>
      </w:pPr>
      <w:r>
        <w:rPr>
          <w:rFonts w:hint="default" w:ascii="Times New Roman" w:hAnsi="Times New Roman" w:eastAsia="Arial Unicode MS" w:cs="Times New Roman"/>
          <w:b/>
          <w:bCs/>
          <w:sz w:val="40"/>
          <w:szCs w:val="40"/>
        </w:rPr>
        <w:t>Supplementary Material</w:t>
      </w:r>
    </w:p>
    <w:p>
      <w:pPr>
        <w:jc w:val="center"/>
        <w:rPr>
          <w:rFonts w:hint="default" w:ascii="Times New Roman" w:hAnsi="Times New Roman" w:eastAsia="Arial Unicode MS" w:cs="Times New Roman"/>
          <w:b/>
          <w:bCs/>
          <w:sz w:val="40"/>
          <w:szCs w:val="40"/>
        </w:rPr>
      </w:pPr>
    </w:p>
    <w:p>
      <w:pPr>
        <w:jc w:val="center"/>
        <w:rPr>
          <w:rFonts w:hint="default" w:ascii="Times New Roman" w:hAnsi="Times New Roman" w:eastAsia="Arial Unicode MS" w:cs="Times New Roman"/>
          <w:b/>
          <w:bCs/>
          <w:sz w:val="40"/>
          <w:szCs w:val="40"/>
          <w:lang w:val="en-US" w:eastAsia="zh-CN"/>
        </w:rPr>
      </w:pPr>
    </w:p>
    <w:p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Serum Alkaline Phosphatase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Level Predict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Cardiac Valve Calcification</w:t>
      </w:r>
    </w:p>
    <w:p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in Maintenance Hemodialysis Patients</w:t>
      </w:r>
    </w:p>
    <w:p>
      <w:pPr>
        <w:spacing w:line="480" w:lineRule="auto"/>
        <w:jc w:val="center"/>
        <w:rPr>
          <w:rFonts w:hint="eastAsia" w:ascii="Times New Roman" w:hAnsi="Times New Roman" w:cs="Times New Roman"/>
          <w:b w:val="0"/>
          <w:bCs w:val="0"/>
          <w:sz w:val="24"/>
          <w:szCs w:val="24"/>
        </w:rPr>
      </w:pPr>
    </w:p>
    <w:p>
      <w:pPr>
        <w:spacing w:line="480" w:lineRule="auto"/>
        <w:jc w:val="center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Blood Purification</w:t>
      </w:r>
    </w:p>
    <w:p>
      <w:pPr>
        <w:spacing w:line="480" w:lineRule="auto"/>
        <w:jc w:val="center"/>
        <w:rPr>
          <w:rStyle w:val="6"/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</w:pPr>
      <w:r>
        <w:rPr>
          <w:rStyle w:val="6"/>
          <w:rFonts w:hint="default" w:ascii="Times New Roman" w:hAnsi="Times New Roman" w:cs="Times New Roman"/>
          <w:b w:val="0"/>
          <w:bCs/>
          <w:sz w:val="24"/>
          <w:szCs w:val="24"/>
          <w:lang w:val="en-US"/>
        </w:rPr>
        <w:t>Jing Guo</w:t>
      </w:r>
      <w:r>
        <w:rPr>
          <w:rStyle w:val="6"/>
          <w:rFonts w:hint="eastAsia" w:ascii="Times New Roman" w:hAnsi="Times New Roman" w:cs="Times New Roman"/>
          <w:b w:val="0"/>
          <w:bCs/>
          <w:sz w:val="24"/>
          <w:szCs w:val="24"/>
          <w:vertAlign w:val="superscript"/>
          <w:lang w:val="en-US" w:eastAsia="zh-CN"/>
        </w:rPr>
        <w:t>1*</w:t>
      </w:r>
      <w:r>
        <w:rPr>
          <w:rStyle w:val="6"/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 xml:space="preserve">, </w:t>
      </w:r>
      <w:r>
        <w:rPr>
          <w:rStyle w:val="6"/>
          <w:rFonts w:hint="default" w:ascii="Times New Roman" w:hAnsi="Times New Roman" w:cs="Times New Roman"/>
          <w:b w:val="0"/>
          <w:bCs/>
          <w:sz w:val="24"/>
          <w:szCs w:val="24"/>
          <w:lang w:val="en-US"/>
        </w:rPr>
        <w:t>Ming Zeng</w:t>
      </w:r>
      <w:r>
        <w:rPr>
          <w:rStyle w:val="6"/>
          <w:rFonts w:hint="eastAsia" w:ascii="Times New Roman" w:hAnsi="Times New Roman" w:cs="Times New Roman"/>
          <w:b w:val="0"/>
          <w:bCs/>
          <w:sz w:val="24"/>
          <w:szCs w:val="24"/>
          <w:vertAlign w:val="superscript"/>
          <w:lang w:val="en-US" w:eastAsia="zh-CN"/>
        </w:rPr>
        <w:t>1*</w:t>
      </w:r>
      <w:r>
        <w:rPr>
          <w:rStyle w:val="6"/>
          <w:rFonts w:hint="default" w:ascii="Times New Roman" w:hAnsi="Times New Roman" w:cs="Times New Roman"/>
          <w:b w:val="0"/>
          <w:bCs/>
          <w:sz w:val="24"/>
          <w:szCs w:val="24"/>
          <w:lang w:val="en-US"/>
        </w:rPr>
        <w:t>, Yanjuan Zhang</w:t>
      </w:r>
      <w:r>
        <w:rPr>
          <w:rStyle w:val="6"/>
          <w:rFonts w:hint="eastAsia" w:ascii="Times New Roman" w:hAnsi="Times New Roman" w:cs="Times New Roman"/>
          <w:b w:val="0"/>
          <w:bCs/>
          <w:sz w:val="24"/>
          <w:szCs w:val="24"/>
          <w:vertAlign w:val="superscript"/>
          <w:lang w:val="en-US" w:eastAsia="zh-CN"/>
        </w:rPr>
        <w:t>2</w:t>
      </w:r>
      <w:r>
        <w:rPr>
          <w:rStyle w:val="6"/>
          <w:rFonts w:hint="default" w:ascii="Times New Roman" w:hAnsi="Times New Roman" w:cs="Times New Roman"/>
          <w:b w:val="0"/>
          <w:bCs/>
          <w:sz w:val="24"/>
          <w:szCs w:val="24"/>
          <w:lang w:val="en-US"/>
        </w:rPr>
        <w:t>,</w:t>
      </w:r>
      <w:r>
        <w:rPr>
          <w:rStyle w:val="6"/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 xml:space="preserve"> Hui Huang</w:t>
      </w:r>
      <w:r>
        <w:rPr>
          <w:rStyle w:val="6"/>
          <w:rFonts w:hint="eastAsia" w:ascii="Times New Roman" w:hAnsi="Times New Roman" w:cs="Times New Roman"/>
          <w:b w:val="0"/>
          <w:bCs/>
          <w:sz w:val="24"/>
          <w:szCs w:val="24"/>
          <w:vertAlign w:val="superscript"/>
          <w:lang w:val="en-US" w:eastAsia="zh-CN"/>
        </w:rPr>
        <w:t>3</w:t>
      </w:r>
      <w:r>
        <w:rPr>
          <w:rStyle w:val="6"/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,Guang Yang</w:t>
      </w:r>
      <w:r>
        <w:rPr>
          <w:rStyle w:val="6"/>
          <w:rFonts w:hint="eastAsia" w:ascii="Times New Roman" w:hAnsi="Times New Roman" w:cs="Times New Roman"/>
          <w:b w:val="0"/>
          <w:bCs/>
          <w:sz w:val="24"/>
          <w:szCs w:val="24"/>
          <w:vertAlign w:val="superscript"/>
          <w:lang w:val="en-US" w:eastAsia="zh-CN"/>
        </w:rPr>
        <w:t>1</w:t>
      </w:r>
      <w:r>
        <w:rPr>
          <w:rStyle w:val="6"/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,Fangyan Xu</w:t>
      </w:r>
      <w:r>
        <w:rPr>
          <w:rStyle w:val="6"/>
          <w:rFonts w:hint="eastAsia" w:ascii="Times New Roman" w:hAnsi="Times New Roman" w:cs="Times New Roman"/>
          <w:b w:val="0"/>
          <w:bCs/>
          <w:sz w:val="24"/>
          <w:szCs w:val="24"/>
          <w:vertAlign w:val="superscript"/>
          <w:lang w:val="en-US" w:eastAsia="zh-CN"/>
        </w:rPr>
        <w:t>1</w:t>
      </w:r>
      <w:r>
        <w:rPr>
          <w:rStyle w:val="6"/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 xml:space="preserve">, </w:t>
      </w:r>
    </w:p>
    <w:p>
      <w:pPr>
        <w:spacing w:line="480" w:lineRule="auto"/>
        <w:jc w:val="center"/>
        <w:rPr>
          <w:rStyle w:val="6"/>
          <w:rFonts w:hint="default" w:ascii="Times New Roman" w:hAnsi="Times New Roman" w:eastAsia="宋体" w:cs="Times New Roman"/>
          <w:bCs/>
          <w:sz w:val="24"/>
          <w:szCs w:val="24"/>
          <w:vertAlign w:val="superscript"/>
          <w:lang w:val="en-US" w:eastAsia="zh-CN"/>
        </w:rPr>
      </w:pPr>
      <w:r>
        <w:rPr>
          <w:rStyle w:val="6"/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Wenkai Ren</w:t>
      </w:r>
      <w:r>
        <w:rPr>
          <w:rStyle w:val="6"/>
          <w:rFonts w:hint="eastAsia" w:ascii="Times New Roman" w:hAnsi="Times New Roman" w:cs="Times New Roman"/>
          <w:b w:val="0"/>
          <w:bCs/>
          <w:sz w:val="24"/>
          <w:szCs w:val="24"/>
          <w:vertAlign w:val="superscript"/>
          <w:lang w:val="en-US" w:eastAsia="zh-CN"/>
        </w:rPr>
        <w:t>1</w:t>
      </w:r>
      <w:r>
        <w:rPr>
          <w:rStyle w:val="6"/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,Jing Wang</w:t>
      </w:r>
      <w:r>
        <w:rPr>
          <w:rStyle w:val="6"/>
          <w:rFonts w:hint="eastAsia" w:ascii="Times New Roman" w:hAnsi="Times New Roman" w:cs="Times New Roman"/>
          <w:b w:val="0"/>
          <w:bCs/>
          <w:sz w:val="24"/>
          <w:szCs w:val="24"/>
          <w:vertAlign w:val="superscript"/>
          <w:lang w:val="en-US" w:eastAsia="zh-CN"/>
        </w:rPr>
        <w:t>1</w:t>
      </w:r>
      <w:r>
        <w:rPr>
          <w:rStyle w:val="6"/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, Yaoyu Huang</w:t>
      </w:r>
      <w:r>
        <w:rPr>
          <w:rStyle w:val="6"/>
          <w:rFonts w:hint="eastAsia" w:ascii="Times New Roman" w:hAnsi="Times New Roman" w:cs="Times New Roman"/>
          <w:b w:val="0"/>
          <w:bCs/>
          <w:sz w:val="24"/>
          <w:szCs w:val="24"/>
          <w:vertAlign w:val="superscript"/>
          <w:lang w:val="en-US" w:eastAsia="zh-CN"/>
        </w:rPr>
        <w:t>1</w:t>
      </w:r>
      <w:r>
        <w:rPr>
          <w:rStyle w:val="6"/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 xml:space="preserve">, </w:t>
      </w:r>
      <w:r>
        <w:rPr>
          <w:rStyle w:val="6"/>
          <w:rFonts w:hint="default" w:ascii="Times New Roman" w:hAnsi="Times New Roman" w:cs="Times New Roman"/>
          <w:b w:val="0"/>
          <w:bCs/>
          <w:sz w:val="24"/>
          <w:szCs w:val="24"/>
          <w:lang w:val="en-US"/>
        </w:rPr>
        <w:t>Ningning Wang</w:t>
      </w:r>
      <w:r>
        <w:rPr>
          <w:rStyle w:val="6"/>
          <w:rFonts w:hint="eastAsia" w:ascii="Times New Roman" w:hAnsi="Times New Roman" w:cs="Times New Roman"/>
          <w:b w:val="0"/>
          <w:bCs/>
          <w:sz w:val="24"/>
          <w:szCs w:val="24"/>
          <w:vertAlign w:val="superscript"/>
          <w:lang w:val="en-US" w:eastAsia="zh-CN"/>
        </w:rPr>
        <w:t>1#</w:t>
      </w:r>
      <w:r>
        <w:rPr>
          <w:rStyle w:val="6"/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,Changying Xing</w:t>
      </w:r>
      <w:r>
        <w:rPr>
          <w:rStyle w:val="6"/>
          <w:rFonts w:hint="eastAsia" w:ascii="Times New Roman" w:hAnsi="Times New Roman" w:cs="Times New Roman"/>
          <w:b w:val="0"/>
          <w:bCs/>
          <w:sz w:val="24"/>
          <w:szCs w:val="24"/>
          <w:vertAlign w:val="superscript"/>
          <w:lang w:val="en-US" w:eastAsia="zh-CN"/>
        </w:rPr>
        <w:t>1#</w:t>
      </w:r>
    </w:p>
    <w:p>
      <w:pPr>
        <w:spacing w:line="480" w:lineRule="auto"/>
        <w:rPr>
          <w:rStyle w:val="6"/>
          <w:rFonts w:ascii="Times New Roman" w:hAnsi="Times New Roman" w:cs="Times New Roman"/>
          <w:b/>
          <w:sz w:val="24"/>
          <w:szCs w:val="24"/>
        </w:rPr>
      </w:pPr>
    </w:p>
    <w:p>
      <w:pPr>
        <w:numPr>
          <w:ilvl w:val="0"/>
          <w:numId w:val="0"/>
        </w:numPr>
        <w:spacing w:line="480" w:lineRule="auto"/>
        <w:jc w:val="center"/>
        <w:rPr>
          <w:rStyle w:val="6"/>
          <w:rFonts w:ascii="Times New Roman" w:hAnsi="Times New Roman" w:cs="Times New Roman"/>
          <w:bCs/>
          <w:sz w:val="24"/>
        </w:rPr>
      </w:pPr>
      <w:r>
        <w:rPr>
          <w:rStyle w:val="6"/>
          <w:rFonts w:hint="eastAsia" w:ascii="Times New Roman" w:hAnsi="Times New Roman" w:cs="Times New Roman"/>
          <w:bCs/>
          <w:sz w:val="24"/>
          <w:vertAlign w:val="superscript"/>
          <w:lang w:val="en-US" w:eastAsia="zh-CN"/>
        </w:rPr>
        <w:t xml:space="preserve">1 </w:t>
      </w:r>
      <w:r>
        <w:rPr>
          <w:rStyle w:val="6"/>
          <w:rFonts w:hint="eastAsia" w:ascii="Times New Roman" w:hAnsi="Times New Roman" w:cs="Times New Roman"/>
          <w:bCs/>
          <w:sz w:val="24"/>
          <w:lang w:val="en-US" w:eastAsia="zh-CN"/>
        </w:rPr>
        <w:t xml:space="preserve"> </w:t>
      </w:r>
      <w:r>
        <w:rPr>
          <w:rStyle w:val="6"/>
          <w:rFonts w:ascii="Times New Roman" w:hAnsi="Times New Roman" w:cs="Times New Roman"/>
          <w:bCs/>
          <w:sz w:val="24"/>
        </w:rPr>
        <w:t>Department of Nephrology, The First Affiliated Hospital</w:t>
      </w:r>
      <w:r>
        <w:rPr>
          <w:rStyle w:val="6"/>
          <w:rFonts w:hint="eastAsia" w:ascii="Times New Roman" w:hAnsi="Times New Roman" w:cs="Times New Roman"/>
          <w:bCs/>
          <w:sz w:val="24"/>
          <w:lang w:val="en-US" w:eastAsia="zh-CN"/>
        </w:rPr>
        <w:t xml:space="preserve"> </w:t>
      </w:r>
      <w:r>
        <w:rPr>
          <w:rStyle w:val="6"/>
          <w:rFonts w:ascii="Times New Roman" w:hAnsi="Times New Roman" w:cs="Times New Roman"/>
          <w:bCs/>
          <w:sz w:val="24"/>
        </w:rPr>
        <w:t>of Nanjing Medical University,</w:t>
      </w:r>
    </w:p>
    <w:p>
      <w:pPr>
        <w:numPr>
          <w:ilvl w:val="0"/>
          <w:numId w:val="0"/>
        </w:numPr>
        <w:spacing w:line="480" w:lineRule="auto"/>
        <w:jc w:val="center"/>
        <w:rPr>
          <w:rStyle w:val="6"/>
          <w:rFonts w:ascii="Times New Roman" w:hAnsi="Times New Roman" w:cs="Times New Roman"/>
          <w:bCs/>
          <w:sz w:val="24"/>
        </w:rPr>
      </w:pPr>
      <w:r>
        <w:rPr>
          <w:rStyle w:val="6"/>
          <w:rFonts w:ascii="Times New Roman" w:hAnsi="Times New Roman" w:cs="Times New Roman"/>
          <w:bCs/>
          <w:sz w:val="24"/>
        </w:rPr>
        <w:t>Jiangsu Province Hospital, Nanjing, People’s Republic of China</w:t>
      </w:r>
    </w:p>
    <w:p>
      <w:pPr>
        <w:spacing w:line="480" w:lineRule="auto"/>
        <w:jc w:val="center"/>
        <w:rPr>
          <w:rStyle w:val="6"/>
          <w:rFonts w:hint="eastAsia" w:ascii="Times New Roman" w:hAnsi="Times New Roman" w:cs="Times New Roman"/>
          <w:bCs/>
          <w:sz w:val="24"/>
        </w:rPr>
      </w:pPr>
      <w:r>
        <w:rPr>
          <w:rStyle w:val="6"/>
          <w:rFonts w:hint="eastAsia" w:ascii="Times New Roman" w:hAnsi="Times New Roman" w:cs="Times New Roman"/>
          <w:bCs/>
          <w:sz w:val="24"/>
          <w:vertAlign w:val="superscript"/>
          <w:lang w:val="en-US" w:eastAsia="zh-CN"/>
        </w:rPr>
        <w:t xml:space="preserve">2 </w:t>
      </w:r>
      <w:r>
        <w:rPr>
          <w:rStyle w:val="6"/>
          <w:rFonts w:hint="eastAsia" w:ascii="Times New Roman" w:hAnsi="Times New Roman" w:cs="Times New Roman"/>
          <w:bCs/>
          <w:sz w:val="24"/>
          <w:lang w:val="en-US" w:eastAsia="zh-CN"/>
        </w:rPr>
        <w:t xml:space="preserve"> </w:t>
      </w:r>
      <w:r>
        <w:rPr>
          <w:rStyle w:val="6"/>
          <w:rFonts w:hint="eastAsia" w:ascii="Times New Roman" w:hAnsi="Times New Roman" w:cs="Times New Roman"/>
          <w:bCs/>
          <w:sz w:val="24"/>
        </w:rPr>
        <w:t xml:space="preserve">Department of </w:t>
      </w:r>
      <w:r>
        <w:rPr>
          <w:rStyle w:val="6"/>
          <w:rFonts w:hint="eastAsia" w:ascii="Times New Roman" w:hAnsi="Times New Roman" w:cs="Times New Roman"/>
          <w:bCs/>
          <w:sz w:val="24"/>
          <w:lang w:eastAsia="zh-CN"/>
        </w:rPr>
        <w:t>Cardiology</w:t>
      </w:r>
      <w:r>
        <w:rPr>
          <w:rStyle w:val="6"/>
          <w:rFonts w:hint="eastAsia" w:ascii="Times New Roman" w:hAnsi="Times New Roman" w:cs="Times New Roman"/>
          <w:bCs/>
          <w:sz w:val="24"/>
        </w:rPr>
        <w:t>, The First Affiliated Hospital</w:t>
      </w:r>
      <w:r>
        <w:rPr>
          <w:rStyle w:val="6"/>
          <w:rFonts w:hint="eastAsia" w:ascii="Times New Roman" w:hAnsi="Times New Roman" w:cs="Times New Roman"/>
          <w:bCs/>
          <w:sz w:val="24"/>
          <w:lang w:val="en-US" w:eastAsia="zh-CN"/>
        </w:rPr>
        <w:t xml:space="preserve"> </w:t>
      </w:r>
      <w:r>
        <w:rPr>
          <w:rStyle w:val="6"/>
          <w:rFonts w:hint="eastAsia" w:ascii="Times New Roman" w:hAnsi="Times New Roman" w:cs="Times New Roman"/>
          <w:bCs/>
          <w:sz w:val="24"/>
        </w:rPr>
        <w:t>of Nanjing Medical University,</w:t>
      </w:r>
    </w:p>
    <w:p>
      <w:pPr>
        <w:spacing w:line="480" w:lineRule="auto"/>
        <w:jc w:val="center"/>
        <w:rPr>
          <w:rStyle w:val="6"/>
          <w:rFonts w:hint="eastAsia" w:ascii="Times New Roman" w:hAnsi="Times New Roman" w:cs="Times New Roman"/>
          <w:bCs/>
          <w:sz w:val="24"/>
        </w:rPr>
      </w:pPr>
      <w:r>
        <w:rPr>
          <w:rStyle w:val="6"/>
          <w:rFonts w:hint="eastAsia" w:ascii="Times New Roman" w:hAnsi="Times New Roman" w:cs="Times New Roman"/>
          <w:bCs/>
          <w:sz w:val="24"/>
        </w:rPr>
        <w:t xml:space="preserve">Jiangsu Province Hospital, Nanjing, </w:t>
      </w:r>
      <w:r>
        <w:rPr>
          <w:rStyle w:val="6"/>
          <w:rFonts w:ascii="Times New Roman" w:hAnsi="Times New Roman" w:cs="Times New Roman"/>
          <w:bCs/>
          <w:sz w:val="24"/>
        </w:rPr>
        <w:t>People’s Republic of China</w:t>
      </w:r>
    </w:p>
    <w:p>
      <w:pPr>
        <w:spacing w:line="480" w:lineRule="auto"/>
        <w:jc w:val="center"/>
        <w:rPr>
          <w:rStyle w:val="6"/>
          <w:rFonts w:hint="eastAsia" w:ascii="Times New Roman" w:hAnsi="Times New Roman" w:cs="Times New Roman"/>
          <w:bCs/>
          <w:sz w:val="24"/>
          <w:lang w:val="en-US" w:eastAsia="zh-CN"/>
        </w:rPr>
      </w:pPr>
      <w:r>
        <w:rPr>
          <w:rStyle w:val="6"/>
          <w:rFonts w:hint="eastAsia" w:ascii="Times New Roman" w:hAnsi="Times New Roman" w:cs="Times New Roman"/>
          <w:bCs/>
          <w:sz w:val="24"/>
          <w:vertAlign w:val="superscript"/>
          <w:lang w:val="en-US" w:eastAsia="zh-CN"/>
        </w:rPr>
        <w:t>3</w:t>
      </w:r>
      <w:r>
        <w:rPr>
          <w:rStyle w:val="6"/>
          <w:rFonts w:hint="eastAsia" w:ascii="Times New Roman" w:hAnsi="Times New Roman" w:cs="Times New Roman"/>
          <w:bCs/>
          <w:sz w:val="24"/>
          <w:lang w:val="en-US" w:eastAsia="zh-CN"/>
        </w:rPr>
        <w:t xml:space="preserve">  Department of Epidemiology and Biostatistics, School of Public Health,</w:t>
      </w:r>
    </w:p>
    <w:p>
      <w:pPr>
        <w:spacing w:line="480" w:lineRule="auto"/>
        <w:jc w:val="center"/>
        <w:rPr>
          <w:rStyle w:val="6"/>
          <w:rFonts w:hint="default" w:ascii="Times New Roman" w:hAnsi="Times New Roman" w:eastAsia="宋体" w:cs="Times New Roman"/>
          <w:bCs/>
          <w:sz w:val="24"/>
          <w:lang w:val="en-US" w:eastAsia="zh-CN"/>
        </w:rPr>
      </w:pPr>
      <w:r>
        <w:rPr>
          <w:rStyle w:val="6"/>
          <w:rFonts w:hint="eastAsia" w:ascii="Times New Roman" w:hAnsi="Times New Roman" w:cs="Times New Roman"/>
          <w:bCs/>
          <w:sz w:val="24"/>
          <w:lang w:val="en-US" w:eastAsia="zh-CN"/>
        </w:rPr>
        <w:t xml:space="preserve">Nanjing Medical University, Nanjing, </w:t>
      </w:r>
      <w:r>
        <w:rPr>
          <w:rStyle w:val="6"/>
          <w:rFonts w:ascii="Times New Roman" w:hAnsi="Times New Roman" w:cs="Times New Roman"/>
          <w:bCs/>
          <w:sz w:val="24"/>
        </w:rPr>
        <w:t>People’s Republic of China</w:t>
      </w:r>
    </w:p>
    <w:p>
      <w:pPr>
        <w:widowControl/>
        <w:spacing w:line="480" w:lineRule="auto"/>
        <w:rPr>
          <w:rStyle w:val="6"/>
          <w:rFonts w:hint="default" w:ascii="Times New Roman" w:hAnsi="Times New Roman" w:cs="Times New Roman"/>
          <w:b w:val="0"/>
          <w:bCs/>
          <w:sz w:val="24"/>
          <w:szCs w:val="24"/>
          <w:vertAlign w:val="superscript"/>
          <w:lang w:val="en-US" w:eastAsia="zh-CN"/>
        </w:rPr>
      </w:pPr>
    </w:p>
    <w:p>
      <w:pPr>
        <w:widowControl/>
        <w:spacing w:line="480" w:lineRule="auto"/>
        <w:rPr>
          <w:rFonts w:hint="default" w:ascii="Times New Roman" w:hAnsi="Times New Roman" w:cs="Times New Roman"/>
          <w:b/>
          <w:bCs/>
          <w:sz w:val="24"/>
          <w:lang w:val="en-US"/>
        </w:rPr>
      </w:pPr>
    </w:p>
    <w:p>
      <w:pPr>
        <w:widowControl/>
        <w:spacing w:line="48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hint="default" w:ascii="Times New Roman" w:hAnsi="Times New Roman" w:cs="Times New Roman"/>
          <w:b/>
          <w:bCs/>
          <w:sz w:val="24"/>
          <w:lang w:val="en-US"/>
        </w:rPr>
        <w:t xml:space="preserve">Corresponding </w:t>
      </w:r>
      <w:r>
        <w:rPr>
          <w:rFonts w:ascii="Times New Roman" w:hAnsi="Times New Roman" w:cs="Times New Roman"/>
          <w:b/>
          <w:bCs/>
          <w:sz w:val="24"/>
        </w:rPr>
        <w:t>Author</w:t>
      </w:r>
      <w:r>
        <w:rPr>
          <w:rFonts w:hint="eastAsia" w:ascii="Times New Roman" w:hAnsi="Times New Roman" w:cs="Times New Roman"/>
          <w:b/>
          <w:bCs/>
          <w:sz w:val="24"/>
          <w:lang w:val="en-US" w:eastAsia="zh-CN"/>
        </w:rPr>
        <w:t>s</w:t>
      </w:r>
      <w:r>
        <w:rPr>
          <w:rFonts w:ascii="Times New Roman" w:hAnsi="Times New Roman" w:cs="Times New Roman"/>
          <w:b/>
          <w:bCs/>
          <w:sz w:val="24"/>
        </w:rPr>
        <w:t xml:space="preserve"> :</w:t>
      </w:r>
    </w:p>
    <w:p>
      <w:pPr>
        <w:spacing w:line="480" w:lineRule="auto"/>
        <w:jc w:val="center"/>
        <w:rPr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Changying Xing</w:t>
      </w:r>
      <w:r>
        <w:rPr>
          <w:rStyle w:val="6"/>
          <w:rFonts w:hint="default" w:ascii="Times New Roman" w:hAnsi="Times New Roman" w:cs="Times New Roman"/>
          <w:b w:val="0"/>
          <w:bCs/>
          <w:sz w:val="24"/>
          <w:szCs w:val="24"/>
          <w:lang w:val="en-US"/>
        </w:rPr>
        <w:t xml:space="preserve">, </w:t>
      </w:r>
      <w:r>
        <w:rPr>
          <w:rStyle w:val="6"/>
          <w:rFonts w:hint="default" w:ascii="Times New Roman" w:hAnsi="Times New Roman" w:cs="Times New Roman"/>
          <w:bCs/>
          <w:sz w:val="24"/>
          <w:lang w:val="en-US"/>
        </w:rPr>
        <w:t>Email:</w:t>
      </w:r>
      <w:r>
        <w:rPr>
          <w:rStyle w:val="6"/>
          <w:rFonts w:hint="eastAsia" w:ascii="Times New Roman" w:hAnsi="Times New Roman" w:cs="Times New Roman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instrText xml:space="preserve"> HYPERLINK "mailto:cyxing62@126.com" </w:instrText>
      </w:r>
      <w:r>
        <w:rPr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cyxing62@126.com</w:t>
      </w:r>
      <w:r>
        <w:rPr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numPr>
          <w:ilvl w:val="0"/>
          <w:numId w:val="0"/>
        </w:numPr>
        <w:spacing w:line="480" w:lineRule="auto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Ningning Wang, Email: wangnn@njmu.edu.cn</w:t>
      </w:r>
    </w:p>
    <w:p>
      <w:pPr>
        <w:spacing w:line="480" w:lineRule="auto"/>
        <w:jc w:val="center"/>
        <w:rPr>
          <w:rStyle w:val="6"/>
          <w:rFonts w:hint="default" w:ascii="Times New Roman" w:hAnsi="Times New Roman" w:cs="Times New Roman"/>
          <w:bCs/>
          <w:sz w:val="24"/>
          <w:lang w:val="en-US"/>
        </w:rPr>
      </w:pPr>
    </w:p>
    <w:p>
      <w:pPr>
        <w:jc w:val="center"/>
        <w:rPr>
          <w:rStyle w:val="6"/>
          <w:rFonts w:hint="eastAsia" w:ascii="Times New Roman" w:hAnsi="Times New Roman" w:cs="Times New Roman"/>
          <w:bCs/>
          <w:sz w:val="24"/>
          <w:lang w:val="en-US" w:eastAsia="zh-CN"/>
        </w:rPr>
      </w:pPr>
    </w:p>
    <w:p>
      <w:pPr>
        <w:jc w:val="center"/>
        <w:rPr>
          <w:rFonts w:hint="eastAsia" w:ascii="Times New Roman" w:hAnsi="Times New Roman" w:eastAsia="新宋体" w:cs="Times New Roman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Times New Roman" w:hAnsi="Times New Roman" w:eastAsia="新宋体" w:cs="Times New Roman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p>
      <w:pPr>
        <w:rPr>
          <w:rFonts w:hint="default" w:ascii="Times New Roman" w:hAnsi="Times New Roman" w:eastAsia="宋体" w:cs="Times New Roman"/>
          <w:b/>
          <w:bCs/>
          <w:sz w:val="24"/>
          <w:szCs w:val="24"/>
          <w:lang w:eastAsia="zh-CN"/>
        </w:rPr>
      </w:pPr>
    </w:p>
    <w:p>
      <w:pPr>
        <w:rPr>
          <w:rFonts w:hint="default" w:ascii="Times New Roman" w:hAnsi="Times New Roman" w:eastAsia="宋体" w:cs="Times New Roman"/>
          <w:b/>
          <w:bCs/>
          <w:sz w:val="24"/>
          <w:szCs w:val="24"/>
          <w:lang w:eastAsia="zh-CN"/>
        </w:rPr>
      </w:pPr>
    </w:p>
    <w:p>
      <w:pPr>
        <w:rPr>
          <w:rFonts w:hint="default" w:ascii="Times New Roman" w:hAnsi="Times New Roman" w:eastAsia="宋体" w:cs="Times New Roman"/>
          <w:b/>
          <w:bCs/>
          <w:sz w:val="24"/>
          <w:szCs w:val="24"/>
          <w:lang w:eastAsia="zh-CN"/>
        </w:rPr>
      </w:pPr>
    </w:p>
    <w:p>
      <w:pPr>
        <w:rPr>
          <w:rFonts w:hint="default" w:ascii="Times New Roman" w:hAnsi="Times New Roman" w:eastAsia="宋体" w:cs="Times New Roman"/>
          <w:b/>
          <w:bCs/>
          <w:sz w:val="24"/>
          <w:szCs w:val="24"/>
          <w:lang w:eastAsia="zh-CN"/>
        </w:rPr>
      </w:pP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eastAsia="zh-CN"/>
        </w:rPr>
        <w:t xml:space="preserve">Table 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S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eastAsia="zh-CN"/>
        </w:rPr>
        <w:t>1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Components of the Global cardiac calcium scoring system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[24]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</w:p>
    <w:tbl>
      <w:tblPr>
        <w:tblStyle w:val="3"/>
        <w:tblW w:w="8379" w:type="dxa"/>
        <w:tblInd w:w="143" w:type="dxa"/>
        <w:tblBorders>
          <w:top w:val="single" w:color="auto" w:sz="8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8"/>
        <w:gridCol w:w="4261"/>
      </w:tblGrid>
      <w:tr>
        <w:tblPrEx>
          <w:tblBorders>
            <w:top w:val="single" w:color="auto" w:sz="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8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Components</w:t>
            </w:r>
          </w:p>
        </w:tc>
        <w:tc>
          <w:tcPr>
            <w:tcW w:w="4261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Score </w:t>
            </w:r>
          </w:p>
        </w:tc>
      </w:tr>
      <w:tr>
        <w:tblPrEx>
          <w:tblBorders>
            <w:top w:val="single" w:color="auto" w:sz="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8" w:type="dxa"/>
            <w:tcBorders>
              <w:top w:val="single" w:color="000000" w:sz="12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Posterior annulus</w:t>
            </w:r>
          </w:p>
        </w:tc>
        <w:tc>
          <w:tcPr>
            <w:tcW w:w="4261" w:type="dxa"/>
            <w:tcBorders>
              <w:top w:val="single" w:color="000000" w:sz="12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(by thirds, score 0–3)</w:t>
            </w:r>
          </w:p>
        </w:tc>
      </w:tr>
      <w:tr>
        <w:tblPrEx>
          <w:tblBorders>
            <w:top w:val="single" w:color="auto" w:sz="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Posterior mitral leaflet restriction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(0, 1)</w:t>
            </w:r>
          </w:p>
        </w:tc>
      </w:tr>
      <w:tr>
        <w:tblPrEx>
          <w:tblBorders>
            <w:top w:val="single" w:color="auto" w:sz="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Anterior mitral leaflet restriction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(0, 1 [valve opening on long-axis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view ≤10 mm])</w:t>
            </w:r>
          </w:p>
        </w:tc>
      </w:tr>
      <w:tr>
        <w:tblPrEx>
          <w:tblBorders>
            <w:top w:val="single" w:color="auto" w:sz="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Mitral valve calcification (either leaflet)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(0, 1 [mild], 2 [greater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than mild])</w:t>
            </w:r>
          </w:p>
        </w:tc>
      </w:tr>
      <w:tr>
        <w:tblPrEx>
          <w:tblBorders>
            <w:top w:val="single" w:color="auto" w:sz="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Subvalvular apparatus calcification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(0, 1)</w:t>
            </w:r>
          </w:p>
        </w:tc>
      </w:tr>
      <w:tr>
        <w:tblPrEx>
          <w:tblBorders>
            <w:top w:val="single" w:color="auto" w:sz="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Aortic valve calcification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(0,1[nodule(s) in fewer than three leaflets],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2 [nodules in three leaflets but nonrestrictive], 3 [restrictive*])</w:t>
            </w:r>
          </w:p>
        </w:tc>
      </w:tr>
      <w:tr>
        <w:tblPrEx>
          <w:tblBorders>
            <w:top w:val="single" w:color="auto" w:sz="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8" w:type="dxa"/>
            <w:tcBorders>
              <w:top w:val="nil"/>
              <w:left w:val="nil"/>
              <w:bottom w:val="single" w:color="000000" w:sz="12" w:space="0"/>
              <w:right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Aortic root calcification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000000" w:sz="12" w:space="0"/>
              <w:right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(0, 1)</w:t>
            </w:r>
          </w:p>
        </w:tc>
      </w:tr>
    </w:tbl>
    <w:tbl>
      <w:tblPr>
        <w:tblStyle w:val="3"/>
        <w:tblpPr w:leftFromText="180" w:rightFromText="180" w:vertAnchor="text" w:tblpX="10214" w:tblpY="-4775"/>
        <w:tblOverlap w:val="never"/>
        <w:tblW w:w="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8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  <w:t>* Reduced motion of one or more leaflets or a meangradient  ≥ 15 mm Hg</w:t>
      </w:r>
    </w:p>
    <w:p>
      <w:pPr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</w:p>
    <w:p>
      <w:pPr>
        <w:jc w:val="both"/>
        <w:rPr>
          <w:rFonts w:hint="eastAsia" w:ascii="Times New Roman" w:hAnsi="Times New Roman" w:eastAsia="新宋体" w:cs="Times New Roman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Times New Roman" w:hAnsi="Times New Roman" w:eastAsia="新宋体" w:cs="Times New Roman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Times New Roman" w:hAnsi="Times New Roman" w:eastAsia="新宋体" w:cs="Times New Roman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Times New Roman" w:hAnsi="Times New Roman" w:eastAsia="新宋体" w:cs="Times New Roman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Times New Roman" w:hAnsi="Times New Roman" w:eastAsia="新宋体" w:cs="Times New Roman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Times New Roman" w:hAnsi="Times New Roman" w:eastAsia="新宋体" w:cs="Times New Roman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Times New Roman" w:hAnsi="Times New Roman" w:eastAsia="新宋体" w:cs="Times New Roman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Times New Roman" w:hAnsi="Times New Roman" w:eastAsia="新宋体" w:cs="Times New Roman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Times New Roman" w:hAnsi="Times New Roman" w:eastAsia="新宋体" w:cs="Times New Roman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Times New Roman" w:hAnsi="Times New Roman" w:eastAsia="新宋体" w:cs="Times New Roman"/>
          <w:b/>
          <w:bCs/>
          <w:sz w:val="28"/>
          <w:szCs w:val="28"/>
          <w:lang w:val="en-US" w:eastAsia="zh-CN"/>
        </w:rPr>
      </w:pPr>
    </w:p>
    <w:p>
      <w:pPr>
        <w:spacing w:line="480" w:lineRule="auto"/>
        <w:rPr>
          <w:rFonts w:hint="default" w:ascii="Times New Roman" w:hAnsi="Times New Roman" w:cs="Times New Roman"/>
          <w:bCs/>
          <w:sz w:val="24"/>
          <w:szCs w:val="24"/>
        </w:rPr>
      </w:pPr>
    </w:p>
    <w:p>
      <w:pPr>
        <w:spacing w:line="480" w:lineRule="auto"/>
        <w:rPr>
          <w:rFonts w:hint="default" w:ascii="Times New Roman" w:hAnsi="Times New Roman" w:cs="Times New Roman"/>
          <w:bCs/>
          <w:sz w:val="24"/>
          <w:szCs w:val="24"/>
        </w:rPr>
      </w:pPr>
    </w:p>
    <w:p>
      <w:pPr>
        <w:spacing w:line="480" w:lineRule="auto"/>
        <w:rPr>
          <w:rFonts w:hint="default" w:ascii="Times New Roman" w:hAnsi="Times New Roman" w:cs="Times New Roman"/>
          <w:bCs/>
          <w:sz w:val="24"/>
          <w:szCs w:val="24"/>
        </w:rPr>
      </w:pPr>
    </w:p>
    <w:p>
      <w:pPr>
        <w:spacing w:line="480" w:lineRule="auto"/>
        <w:rPr>
          <w:rFonts w:hint="default" w:ascii="Times New Roman" w:hAnsi="Times New Roman" w:cs="Times New Roman"/>
          <w:bCs/>
          <w:sz w:val="24"/>
          <w:szCs w:val="24"/>
        </w:rPr>
      </w:pPr>
    </w:p>
    <w:p>
      <w:pPr>
        <w:spacing w:line="480" w:lineRule="auto"/>
        <w:rPr>
          <w:rFonts w:hint="eastAsia" w:ascii="Times New Roman" w:hAnsi="Times New Roman" w:cs="Times New Roman" w:eastAsiaTheme="minorEastAsia"/>
          <w:bCs/>
          <w:sz w:val="24"/>
          <w:szCs w:val="24"/>
          <w:lang w:eastAsia="zh-CN"/>
        </w:rPr>
      </w:pPr>
    </w:p>
    <w:p>
      <w:pPr>
        <w:rPr>
          <w:rFonts w:hint="eastAsia" w:ascii="Times New Roman" w:hAnsi="Times New Roman" w:cs="Times New Roman" w:eastAsiaTheme="minorEastAsia"/>
          <w:b/>
          <w:bCs w:val="0"/>
          <w:sz w:val="24"/>
          <w:szCs w:val="24"/>
          <w:lang w:eastAsia="zh-CN"/>
        </w:rPr>
      </w:pPr>
      <w:r>
        <w:rPr>
          <w:rFonts w:hint="eastAsia" w:ascii="Times New Roman" w:hAnsi="Times New Roman" w:cs="Times New Roman" w:eastAsiaTheme="minorEastAsia"/>
          <w:b/>
          <w:bCs w:val="0"/>
          <w:sz w:val="24"/>
          <w:szCs w:val="24"/>
          <w:lang w:eastAsia="zh-CN"/>
        </w:rPr>
        <w:drawing>
          <wp:inline distT="0" distB="0" distL="114300" distR="114300">
            <wp:extent cx="3969385" cy="3791585"/>
            <wp:effectExtent l="0" t="0" r="12065" b="18415"/>
            <wp:docPr id="3" name="图片 3" descr="微信截图_20191229225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截图_2019122922535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69385" cy="379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2" w:firstLineChars="200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 xml:space="preserve">Fig. </w:t>
      </w:r>
      <w:r>
        <w:rPr>
          <w:rFonts w:hint="eastAsia" w:ascii="Times New Roman" w:hAnsi="Times New Roman" w:cs="Times New Roman"/>
          <w:b/>
          <w:bCs w:val="0"/>
          <w:sz w:val="24"/>
          <w:szCs w:val="24"/>
          <w:lang w:val="en-US" w:eastAsia="zh-CN"/>
        </w:rPr>
        <w:t>S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1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Correlations between serum concentration of ALP</w:t>
      </w:r>
    </w:p>
    <w:p>
      <w:pPr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and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bone-specific alkaline phosphatase (BALP)</w:t>
      </w:r>
    </w:p>
    <w:p>
      <w:pPr>
        <w:spacing w:line="480" w:lineRule="auto"/>
        <w:rPr>
          <w:rFonts w:hint="default" w:ascii="Times New Roman" w:hAnsi="Times New Roman" w:cs="Times New Roman"/>
          <w:bCs/>
          <w:sz w:val="24"/>
          <w:szCs w:val="24"/>
        </w:rPr>
      </w:pPr>
    </w:p>
    <w:p>
      <w:pPr>
        <w:spacing w:line="480" w:lineRule="auto"/>
        <w:rPr>
          <w:rFonts w:hint="default" w:ascii="Times New Roman" w:hAnsi="Times New Roman" w:cs="Times New Roman"/>
          <w:bCs/>
          <w:sz w:val="24"/>
          <w:szCs w:val="24"/>
        </w:rPr>
      </w:pPr>
    </w:p>
    <w:p>
      <w:pPr>
        <w:spacing w:line="480" w:lineRule="auto"/>
        <w:rPr>
          <w:rFonts w:hint="default" w:ascii="Times New Roman" w:hAnsi="Times New Roman" w:cs="Times New Roman"/>
          <w:bCs/>
          <w:sz w:val="24"/>
          <w:szCs w:val="24"/>
        </w:rPr>
      </w:pPr>
    </w:p>
    <w:p>
      <w:pPr>
        <w:jc w:val="both"/>
        <w:rPr>
          <w:rFonts w:hint="default" w:ascii="Times New Roman" w:hAnsi="Times New Roman" w:eastAsia="新宋体" w:cs="Times New Roman"/>
          <w:b/>
          <w:bCs/>
          <w:sz w:val="28"/>
          <w:szCs w:val="28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MR9">
    <w:altName w:val="Calibri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429DC"/>
    <w:rsid w:val="0BC63424"/>
    <w:rsid w:val="0E9857D6"/>
    <w:rsid w:val="112879AB"/>
    <w:rsid w:val="12826895"/>
    <w:rsid w:val="1C235C8F"/>
    <w:rsid w:val="22DB2B8A"/>
    <w:rsid w:val="47FB1DE9"/>
    <w:rsid w:val="52C171FD"/>
    <w:rsid w:val="56405FAE"/>
    <w:rsid w:val="5C900A0D"/>
    <w:rsid w:val="6C0F6E14"/>
    <w:rsid w:val="7DC0361A"/>
    <w:rsid w:val="7EE429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qFormat/>
    <w:uiPriority w:val="0"/>
    <w:rPr>
      <w:color w:val="0000FF"/>
      <w:u w:val="single"/>
    </w:rPr>
  </w:style>
  <w:style w:type="character" w:customStyle="1" w:styleId="6">
    <w:name w:val="fontstyle01"/>
    <w:qFormat/>
    <w:uiPriority w:val="0"/>
    <w:rPr>
      <w:rFonts w:hint="default" w:ascii="CMR9" w:hAnsi="CMR9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300</Words>
  <Characters>1851</Characters>
  <Lines>0</Lines>
  <Paragraphs>0</Paragraphs>
  <TotalTime>36</TotalTime>
  <ScaleCrop>false</ScaleCrop>
  <LinksUpToDate>false</LinksUpToDate>
  <CharactersWithSpaces>2115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2019-09-13T08:57:00Z</dcterms:created>
  <dc:creator>jingguo</dc:creator>
  <cp:lastModifiedBy>jingguo</cp:lastModifiedBy>
  <dcterms:modified xsi:type="dcterms:W3CDTF">2019-12-29T15:52:40Z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