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E49F6" w14:textId="39CD5E2A" w:rsidR="005654DD" w:rsidRPr="006F1C2D" w:rsidRDefault="005654DD" w:rsidP="000504B6">
      <w:pPr>
        <w:spacing w:line="480" w:lineRule="auto"/>
        <w:rPr>
          <w:rFonts w:ascii="Arial" w:hAnsi="Arial" w:cs="Arial"/>
          <w:b/>
          <w:sz w:val="24"/>
          <w:szCs w:val="16"/>
        </w:rPr>
      </w:pPr>
      <w:r w:rsidRPr="006F1C2D">
        <w:rPr>
          <w:rFonts w:ascii="Arial" w:hAnsi="Arial" w:cs="Arial"/>
          <w:b/>
          <w:sz w:val="24"/>
          <w:szCs w:val="16"/>
        </w:rPr>
        <w:t xml:space="preserve">Supplementary table 1. Comparisons of the patient selection criteria for </w:t>
      </w:r>
      <w:r w:rsidR="00DB13A7" w:rsidRPr="006F1C2D">
        <w:rPr>
          <w:rFonts w:ascii="Arial" w:hAnsi="Arial" w:cs="Arial"/>
          <w:b/>
          <w:sz w:val="24"/>
          <w:szCs w:val="16"/>
        </w:rPr>
        <w:t xml:space="preserve">relevant </w:t>
      </w:r>
      <w:r w:rsidRPr="006F1C2D">
        <w:rPr>
          <w:rFonts w:ascii="Arial" w:hAnsi="Arial" w:cs="Arial"/>
          <w:b/>
          <w:sz w:val="24"/>
          <w:szCs w:val="16"/>
        </w:rPr>
        <w:t>published R</w:t>
      </w:r>
      <w:r w:rsidR="00DB13A7" w:rsidRPr="006F1C2D">
        <w:rPr>
          <w:rFonts w:ascii="Arial" w:hAnsi="Arial" w:cs="Arial"/>
          <w:b/>
          <w:sz w:val="24"/>
          <w:szCs w:val="16"/>
        </w:rPr>
        <w:t>CT</w:t>
      </w:r>
      <w:r w:rsidRPr="006F1C2D">
        <w:rPr>
          <w:rFonts w:ascii="Arial" w:hAnsi="Arial" w:cs="Arial"/>
          <w:b/>
          <w:sz w:val="24"/>
          <w:szCs w:val="16"/>
        </w:rPr>
        <w:t>s.</w:t>
      </w:r>
    </w:p>
    <w:tbl>
      <w:tblPr>
        <w:tblpPr w:leftFromText="180" w:rightFromText="180" w:vertAnchor="text" w:horzAnchor="margin" w:tblpY="184"/>
        <w:tblW w:w="10348" w:type="dxa"/>
        <w:tblLook w:val="04A0" w:firstRow="1" w:lastRow="0" w:firstColumn="1" w:lastColumn="0" w:noHBand="0" w:noVBand="1"/>
      </w:tblPr>
      <w:tblGrid>
        <w:gridCol w:w="2268"/>
        <w:gridCol w:w="1134"/>
        <w:gridCol w:w="1418"/>
        <w:gridCol w:w="2268"/>
        <w:gridCol w:w="1417"/>
        <w:gridCol w:w="1843"/>
      </w:tblGrid>
      <w:tr w:rsidR="000504B6" w:rsidRPr="006F1C2D" w14:paraId="1E306F21" w14:textId="77777777" w:rsidTr="000504B6">
        <w:trPr>
          <w:trHeight w:val="315"/>
        </w:trPr>
        <w:tc>
          <w:tcPr>
            <w:tcW w:w="2268" w:type="dxa"/>
            <w:vMerge w:val="restart"/>
            <w:tcBorders>
              <w:top w:val="single" w:sz="4" w:space="0" w:color="auto"/>
              <w:left w:val="nil"/>
              <w:bottom w:val="single" w:sz="4" w:space="0" w:color="000000"/>
              <w:right w:val="nil"/>
            </w:tcBorders>
            <w:shd w:val="clear" w:color="auto" w:fill="auto"/>
            <w:noWrap/>
            <w:vAlign w:val="center"/>
            <w:hideMark/>
          </w:tcPr>
          <w:p w14:paraId="61DD42E6" w14:textId="77777777" w:rsidR="000504B6" w:rsidRPr="006F1C2D" w:rsidRDefault="000504B6" w:rsidP="000504B6">
            <w:pPr>
              <w:widowControl/>
              <w:jc w:val="left"/>
              <w:rPr>
                <w:rFonts w:ascii="Arial" w:eastAsia="等线" w:hAnsi="Arial" w:cs="Arial"/>
                <w:b/>
                <w:bCs/>
                <w:color w:val="000000"/>
                <w:kern w:val="0"/>
                <w:sz w:val="16"/>
                <w:szCs w:val="16"/>
              </w:rPr>
            </w:pPr>
            <w:bookmarkStart w:id="0" w:name="_Hlk2009723"/>
            <w:bookmarkEnd w:id="0"/>
            <w:r w:rsidRPr="006F1C2D">
              <w:rPr>
                <w:rFonts w:ascii="Arial" w:eastAsia="等线" w:hAnsi="Arial" w:cs="Arial"/>
                <w:b/>
                <w:bCs/>
                <w:color w:val="000000"/>
                <w:kern w:val="0"/>
                <w:sz w:val="16"/>
                <w:szCs w:val="16"/>
              </w:rPr>
              <w:t>Author (year)</w:t>
            </w:r>
          </w:p>
        </w:tc>
        <w:tc>
          <w:tcPr>
            <w:tcW w:w="1134" w:type="dxa"/>
            <w:vMerge w:val="restart"/>
            <w:tcBorders>
              <w:top w:val="single" w:sz="4" w:space="0" w:color="auto"/>
              <w:left w:val="nil"/>
              <w:bottom w:val="single" w:sz="4" w:space="0" w:color="000000"/>
              <w:right w:val="nil"/>
            </w:tcBorders>
            <w:shd w:val="clear" w:color="auto" w:fill="auto"/>
            <w:noWrap/>
            <w:vAlign w:val="center"/>
            <w:hideMark/>
          </w:tcPr>
          <w:p w14:paraId="005C58BC" w14:textId="77777777" w:rsidR="000504B6" w:rsidRPr="006F1C2D" w:rsidRDefault="000504B6" w:rsidP="000504B6">
            <w:pPr>
              <w:widowControl/>
              <w:jc w:val="center"/>
              <w:rPr>
                <w:rFonts w:ascii="Arial" w:eastAsia="等线" w:hAnsi="Arial" w:cs="Arial"/>
                <w:b/>
                <w:bCs/>
                <w:color w:val="000000"/>
                <w:kern w:val="0"/>
                <w:sz w:val="16"/>
                <w:szCs w:val="16"/>
              </w:rPr>
            </w:pPr>
            <w:r w:rsidRPr="006F1C2D">
              <w:rPr>
                <w:rFonts w:ascii="Arial" w:eastAsia="等线" w:hAnsi="Arial" w:cs="Arial"/>
                <w:b/>
                <w:bCs/>
                <w:color w:val="000000"/>
                <w:kern w:val="0"/>
                <w:sz w:val="16"/>
                <w:szCs w:val="16"/>
              </w:rPr>
              <w:t>Study design</w:t>
            </w:r>
          </w:p>
        </w:tc>
        <w:tc>
          <w:tcPr>
            <w:tcW w:w="1418" w:type="dxa"/>
            <w:vMerge w:val="restart"/>
            <w:tcBorders>
              <w:top w:val="single" w:sz="4" w:space="0" w:color="auto"/>
              <w:left w:val="nil"/>
              <w:bottom w:val="single" w:sz="4" w:space="0" w:color="000000"/>
              <w:right w:val="nil"/>
            </w:tcBorders>
            <w:shd w:val="clear" w:color="auto" w:fill="auto"/>
            <w:vAlign w:val="center"/>
            <w:hideMark/>
          </w:tcPr>
          <w:p w14:paraId="71C4DC57" w14:textId="77777777" w:rsidR="000504B6" w:rsidRPr="006F1C2D" w:rsidRDefault="000504B6" w:rsidP="000504B6">
            <w:pPr>
              <w:widowControl/>
              <w:jc w:val="center"/>
              <w:rPr>
                <w:rFonts w:ascii="Arial" w:eastAsia="等线" w:hAnsi="Arial" w:cs="Arial"/>
                <w:b/>
                <w:bCs/>
                <w:color w:val="000000"/>
                <w:kern w:val="0"/>
                <w:sz w:val="16"/>
                <w:szCs w:val="16"/>
              </w:rPr>
            </w:pPr>
            <w:r w:rsidRPr="006F1C2D">
              <w:rPr>
                <w:rFonts w:ascii="Arial" w:eastAsia="等线" w:hAnsi="Arial" w:cs="Arial"/>
                <w:b/>
                <w:bCs/>
                <w:color w:val="000000"/>
                <w:kern w:val="0"/>
                <w:sz w:val="16"/>
                <w:szCs w:val="16"/>
              </w:rPr>
              <w:t>Sample size TACE/TACE-S</w:t>
            </w:r>
          </w:p>
        </w:tc>
        <w:tc>
          <w:tcPr>
            <w:tcW w:w="5528" w:type="dxa"/>
            <w:gridSpan w:val="3"/>
            <w:tcBorders>
              <w:top w:val="single" w:sz="4" w:space="0" w:color="auto"/>
              <w:left w:val="nil"/>
              <w:bottom w:val="single" w:sz="4" w:space="0" w:color="auto"/>
              <w:right w:val="nil"/>
            </w:tcBorders>
            <w:shd w:val="clear" w:color="auto" w:fill="auto"/>
            <w:noWrap/>
            <w:vAlign w:val="center"/>
            <w:hideMark/>
          </w:tcPr>
          <w:p w14:paraId="2845F0B7" w14:textId="77777777" w:rsidR="000504B6" w:rsidRPr="006F1C2D" w:rsidRDefault="000504B6" w:rsidP="000504B6">
            <w:pPr>
              <w:widowControl/>
              <w:jc w:val="center"/>
              <w:rPr>
                <w:rFonts w:ascii="Arial" w:eastAsia="等线" w:hAnsi="Arial" w:cs="Arial"/>
                <w:b/>
                <w:bCs/>
                <w:color w:val="000000"/>
                <w:kern w:val="0"/>
                <w:sz w:val="16"/>
                <w:szCs w:val="16"/>
              </w:rPr>
            </w:pPr>
            <w:r w:rsidRPr="006F1C2D">
              <w:rPr>
                <w:rFonts w:ascii="Arial" w:eastAsia="等线" w:hAnsi="Arial" w:cs="Arial"/>
                <w:b/>
                <w:bCs/>
                <w:color w:val="000000"/>
                <w:kern w:val="0"/>
                <w:sz w:val="16"/>
                <w:szCs w:val="16"/>
              </w:rPr>
              <w:t>Patient selection</w:t>
            </w:r>
          </w:p>
        </w:tc>
      </w:tr>
      <w:tr w:rsidR="000504B6" w:rsidRPr="006F1C2D" w14:paraId="6D921754" w14:textId="77777777" w:rsidTr="000504B6">
        <w:trPr>
          <w:trHeight w:val="315"/>
        </w:trPr>
        <w:tc>
          <w:tcPr>
            <w:tcW w:w="2268" w:type="dxa"/>
            <w:vMerge/>
            <w:tcBorders>
              <w:top w:val="single" w:sz="4" w:space="0" w:color="auto"/>
              <w:left w:val="nil"/>
              <w:bottom w:val="single" w:sz="4" w:space="0" w:color="000000"/>
              <w:right w:val="nil"/>
            </w:tcBorders>
            <w:vAlign w:val="center"/>
            <w:hideMark/>
          </w:tcPr>
          <w:p w14:paraId="432405E0" w14:textId="77777777" w:rsidR="000504B6" w:rsidRPr="006F1C2D" w:rsidRDefault="000504B6" w:rsidP="000504B6">
            <w:pPr>
              <w:widowControl/>
              <w:jc w:val="left"/>
              <w:rPr>
                <w:rFonts w:ascii="Arial" w:eastAsia="等线" w:hAnsi="Arial" w:cs="Arial"/>
                <w:b/>
                <w:bCs/>
                <w:color w:val="000000"/>
                <w:kern w:val="0"/>
                <w:sz w:val="16"/>
                <w:szCs w:val="16"/>
              </w:rPr>
            </w:pPr>
          </w:p>
        </w:tc>
        <w:tc>
          <w:tcPr>
            <w:tcW w:w="1134" w:type="dxa"/>
            <w:vMerge/>
            <w:tcBorders>
              <w:top w:val="single" w:sz="4" w:space="0" w:color="auto"/>
              <w:left w:val="nil"/>
              <w:bottom w:val="single" w:sz="4" w:space="0" w:color="000000"/>
              <w:right w:val="nil"/>
            </w:tcBorders>
            <w:vAlign w:val="center"/>
            <w:hideMark/>
          </w:tcPr>
          <w:p w14:paraId="580247C0" w14:textId="77777777" w:rsidR="000504B6" w:rsidRPr="006F1C2D" w:rsidRDefault="000504B6" w:rsidP="000504B6">
            <w:pPr>
              <w:widowControl/>
              <w:jc w:val="left"/>
              <w:rPr>
                <w:rFonts w:ascii="Arial" w:eastAsia="等线" w:hAnsi="Arial" w:cs="Arial"/>
                <w:b/>
                <w:bCs/>
                <w:color w:val="000000"/>
                <w:kern w:val="0"/>
                <w:sz w:val="16"/>
                <w:szCs w:val="16"/>
              </w:rPr>
            </w:pPr>
          </w:p>
        </w:tc>
        <w:tc>
          <w:tcPr>
            <w:tcW w:w="1418" w:type="dxa"/>
            <w:vMerge/>
            <w:tcBorders>
              <w:top w:val="single" w:sz="4" w:space="0" w:color="auto"/>
              <w:left w:val="nil"/>
              <w:bottom w:val="single" w:sz="4" w:space="0" w:color="000000"/>
              <w:right w:val="nil"/>
            </w:tcBorders>
            <w:vAlign w:val="center"/>
            <w:hideMark/>
          </w:tcPr>
          <w:p w14:paraId="6A8787BC" w14:textId="77777777" w:rsidR="000504B6" w:rsidRPr="006F1C2D" w:rsidRDefault="000504B6" w:rsidP="000504B6">
            <w:pPr>
              <w:widowControl/>
              <w:jc w:val="left"/>
              <w:rPr>
                <w:rFonts w:ascii="Arial" w:eastAsia="等线" w:hAnsi="Arial" w:cs="Arial"/>
                <w:b/>
                <w:bCs/>
                <w:color w:val="000000"/>
                <w:kern w:val="0"/>
                <w:sz w:val="16"/>
                <w:szCs w:val="16"/>
              </w:rPr>
            </w:pPr>
          </w:p>
        </w:tc>
        <w:tc>
          <w:tcPr>
            <w:tcW w:w="2268" w:type="dxa"/>
            <w:tcBorders>
              <w:top w:val="nil"/>
              <w:left w:val="nil"/>
              <w:bottom w:val="single" w:sz="4" w:space="0" w:color="auto"/>
              <w:right w:val="nil"/>
            </w:tcBorders>
            <w:shd w:val="clear" w:color="auto" w:fill="auto"/>
            <w:noWrap/>
            <w:vAlign w:val="center"/>
            <w:hideMark/>
          </w:tcPr>
          <w:p w14:paraId="6C6F2238" w14:textId="77777777" w:rsidR="000504B6" w:rsidRPr="006F1C2D" w:rsidRDefault="000504B6" w:rsidP="000504B6">
            <w:pPr>
              <w:widowControl/>
              <w:jc w:val="center"/>
              <w:rPr>
                <w:rFonts w:ascii="Arial" w:eastAsia="等线" w:hAnsi="Arial" w:cs="Arial"/>
                <w:b/>
                <w:bCs/>
                <w:color w:val="000000"/>
                <w:kern w:val="0"/>
                <w:sz w:val="16"/>
                <w:szCs w:val="16"/>
              </w:rPr>
            </w:pPr>
            <w:r w:rsidRPr="006F1C2D">
              <w:rPr>
                <w:rFonts w:ascii="Arial" w:eastAsia="等线" w:hAnsi="Arial" w:cs="Arial"/>
                <w:b/>
                <w:bCs/>
                <w:color w:val="000000"/>
                <w:kern w:val="0"/>
                <w:sz w:val="16"/>
                <w:szCs w:val="16"/>
              </w:rPr>
              <w:t>Tumor burden</w:t>
            </w:r>
          </w:p>
        </w:tc>
        <w:tc>
          <w:tcPr>
            <w:tcW w:w="1417" w:type="dxa"/>
            <w:tcBorders>
              <w:top w:val="nil"/>
              <w:left w:val="nil"/>
              <w:bottom w:val="single" w:sz="4" w:space="0" w:color="auto"/>
              <w:right w:val="nil"/>
            </w:tcBorders>
            <w:shd w:val="clear" w:color="auto" w:fill="auto"/>
            <w:noWrap/>
            <w:vAlign w:val="center"/>
            <w:hideMark/>
          </w:tcPr>
          <w:p w14:paraId="7E809FE6" w14:textId="77777777" w:rsidR="000504B6" w:rsidRPr="006F1C2D" w:rsidRDefault="000504B6" w:rsidP="000504B6">
            <w:pPr>
              <w:widowControl/>
              <w:jc w:val="center"/>
              <w:rPr>
                <w:rFonts w:ascii="Arial" w:eastAsia="等线" w:hAnsi="Arial" w:cs="Arial"/>
                <w:b/>
                <w:bCs/>
                <w:color w:val="000000"/>
                <w:kern w:val="0"/>
                <w:sz w:val="16"/>
                <w:szCs w:val="16"/>
              </w:rPr>
            </w:pPr>
            <w:r w:rsidRPr="006F1C2D">
              <w:rPr>
                <w:rFonts w:ascii="Arial" w:eastAsia="等线" w:hAnsi="Arial" w:cs="Arial"/>
                <w:b/>
                <w:bCs/>
                <w:color w:val="000000"/>
                <w:kern w:val="0"/>
                <w:sz w:val="16"/>
                <w:szCs w:val="16"/>
              </w:rPr>
              <w:t>Liver function</w:t>
            </w:r>
          </w:p>
        </w:tc>
        <w:tc>
          <w:tcPr>
            <w:tcW w:w="1843" w:type="dxa"/>
            <w:tcBorders>
              <w:top w:val="nil"/>
              <w:left w:val="nil"/>
              <w:bottom w:val="single" w:sz="4" w:space="0" w:color="auto"/>
              <w:right w:val="nil"/>
            </w:tcBorders>
            <w:shd w:val="clear" w:color="auto" w:fill="auto"/>
            <w:noWrap/>
            <w:vAlign w:val="center"/>
            <w:hideMark/>
          </w:tcPr>
          <w:p w14:paraId="27832794" w14:textId="77777777" w:rsidR="000504B6" w:rsidRPr="006F1C2D" w:rsidRDefault="000504B6" w:rsidP="000504B6">
            <w:pPr>
              <w:widowControl/>
              <w:jc w:val="center"/>
              <w:rPr>
                <w:rFonts w:ascii="Arial" w:eastAsia="等线" w:hAnsi="Arial" w:cs="Arial"/>
                <w:b/>
                <w:bCs/>
                <w:color w:val="000000"/>
                <w:kern w:val="0"/>
                <w:sz w:val="16"/>
                <w:szCs w:val="16"/>
              </w:rPr>
            </w:pPr>
            <w:r w:rsidRPr="006F1C2D">
              <w:rPr>
                <w:rFonts w:ascii="Arial" w:eastAsia="等线" w:hAnsi="Arial" w:cs="Arial"/>
                <w:b/>
                <w:bCs/>
                <w:color w:val="000000"/>
                <w:kern w:val="0"/>
                <w:sz w:val="16"/>
                <w:szCs w:val="16"/>
              </w:rPr>
              <w:t>Performance status</w:t>
            </w:r>
          </w:p>
        </w:tc>
      </w:tr>
      <w:tr w:rsidR="000504B6" w:rsidRPr="006F1C2D" w14:paraId="59D818AF" w14:textId="77777777" w:rsidTr="000504B6">
        <w:trPr>
          <w:trHeight w:val="630"/>
        </w:trPr>
        <w:tc>
          <w:tcPr>
            <w:tcW w:w="2268" w:type="dxa"/>
            <w:tcBorders>
              <w:top w:val="nil"/>
              <w:left w:val="nil"/>
              <w:bottom w:val="nil"/>
              <w:right w:val="nil"/>
            </w:tcBorders>
            <w:shd w:val="clear" w:color="auto" w:fill="auto"/>
            <w:noWrap/>
            <w:vAlign w:val="center"/>
            <w:hideMark/>
          </w:tcPr>
          <w:p w14:paraId="1895E50F" w14:textId="550E664E" w:rsidR="000504B6" w:rsidRPr="006F1C2D" w:rsidRDefault="000504B6" w:rsidP="000504B6">
            <w:pPr>
              <w:widowControl/>
              <w:jc w:val="left"/>
              <w:rPr>
                <w:rFonts w:ascii="Arial" w:eastAsia="等线" w:hAnsi="Arial" w:cs="Arial"/>
                <w:color w:val="000000"/>
                <w:kern w:val="0"/>
                <w:sz w:val="16"/>
                <w:szCs w:val="16"/>
              </w:rPr>
            </w:pPr>
            <w:r w:rsidRPr="006F1C2D">
              <w:rPr>
                <w:rFonts w:ascii="Arial" w:eastAsia="等线" w:hAnsi="Arial" w:cs="Arial"/>
                <w:color w:val="000000"/>
                <w:kern w:val="0"/>
                <w:sz w:val="16"/>
                <w:szCs w:val="16"/>
              </w:rPr>
              <w:t xml:space="preserve">Kudo M, et al. (2011) </w:t>
            </w:r>
            <w:r w:rsidRPr="006F1C2D">
              <w:rPr>
                <w:rFonts w:ascii="Arial" w:eastAsia="等线" w:hAnsi="Arial" w:cs="Arial"/>
                <w:color w:val="000000"/>
                <w:kern w:val="0"/>
                <w:sz w:val="16"/>
                <w:szCs w:val="16"/>
              </w:rPr>
              <w:fldChar w:fldCharType="begin">
                <w:fldData xml:space="preserve">PEVuZE5vdGU+PENpdGU+PEF1dGhvcj5LdWRvPC9BdXRob3I+PFllYXI+MjAxMTwvWWVhcj48UmVj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=
</w:fldData>
              </w:fldChar>
            </w:r>
            <w:r w:rsidR="004D015B" w:rsidRPr="006F1C2D">
              <w:rPr>
                <w:rFonts w:ascii="Arial" w:eastAsia="等线" w:hAnsi="Arial" w:cs="Arial"/>
                <w:color w:val="000000"/>
                <w:kern w:val="0"/>
                <w:sz w:val="16"/>
                <w:szCs w:val="16"/>
              </w:rPr>
              <w:instrText xml:space="preserve"> ADDIN EN.CITE </w:instrText>
            </w:r>
            <w:r w:rsidR="004D015B" w:rsidRPr="006F1C2D">
              <w:rPr>
                <w:rFonts w:ascii="Arial" w:eastAsia="等线" w:hAnsi="Arial" w:cs="Arial"/>
                <w:color w:val="000000"/>
                <w:kern w:val="0"/>
                <w:sz w:val="16"/>
                <w:szCs w:val="16"/>
              </w:rPr>
              <w:fldChar w:fldCharType="begin">
                <w:fldData xml:space="preserve">PEVuZE5vdGU+PENpdGU+PEF1dGhvcj5LdWRvPC9BdXRob3I+PFllYXI+MjAxMTwvWWVhcj48UmVj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=
</w:fldData>
              </w:fldChar>
            </w:r>
            <w:r w:rsidR="004D015B" w:rsidRPr="006F1C2D">
              <w:rPr>
                <w:rFonts w:ascii="Arial" w:eastAsia="等线" w:hAnsi="Arial" w:cs="Arial"/>
                <w:color w:val="000000"/>
                <w:kern w:val="0"/>
                <w:sz w:val="16"/>
                <w:szCs w:val="16"/>
              </w:rPr>
              <w:instrText xml:space="preserve"> ADDIN EN.CITE.DATA </w:instrText>
            </w:r>
            <w:r w:rsidR="004D015B" w:rsidRPr="006F1C2D">
              <w:rPr>
                <w:rFonts w:ascii="Arial" w:eastAsia="等线" w:hAnsi="Arial" w:cs="Arial"/>
                <w:color w:val="000000"/>
                <w:kern w:val="0"/>
                <w:sz w:val="16"/>
                <w:szCs w:val="16"/>
              </w:rPr>
            </w:r>
            <w:r w:rsidR="004D015B" w:rsidRPr="006F1C2D">
              <w:rPr>
                <w:rFonts w:ascii="Arial" w:eastAsia="等线" w:hAnsi="Arial" w:cs="Arial"/>
                <w:color w:val="000000"/>
                <w:kern w:val="0"/>
                <w:sz w:val="16"/>
                <w:szCs w:val="16"/>
              </w:rPr>
              <w:fldChar w:fldCharType="end"/>
            </w:r>
            <w:r w:rsidRPr="006F1C2D">
              <w:rPr>
                <w:rFonts w:ascii="Arial" w:eastAsia="等线" w:hAnsi="Arial" w:cs="Arial"/>
                <w:color w:val="000000"/>
                <w:kern w:val="0"/>
                <w:sz w:val="16"/>
                <w:szCs w:val="16"/>
              </w:rPr>
            </w:r>
            <w:r w:rsidRPr="006F1C2D">
              <w:rPr>
                <w:rFonts w:ascii="Arial" w:eastAsia="等线" w:hAnsi="Arial" w:cs="Arial"/>
                <w:color w:val="000000"/>
                <w:kern w:val="0"/>
                <w:sz w:val="16"/>
                <w:szCs w:val="16"/>
              </w:rPr>
              <w:fldChar w:fldCharType="separate"/>
            </w:r>
            <w:r w:rsidR="004D015B" w:rsidRPr="006F1C2D">
              <w:rPr>
                <w:rFonts w:ascii="Arial" w:eastAsia="等线" w:hAnsi="Arial" w:cs="Arial"/>
                <w:noProof/>
                <w:color w:val="000000"/>
                <w:kern w:val="0"/>
                <w:sz w:val="16"/>
                <w:szCs w:val="16"/>
              </w:rPr>
              <w:t>[1]</w:t>
            </w:r>
            <w:r w:rsidRPr="006F1C2D">
              <w:rPr>
                <w:rFonts w:ascii="Arial" w:eastAsia="等线" w:hAnsi="Arial" w:cs="Arial"/>
                <w:color w:val="000000"/>
                <w:kern w:val="0"/>
                <w:sz w:val="16"/>
                <w:szCs w:val="16"/>
              </w:rPr>
              <w:fldChar w:fldCharType="end"/>
            </w:r>
          </w:p>
        </w:tc>
        <w:tc>
          <w:tcPr>
            <w:tcW w:w="1134" w:type="dxa"/>
            <w:tcBorders>
              <w:top w:val="nil"/>
              <w:left w:val="nil"/>
              <w:bottom w:val="nil"/>
              <w:right w:val="nil"/>
            </w:tcBorders>
            <w:shd w:val="clear" w:color="auto" w:fill="auto"/>
            <w:noWrap/>
            <w:vAlign w:val="center"/>
            <w:hideMark/>
          </w:tcPr>
          <w:p w14:paraId="49812785"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Phase</w:t>
            </w:r>
            <w:r w:rsidRPr="006F1C2D">
              <w:rPr>
                <w:rFonts w:ascii="微软雅黑" w:eastAsia="微软雅黑" w:hAnsi="微软雅黑" w:cs="微软雅黑" w:hint="eastAsia"/>
                <w:color w:val="000000"/>
                <w:kern w:val="0"/>
                <w:sz w:val="16"/>
                <w:szCs w:val="16"/>
              </w:rPr>
              <w:t>Ⅲ</w:t>
            </w:r>
          </w:p>
        </w:tc>
        <w:tc>
          <w:tcPr>
            <w:tcW w:w="1418" w:type="dxa"/>
            <w:tcBorders>
              <w:top w:val="nil"/>
              <w:left w:val="nil"/>
              <w:bottom w:val="nil"/>
              <w:right w:val="nil"/>
            </w:tcBorders>
            <w:shd w:val="clear" w:color="auto" w:fill="auto"/>
            <w:noWrap/>
            <w:vAlign w:val="center"/>
            <w:hideMark/>
          </w:tcPr>
          <w:p w14:paraId="7AD6068F"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229/229</w:t>
            </w:r>
          </w:p>
        </w:tc>
        <w:tc>
          <w:tcPr>
            <w:tcW w:w="2268" w:type="dxa"/>
            <w:tcBorders>
              <w:top w:val="nil"/>
              <w:left w:val="nil"/>
              <w:bottom w:val="nil"/>
              <w:right w:val="nil"/>
            </w:tcBorders>
            <w:shd w:val="clear" w:color="auto" w:fill="auto"/>
            <w:vAlign w:val="center"/>
            <w:hideMark/>
          </w:tcPr>
          <w:p w14:paraId="7FC695B4" w14:textId="584143B4" w:rsidR="000504B6" w:rsidRPr="006F1C2D" w:rsidRDefault="006C4E85"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T</w:t>
            </w:r>
            <w:r w:rsidR="000504B6" w:rsidRPr="006F1C2D">
              <w:rPr>
                <w:rFonts w:ascii="Arial" w:eastAsia="等线" w:hAnsi="Arial" w:cs="Arial"/>
                <w:color w:val="000000"/>
                <w:kern w:val="0"/>
                <w:sz w:val="16"/>
                <w:szCs w:val="16"/>
              </w:rPr>
              <w:t xml:space="preserve">umor size </w:t>
            </w:r>
            <w:r w:rsidR="000504B6" w:rsidRPr="006F1C2D">
              <w:rPr>
                <w:rFonts w:ascii="Arial" w:eastAsia="CSongGB18030C-Light" w:hAnsi="Arial" w:cs="Arial"/>
                <w:color w:val="000000"/>
                <w:kern w:val="0"/>
                <w:sz w:val="16"/>
                <w:szCs w:val="16"/>
              </w:rPr>
              <w:t>≤</w:t>
            </w:r>
            <w:r w:rsidR="000504B6" w:rsidRPr="006F1C2D">
              <w:rPr>
                <w:rFonts w:ascii="Arial" w:eastAsia="等线" w:hAnsi="Arial" w:cs="Arial"/>
                <w:color w:val="000000"/>
                <w:kern w:val="0"/>
                <w:sz w:val="16"/>
                <w:szCs w:val="16"/>
              </w:rPr>
              <w:t xml:space="preserve">7cm           </w:t>
            </w:r>
            <w:r w:rsidRPr="006F1C2D">
              <w:rPr>
                <w:rFonts w:ascii="Arial" w:eastAsia="等线" w:hAnsi="Arial" w:cs="Arial"/>
                <w:color w:val="000000"/>
                <w:kern w:val="0"/>
                <w:sz w:val="16"/>
                <w:szCs w:val="16"/>
              </w:rPr>
              <w:t>T</w:t>
            </w:r>
            <w:r w:rsidR="000504B6" w:rsidRPr="006F1C2D">
              <w:rPr>
                <w:rFonts w:ascii="Arial" w:eastAsia="等线" w:hAnsi="Arial" w:cs="Arial"/>
                <w:color w:val="000000"/>
                <w:kern w:val="0"/>
                <w:sz w:val="16"/>
                <w:szCs w:val="16"/>
              </w:rPr>
              <w:t xml:space="preserve">umor number </w:t>
            </w:r>
            <w:r w:rsidR="000504B6" w:rsidRPr="006F1C2D">
              <w:rPr>
                <w:rFonts w:ascii="Arial" w:eastAsia="CSongGB18030C-Light" w:hAnsi="Arial" w:cs="Arial"/>
                <w:color w:val="000000"/>
                <w:kern w:val="0"/>
                <w:sz w:val="16"/>
                <w:szCs w:val="16"/>
              </w:rPr>
              <w:t>≤</w:t>
            </w:r>
            <w:r w:rsidR="000504B6" w:rsidRPr="006F1C2D">
              <w:rPr>
                <w:rFonts w:ascii="Arial" w:eastAsia="等线" w:hAnsi="Arial" w:cs="Arial"/>
                <w:color w:val="000000"/>
                <w:kern w:val="0"/>
                <w:sz w:val="16"/>
                <w:szCs w:val="16"/>
              </w:rPr>
              <w:t xml:space="preserve">10 </w:t>
            </w:r>
          </w:p>
        </w:tc>
        <w:tc>
          <w:tcPr>
            <w:tcW w:w="1417" w:type="dxa"/>
            <w:tcBorders>
              <w:top w:val="nil"/>
              <w:left w:val="nil"/>
              <w:bottom w:val="nil"/>
              <w:right w:val="nil"/>
            </w:tcBorders>
            <w:shd w:val="clear" w:color="auto" w:fill="auto"/>
            <w:noWrap/>
            <w:vAlign w:val="center"/>
            <w:hideMark/>
          </w:tcPr>
          <w:p w14:paraId="006A210A"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Child-Pugh A</w:t>
            </w:r>
          </w:p>
        </w:tc>
        <w:tc>
          <w:tcPr>
            <w:tcW w:w="1843" w:type="dxa"/>
            <w:tcBorders>
              <w:top w:val="nil"/>
              <w:left w:val="nil"/>
              <w:bottom w:val="nil"/>
              <w:right w:val="nil"/>
            </w:tcBorders>
            <w:shd w:val="clear" w:color="auto" w:fill="auto"/>
            <w:noWrap/>
            <w:vAlign w:val="center"/>
            <w:hideMark/>
          </w:tcPr>
          <w:p w14:paraId="02823FD9"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ECOG 0-1 score</w:t>
            </w:r>
          </w:p>
        </w:tc>
      </w:tr>
      <w:tr w:rsidR="000504B6" w:rsidRPr="006F1C2D" w14:paraId="12F54477" w14:textId="77777777" w:rsidTr="000504B6">
        <w:trPr>
          <w:trHeight w:val="630"/>
        </w:trPr>
        <w:tc>
          <w:tcPr>
            <w:tcW w:w="2268" w:type="dxa"/>
            <w:tcBorders>
              <w:top w:val="nil"/>
              <w:left w:val="nil"/>
              <w:bottom w:val="nil"/>
              <w:right w:val="nil"/>
            </w:tcBorders>
            <w:shd w:val="clear" w:color="auto" w:fill="auto"/>
            <w:noWrap/>
            <w:vAlign w:val="center"/>
            <w:hideMark/>
          </w:tcPr>
          <w:p w14:paraId="5237E765" w14:textId="1440D628" w:rsidR="000504B6" w:rsidRPr="006F1C2D" w:rsidRDefault="000504B6" w:rsidP="000504B6">
            <w:pPr>
              <w:widowControl/>
              <w:jc w:val="left"/>
              <w:rPr>
                <w:rFonts w:ascii="Arial" w:eastAsia="等线" w:hAnsi="Arial" w:cs="Arial"/>
                <w:color w:val="000000"/>
                <w:kern w:val="0"/>
                <w:sz w:val="16"/>
                <w:szCs w:val="16"/>
              </w:rPr>
            </w:pPr>
            <w:r w:rsidRPr="006F1C2D">
              <w:rPr>
                <w:rFonts w:ascii="Arial" w:eastAsia="等线" w:hAnsi="Arial" w:cs="Arial"/>
                <w:color w:val="000000"/>
                <w:kern w:val="0"/>
                <w:sz w:val="16"/>
                <w:szCs w:val="16"/>
              </w:rPr>
              <w:t xml:space="preserve">Lencioni R, et al. (2016) </w:t>
            </w:r>
            <w:r w:rsidRPr="006F1C2D">
              <w:rPr>
                <w:rFonts w:ascii="Arial" w:eastAsia="等线" w:hAnsi="Arial" w:cs="Arial"/>
                <w:color w:val="000000"/>
                <w:kern w:val="0"/>
                <w:sz w:val="16"/>
                <w:szCs w:val="16"/>
              </w:rPr>
              <w:fldChar w:fldCharType="begin">
                <w:fldData xml:space="preserve">PEVuZE5vdGU+PENpdGU+PEF1dGhvcj5MZW5jaW9uaTwvQXV0aG9yPjxZZWFyPjIwMTY8L1llYXI+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</w:fldData>
              </w:fldChar>
            </w:r>
            <w:r w:rsidR="004D015B" w:rsidRPr="006F1C2D">
              <w:rPr>
                <w:rFonts w:ascii="Arial" w:eastAsia="等线" w:hAnsi="Arial" w:cs="Arial"/>
                <w:color w:val="000000"/>
                <w:kern w:val="0"/>
                <w:sz w:val="16"/>
                <w:szCs w:val="16"/>
              </w:rPr>
              <w:instrText xml:space="preserve"> ADDIN EN.CITE </w:instrText>
            </w:r>
            <w:r w:rsidR="004D015B" w:rsidRPr="006F1C2D">
              <w:rPr>
                <w:rFonts w:ascii="Arial" w:eastAsia="等线" w:hAnsi="Arial" w:cs="Arial"/>
                <w:color w:val="000000"/>
                <w:kern w:val="0"/>
                <w:sz w:val="16"/>
                <w:szCs w:val="16"/>
              </w:rPr>
              <w:fldChar w:fldCharType="begin">
                <w:fldData xml:space="preserve">PEVuZE5vdGU+PENpdGU+PEF1dGhvcj5MZW5jaW9uaTwvQXV0aG9yPjxZZWFyPjIwMTY8L1llYXI+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</w:fldData>
              </w:fldChar>
            </w:r>
            <w:r w:rsidR="004D015B" w:rsidRPr="006F1C2D">
              <w:rPr>
                <w:rFonts w:ascii="Arial" w:eastAsia="等线" w:hAnsi="Arial" w:cs="Arial"/>
                <w:color w:val="000000"/>
                <w:kern w:val="0"/>
                <w:sz w:val="16"/>
                <w:szCs w:val="16"/>
              </w:rPr>
              <w:instrText xml:space="preserve"> ADDIN EN.CITE.DATA </w:instrText>
            </w:r>
            <w:r w:rsidR="004D015B" w:rsidRPr="006F1C2D">
              <w:rPr>
                <w:rFonts w:ascii="Arial" w:eastAsia="等线" w:hAnsi="Arial" w:cs="Arial"/>
                <w:color w:val="000000"/>
                <w:kern w:val="0"/>
                <w:sz w:val="16"/>
                <w:szCs w:val="16"/>
              </w:rPr>
            </w:r>
            <w:r w:rsidR="004D015B" w:rsidRPr="006F1C2D">
              <w:rPr>
                <w:rFonts w:ascii="Arial" w:eastAsia="等线" w:hAnsi="Arial" w:cs="Arial"/>
                <w:color w:val="000000"/>
                <w:kern w:val="0"/>
                <w:sz w:val="16"/>
                <w:szCs w:val="16"/>
              </w:rPr>
              <w:fldChar w:fldCharType="end"/>
            </w:r>
            <w:r w:rsidRPr="006F1C2D">
              <w:rPr>
                <w:rFonts w:ascii="Arial" w:eastAsia="等线" w:hAnsi="Arial" w:cs="Arial"/>
                <w:color w:val="000000"/>
                <w:kern w:val="0"/>
                <w:sz w:val="16"/>
                <w:szCs w:val="16"/>
              </w:rPr>
            </w:r>
            <w:r w:rsidRPr="006F1C2D">
              <w:rPr>
                <w:rFonts w:ascii="Arial" w:eastAsia="等线" w:hAnsi="Arial" w:cs="Arial"/>
                <w:color w:val="000000"/>
                <w:kern w:val="0"/>
                <w:sz w:val="16"/>
                <w:szCs w:val="16"/>
              </w:rPr>
              <w:fldChar w:fldCharType="separate"/>
            </w:r>
            <w:r w:rsidR="004D015B" w:rsidRPr="006F1C2D">
              <w:rPr>
                <w:rFonts w:ascii="Arial" w:eastAsia="等线" w:hAnsi="Arial" w:cs="Arial"/>
                <w:noProof/>
                <w:color w:val="000000"/>
                <w:kern w:val="0"/>
                <w:sz w:val="16"/>
                <w:szCs w:val="16"/>
              </w:rPr>
              <w:t>[2]</w:t>
            </w:r>
            <w:r w:rsidRPr="006F1C2D">
              <w:rPr>
                <w:rFonts w:ascii="Arial" w:eastAsia="等线" w:hAnsi="Arial" w:cs="Arial"/>
                <w:color w:val="000000"/>
                <w:kern w:val="0"/>
                <w:sz w:val="16"/>
                <w:szCs w:val="16"/>
              </w:rPr>
              <w:fldChar w:fldCharType="end"/>
            </w:r>
          </w:p>
        </w:tc>
        <w:tc>
          <w:tcPr>
            <w:tcW w:w="1134" w:type="dxa"/>
            <w:tcBorders>
              <w:top w:val="nil"/>
              <w:left w:val="nil"/>
              <w:bottom w:val="nil"/>
              <w:right w:val="nil"/>
            </w:tcBorders>
            <w:shd w:val="clear" w:color="auto" w:fill="auto"/>
            <w:noWrap/>
            <w:vAlign w:val="center"/>
            <w:hideMark/>
          </w:tcPr>
          <w:p w14:paraId="45B4FBE9"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Phase</w:t>
            </w:r>
            <w:r w:rsidRPr="006F1C2D">
              <w:rPr>
                <w:rFonts w:ascii="微软雅黑" w:eastAsia="微软雅黑" w:hAnsi="微软雅黑" w:cs="微软雅黑" w:hint="eastAsia"/>
                <w:color w:val="000000"/>
                <w:kern w:val="0"/>
                <w:sz w:val="16"/>
                <w:szCs w:val="16"/>
              </w:rPr>
              <w:t>Ⅱ</w:t>
            </w:r>
          </w:p>
        </w:tc>
        <w:tc>
          <w:tcPr>
            <w:tcW w:w="1418" w:type="dxa"/>
            <w:tcBorders>
              <w:top w:val="nil"/>
              <w:left w:val="nil"/>
              <w:bottom w:val="nil"/>
              <w:right w:val="nil"/>
            </w:tcBorders>
            <w:shd w:val="clear" w:color="auto" w:fill="auto"/>
            <w:noWrap/>
            <w:vAlign w:val="center"/>
            <w:hideMark/>
          </w:tcPr>
          <w:p w14:paraId="4B30FAE7"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153/154</w:t>
            </w:r>
          </w:p>
        </w:tc>
        <w:tc>
          <w:tcPr>
            <w:tcW w:w="2268" w:type="dxa"/>
            <w:tcBorders>
              <w:top w:val="nil"/>
              <w:left w:val="nil"/>
              <w:bottom w:val="nil"/>
              <w:right w:val="nil"/>
            </w:tcBorders>
            <w:shd w:val="clear" w:color="auto" w:fill="auto"/>
            <w:noWrap/>
            <w:vAlign w:val="center"/>
            <w:hideMark/>
          </w:tcPr>
          <w:p w14:paraId="311640EB"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Unresectable multinodular</w:t>
            </w:r>
          </w:p>
        </w:tc>
        <w:tc>
          <w:tcPr>
            <w:tcW w:w="1417" w:type="dxa"/>
            <w:tcBorders>
              <w:top w:val="nil"/>
              <w:left w:val="nil"/>
              <w:bottom w:val="nil"/>
              <w:right w:val="nil"/>
            </w:tcBorders>
            <w:shd w:val="clear" w:color="auto" w:fill="auto"/>
            <w:vAlign w:val="center"/>
            <w:hideMark/>
          </w:tcPr>
          <w:p w14:paraId="3DC53869"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Child-Pugh A (without ascites)</w:t>
            </w:r>
          </w:p>
        </w:tc>
        <w:tc>
          <w:tcPr>
            <w:tcW w:w="1843" w:type="dxa"/>
            <w:tcBorders>
              <w:top w:val="nil"/>
              <w:left w:val="nil"/>
              <w:bottom w:val="nil"/>
              <w:right w:val="nil"/>
            </w:tcBorders>
            <w:shd w:val="clear" w:color="auto" w:fill="auto"/>
            <w:noWrap/>
            <w:vAlign w:val="center"/>
            <w:hideMark/>
          </w:tcPr>
          <w:p w14:paraId="5211E118"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ECOG 0 score</w:t>
            </w:r>
          </w:p>
        </w:tc>
      </w:tr>
      <w:tr w:rsidR="000504B6" w:rsidRPr="006F1C2D" w14:paraId="0E4FAAB0" w14:textId="77777777" w:rsidTr="000504B6">
        <w:trPr>
          <w:trHeight w:val="945"/>
        </w:trPr>
        <w:tc>
          <w:tcPr>
            <w:tcW w:w="2268" w:type="dxa"/>
            <w:tcBorders>
              <w:top w:val="nil"/>
              <w:left w:val="nil"/>
              <w:right w:val="nil"/>
            </w:tcBorders>
            <w:shd w:val="clear" w:color="auto" w:fill="auto"/>
            <w:noWrap/>
            <w:vAlign w:val="center"/>
            <w:hideMark/>
          </w:tcPr>
          <w:p w14:paraId="66504E8A" w14:textId="268F38F7" w:rsidR="000504B6" w:rsidRPr="006F1C2D" w:rsidRDefault="000504B6" w:rsidP="000504B6">
            <w:pPr>
              <w:widowControl/>
              <w:jc w:val="left"/>
              <w:rPr>
                <w:rFonts w:ascii="Arial" w:eastAsia="等线" w:hAnsi="Arial" w:cs="Arial"/>
                <w:color w:val="000000"/>
                <w:kern w:val="0"/>
                <w:sz w:val="16"/>
                <w:szCs w:val="16"/>
              </w:rPr>
            </w:pPr>
            <w:r w:rsidRPr="006F1C2D">
              <w:rPr>
                <w:rFonts w:ascii="Arial" w:eastAsia="等线" w:hAnsi="Arial" w:cs="Arial"/>
                <w:color w:val="000000"/>
                <w:kern w:val="0"/>
                <w:sz w:val="16"/>
                <w:szCs w:val="16"/>
              </w:rPr>
              <w:t xml:space="preserve">Meyer T, et al (2017) </w:t>
            </w:r>
            <w:r w:rsidRPr="006F1C2D">
              <w:rPr>
                <w:rFonts w:ascii="Arial" w:eastAsia="等线" w:hAnsi="Arial" w:cs="Arial"/>
                <w:color w:val="000000"/>
                <w:kern w:val="0"/>
                <w:sz w:val="16"/>
                <w:szCs w:val="16"/>
              </w:rPr>
              <w:fldChar w:fldCharType="begin">
                <w:fldData xml:space="preserve">PEVuZE5vdGU+PENpdGU+PEF1dGhvcj5NZXllcjwvQXV0aG9yPjxZZWFyPjIwMTc8L1llYXI+PFJl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</w:fldData>
              </w:fldChar>
            </w:r>
            <w:r w:rsidR="004D015B" w:rsidRPr="006F1C2D">
              <w:rPr>
                <w:rFonts w:ascii="Arial" w:eastAsia="等线" w:hAnsi="Arial" w:cs="Arial"/>
                <w:color w:val="000000"/>
                <w:kern w:val="0"/>
                <w:sz w:val="16"/>
                <w:szCs w:val="16"/>
              </w:rPr>
              <w:instrText xml:space="preserve"> ADDIN EN.CITE </w:instrText>
            </w:r>
            <w:r w:rsidR="004D015B" w:rsidRPr="006F1C2D">
              <w:rPr>
                <w:rFonts w:ascii="Arial" w:eastAsia="等线" w:hAnsi="Arial" w:cs="Arial"/>
                <w:color w:val="000000"/>
                <w:kern w:val="0"/>
                <w:sz w:val="16"/>
                <w:szCs w:val="16"/>
              </w:rPr>
              <w:fldChar w:fldCharType="begin">
                <w:fldData xml:space="preserve">PEVuZE5vdGU+PENpdGU+PEF1dGhvcj5NZXllcjwvQXV0aG9yPjxZZWFyPjIwMTc8L1llYXI+PFJl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</w:fldData>
              </w:fldChar>
            </w:r>
            <w:r w:rsidR="004D015B" w:rsidRPr="006F1C2D">
              <w:rPr>
                <w:rFonts w:ascii="Arial" w:eastAsia="等线" w:hAnsi="Arial" w:cs="Arial"/>
                <w:color w:val="000000"/>
                <w:kern w:val="0"/>
                <w:sz w:val="16"/>
                <w:szCs w:val="16"/>
              </w:rPr>
              <w:instrText xml:space="preserve"> ADDIN EN.CITE.DATA </w:instrText>
            </w:r>
            <w:r w:rsidR="004D015B" w:rsidRPr="006F1C2D">
              <w:rPr>
                <w:rFonts w:ascii="Arial" w:eastAsia="等线" w:hAnsi="Arial" w:cs="Arial"/>
                <w:color w:val="000000"/>
                <w:kern w:val="0"/>
                <w:sz w:val="16"/>
                <w:szCs w:val="16"/>
              </w:rPr>
            </w:r>
            <w:r w:rsidR="004D015B" w:rsidRPr="006F1C2D">
              <w:rPr>
                <w:rFonts w:ascii="Arial" w:eastAsia="等线" w:hAnsi="Arial" w:cs="Arial"/>
                <w:color w:val="000000"/>
                <w:kern w:val="0"/>
                <w:sz w:val="16"/>
                <w:szCs w:val="16"/>
              </w:rPr>
              <w:fldChar w:fldCharType="end"/>
            </w:r>
            <w:r w:rsidRPr="006F1C2D">
              <w:rPr>
                <w:rFonts w:ascii="Arial" w:eastAsia="等线" w:hAnsi="Arial" w:cs="Arial"/>
                <w:color w:val="000000"/>
                <w:kern w:val="0"/>
                <w:sz w:val="16"/>
                <w:szCs w:val="16"/>
              </w:rPr>
            </w:r>
            <w:r w:rsidRPr="006F1C2D">
              <w:rPr>
                <w:rFonts w:ascii="Arial" w:eastAsia="等线" w:hAnsi="Arial" w:cs="Arial"/>
                <w:color w:val="000000"/>
                <w:kern w:val="0"/>
                <w:sz w:val="16"/>
                <w:szCs w:val="16"/>
              </w:rPr>
              <w:fldChar w:fldCharType="separate"/>
            </w:r>
            <w:r w:rsidR="004D015B" w:rsidRPr="006F1C2D">
              <w:rPr>
                <w:rFonts w:ascii="Arial" w:eastAsia="等线" w:hAnsi="Arial" w:cs="Arial"/>
                <w:noProof/>
                <w:color w:val="000000"/>
                <w:kern w:val="0"/>
                <w:sz w:val="16"/>
                <w:szCs w:val="16"/>
              </w:rPr>
              <w:t>[3]</w:t>
            </w:r>
            <w:r w:rsidRPr="006F1C2D">
              <w:rPr>
                <w:rFonts w:ascii="Arial" w:eastAsia="等线" w:hAnsi="Arial" w:cs="Arial"/>
                <w:color w:val="000000"/>
                <w:kern w:val="0"/>
                <w:sz w:val="16"/>
                <w:szCs w:val="16"/>
              </w:rPr>
              <w:fldChar w:fldCharType="end"/>
            </w:r>
          </w:p>
        </w:tc>
        <w:tc>
          <w:tcPr>
            <w:tcW w:w="1134" w:type="dxa"/>
            <w:tcBorders>
              <w:top w:val="nil"/>
              <w:left w:val="nil"/>
              <w:right w:val="nil"/>
            </w:tcBorders>
            <w:shd w:val="clear" w:color="auto" w:fill="auto"/>
            <w:noWrap/>
            <w:vAlign w:val="center"/>
            <w:hideMark/>
          </w:tcPr>
          <w:p w14:paraId="31E1DEA6"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Phase</w:t>
            </w:r>
            <w:r w:rsidRPr="006F1C2D">
              <w:rPr>
                <w:rFonts w:ascii="微软雅黑" w:eastAsia="微软雅黑" w:hAnsi="微软雅黑" w:cs="微软雅黑" w:hint="eastAsia"/>
                <w:color w:val="000000"/>
                <w:kern w:val="0"/>
                <w:sz w:val="16"/>
                <w:szCs w:val="16"/>
              </w:rPr>
              <w:t>Ⅲ</w:t>
            </w:r>
          </w:p>
        </w:tc>
        <w:tc>
          <w:tcPr>
            <w:tcW w:w="1418" w:type="dxa"/>
            <w:tcBorders>
              <w:top w:val="nil"/>
              <w:left w:val="nil"/>
              <w:right w:val="nil"/>
            </w:tcBorders>
            <w:shd w:val="clear" w:color="auto" w:fill="auto"/>
            <w:noWrap/>
            <w:vAlign w:val="center"/>
            <w:hideMark/>
          </w:tcPr>
          <w:p w14:paraId="412749F7"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156/157</w:t>
            </w:r>
          </w:p>
        </w:tc>
        <w:tc>
          <w:tcPr>
            <w:tcW w:w="2268" w:type="dxa"/>
            <w:tcBorders>
              <w:top w:val="nil"/>
              <w:left w:val="nil"/>
              <w:right w:val="nil"/>
            </w:tcBorders>
            <w:shd w:val="clear" w:color="auto" w:fill="auto"/>
            <w:vAlign w:val="center"/>
            <w:hideMark/>
          </w:tcPr>
          <w:p w14:paraId="1B4D6365"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Not a candidate for     resection or transplantation</w:t>
            </w:r>
          </w:p>
        </w:tc>
        <w:tc>
          <w:tcPr>
            <w:tcW w:w="1417" w:type="dxa"/>
            <w:tcBorders>
              <w:top w:val="nil"/>
              <w:left w:val="nil"/>
              <w:right w:val="nil"/>
            </w:tcBorders>
            <w:shd w:val="clear" w:color="auto" w:fill="auto"/>
            <w:noWrap/>
            <w:vAlign w:val="center"/>
            <w:hideMark/>
          </w:tcPr>
          <w:p w14:paraId="02EAEB4B"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Child-Pugh A</w:t>
            </w:r>
          </w:p>
        </w:tc>
        <w:tc>
          <w:tcPr>
            <w:tcW w:w="1843" w:type="dxa"/>
            <w:tcBorders>
              <w:top w:val="nil"/>
              <w:left w:val="nil"/>
              <w:right w:val="nil"/>
            </w:tcBorders>
            <w:shd w:val="clear" w:color="auto" w:fill="auto"/>
            <w:noWrap/>
            <w:vAlign w:val="center"/>
            <w:hideMark/>
          </w:tcPr>
          <w:p w14:paraId="0951484F"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ECOG 0-1 score</w:t>
            </w:r>
          </w:p>
        </w:tc>
      </w:tr>
      <w:tr w:rsidR="000504B6" w:rsidRPr="006F1C2D" w14:paraId="4285F67F" w14:textId="77777777" w:rsidTr="000504B6">
        <w:trPr>
          <w:trHeight w:val="630"/>
        </w:trPr>
        <w:tc>
          <w:tcPr>
            <w:tcW w:w="2268" w:type="dxa"/>
            <w:tcBorders>
              <w:top w:val="nil"/>
              <w:left w:val="nil"/>
              <w:bottom w:val="single" w:sz="4" w:space="0" w:color="auto"/>
              <w:right w:val="nil"/>
            </w:tcBorders>
            <w:shd w:val="clear" w:color="auto" w:fill="auto"/>
            <w:noWrap/>
            <w:vAlign w:val="center"/>
            <w:hideMark/>
          </w:tcPr>
          <w:p w14:paraId="2153DDF3" w14:textId="2D85236D" w:rsidR="000504B6" w:rsidRPr="006F1C2D" w:rsidRDefault="000504B6" w:rsidP="000504B6">
            <w:pPr>
              <w:widowControl/>
              <w:jc w:val="left"/>
              <w:rPr>
                <w:rFonts w:ascii="Arial" w:eastAsia="等线" w:hAnsi="Arial" w:cs="Arial"/>
                <w:color w:val="000000"/>
                <w:kern w:val="0"/>
                <w:sz w:val="16"/>
                <w:szCs w:val="16"/>
              </w:rPr>
            </w:pPr>
            <w:r w:rsidRPr="006F1C2D">
              <w:rPr>
                <w:rFonts w:ascii="Arial" w:eastAsia="等线" w:hAnsi="Arial" w:cs="Arial"/>
                <w:color w:val="000000"/>
                <w:kern w:val="0"/>
                <w:sz w:val="16"/>
                <w:szCs w:val="16"/>
              </w:rPr>
              <w:t xml:space="preserve">Kudo M, et al. (2018) </w:t>
            </w:r>
            <w:r w:rsidRPr="006F1C2D">
              <w:rPr>
                <w:rFonts w:ascii="Arial" w:eastAsia="等线" w:hAnsi="Arial" w:cs="Arial"/>
                <w:color w:val="000000"/>
                <w:kern w:val="0"/>
                <w:sz w:val="16"/>
                <w:szCs w:val="16"/>
              </w:rPr>
              <w:fldChar w:fldCharType="begin"/>
            </w:r>
            <w:r w:rsidR="004D015B" w:rsidRPr="006F1C2D">
              <w:rPr>
                <w:rFonts w:ascii="Arial" w:eastAsia="等线" w:hAnsi="Arial" w:cs="Arial"/>
                <w:color w:val="000000"/>
                <w:kern w:val="0"/>
                <w:sz w:val="16"/>
                <w:szCs w:val="16"/>
              </w:rPr>
              <w:instrText xml:space="preserve"> ADDIN EN.CITE &lt;EndNote&gt;&lt;Cite&gt;&lt;Author&gt;Kudo M&lt;/Author&gt;&lt;RecNum&gt;117&lt;/RecNum&gt;&lt;DisplayText&gt;[4]&lt;/DisplayText&gt;&lt;record&gt;&lt;rec-number&gt;117&lt;/rec-number&gt;&lt;foreign-keys&gt;&lt;key app="EN" db-id="0rr2pwwfxztz90e00eq5e0fb5vzfvs0ewrpx" timestamp="1525867163"&gt;117&lt;/key&gt;&lt;/foreign-keys&gt;&lt;ref-type name="Journal Article"&gt;17&lt;/ref-type&gt;&lt;contributors&gt;&lt;authors&gt;&lt;author&gt;Kudo M, et al.&lt;/author&gt;&lt;/authors&gt;&lt;/contributors&gt;&lt;titles&gt;&lt;title&gt;Randomized, open label multicenter, Phase II trial comparing transarterial chemoembolization (TACE) plus sorafenib with TACE alone in patients with hepatocellular carcinoma&lt;/title&gt;&lt;secondary-title&gt;ASCO GI 2018 [abstract 206]&lt;/secondary-title&gt;&lt;/titles&gt;&lt;periodical&gt;&lt;full-title&gt;ASCO GI 2018 [abstract 206]&lt;/full-title&gt;&lt;/periodical&gt;&lt;dates&gt;&lt;/dates&gt;&lt;urls&gt;&lt;/urls&gt;&lt;/record&gt;&lt;/Cite&gt;&lt;/EndNote&gt;</w:instrText>
            </w:r>
            <w:r w:rsidRPr="006F1C2D">
              <w:rPr>
                <w:rFonts w:ascii="Arial" w:eastAsia="等线" w:hAnsi="Arial" w:cs="Arial"/>
                <w:color w:val="000000"/>
                <w:kern w:val="0"/>
                <w:sz w:val="16"/>
                <w:szCs w:val="16"/>
              </w:rPr>
              <w:fldChar w:fldCharType="separate"/>
            </w:r>
            <w:r w:rsidR="004D015B" w:rsidRPr="006F1C2D">
              <w:rPr>
                <w:rFonts w:ascii="Arial" w:eastAsia="等线" w:hAnsi="Arial" w:cs="Arial"/>
                <w:noProof/>
                <w:color w:val="000000"/>
                <w:kern w:val="0"/>
                <w:sz w:val="16"/>
                <w:szCs w:val="16"/>
              </w:rPr>
              <w:t>[4]</w:t>
            </w:r>
            <w:r w:rsidRPr="006F1C2D">
              <w:rPr>
                <w:rFonts w:ascii="Arial" w:eastAsia="等线" w:hAnsi="Arial" w:cs="Arial"/>
                <w:color w:val="000000"/>
                <w:kern w:val="0"/>
                <w:sz w:val="16"/>
                <w:szCs w:val="16"/>
              </w:rPr>
              <w:fldChar w:fldCharType="end"/>
            </w:r>
          </w:p>
        </w:tc>
        <w:tc>
          <w:tcPr>
            <w:tcW w:w="1134" w:type="dxa"/>
            <w:tcBorders>
              <w:top w:val="nil"/>
              <w:left w:val="nil"/>
              <w:bottom w:val="single" w:sz="4" w:space="0" w:color="auto"/>
              <w:right w:val="nil"/>
            </w:tcBorders>
            <w:shd w:val="clear" w:color="auto" w:fill="auto"/>
            <w:noWrap/>
            <w:vAlign w:val="center"/>
            <w:hideMark/>
          </w:tcPr>
          <w:p w14:paraId="29766A77"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Phase</w:t>
            </w:r>
            <w:r w:rsidRPr="006F1C2D">
              <w:rPr>
                <w:rFonts w:ascii="微软雅黑" w:eastAsia="微软雅黑" w:hAnsi="微软雅黑" w:cs="微软雅黑" w:hint="eastAsia"/>
                <w:color w:val="000000"/>
                <w:kern w:val="0"/>
                <w:sz w:val="16"/>
                <w:szCs w:val="16"/>
              </w:rPr>
              <w:t>Ⅱ</w:t>
            </w:r>
          </w:p>
        </w:tc>
        <w:tc>
          <w:tcPr>
            <w:tcW w:w="1418" w:type="dxa"/>
            <w:tcBorders>
              <w:top w:val="nil"/>
              <w:left w:val="nil"/>
              <w:bottom w:val="single" w:sz="4" w:space="0" w:color="auto"/>
              <w:right w:val="nil"/>
            </w:tcBorders>
            <w:shd w:val="clear" w:color="auto" w:fill="auto"/>
            <w:noWrap/>
            <w:vAlign w:val="center"/>
            <w:hideMark/>
          </w:tcPr>
          <w:p w14:paraId="3EDF1562"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76/80</w:t>
            </w:r>
          </w:p>
        </w:tc>
        <w:tc>
          <w:tcPr>
            <w:tcW w:w="2268" w:type="dxa"/>
            <w:tcBorders>
              <w:top w:val="nil"/>
              <w:left w:val="nil"/>
              <w:bottom w:val="single" w:sz="4" w:space="0" w:color="auto"/>
              <w:right w:val="nil"/>
            </w:tcBorders>
            <w:shd w:val="clear" w:color="auto" w:fill="auto"/>
            <w:vAlign w:val="center"/>
            <w:hideMark/>
          </w:tcPr>
          <w:p w14:paraId="0F443100" w14:textId="3EF2D0F7" w:rsidR="000504B6" w:rsidRPr="006F1C2D" w:rsidRDefault="006C4E85"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T</w:t>
            </w:r>
            <w:r w:rsidR="000504B6" w:rsidRPr="006F1C2D">
              <w:rPr>
                <w:rFonts w:ascii="Arial" w:eastAsia="等线" w:hAnsi="Arial" w:cs="Arial"/>
                <w:color w:val="000000"/>
                <w:kern w:val="0"/>
                <w:sz w:val="16"/>
                <w:szCs w:val="16"/>
              </w:rPr>
              <w:t xml:space="preserve">umor size </w:t>
            </w:r>
            <w:r w:rsidR="000504B6" w:rsidRPr="006F1C2D">
              <w:rPr>
                <w:rFonts w:ascii="Arial" w:eastAsia="CSongGB18030C-Light" w:hAnsi="Arial" w:cs="Arial"/>
                <w:color w:val="000000"/>
                <w:kern w:val="0"/>
                <w:sz w:val="16"/>
                <w:szCs w:val="16"/>
              </w:rPr>
              <w:t>≤</w:t>
            </w:r>
            <w:r w:rsidR="000504B6" w:rsidRPr="006F1C2D">
              <w:rPr>
                <w:rFonts w:ascii="Arial" w:eastAsia="等线" w:hAnsi="Arial" w:cs="Arial"/>
                <w:color w:val="000000"/>
                <w:kern w:val="0"/>
                <w:sz w:val="16"/>
                <w:szCs w:val="16"/>
              </w:rPr>
              <w:t xml:space="preserve">10cm           </w:t>
            </w:r>
            <w:r w:rsidRPr="006F1C2D">
              <w:rPr>
                <w:rFonts w:ascii="Arial" w:eastAsia="等线" w:hAnsi="Arial" w:cs="Arial"/>
                <w:color w:val="000000"/>
                <w:kern w:val="0"/>
                <w:sz w:val="16"/>
                <w:szCs w:val="16"/>
              </w:rPr>
              <w:t>T</w:t>
            </w:r>
            <w:r w:rsidR="000504B6" w:rsidRPr="006F1C2D">
              <w:rPr>
                <w:rFonts w:ascii="Arial" w:eastAsia="等线" w:hAnsi="Arial" w:cs="Arial"/>
                <w:color w:val="000000"/>
                <w:kern w:val="0"/>
                <w:sz w:val="16"/>
                <w:szCs w:val="16"/>
              </w:rPr>
              <w:t xml:space="preserve">umor number </w:t>
            </w:r>
            <w:r w:rsidR="000504B6" w:rsidRPr="006F1C2D">
              <w:rPr>
                <w:rFonts w:ascii="Arial" w:eastAsia="CSongGB18030C-Light" w:hAnsi="Arial" w:cs="Arial"/>
                <w:color w:val="000000"/>
                <w:kern w:val="0"/>
                <w:sz w:val="16"/>
                <w:szCs w:val="16"/>
              </w:rPr>
              <w:t>≤</w:t>
            </w:r>
            <w:r w:rsidR="000504B6" w:rsidRPr="006F1C2D">
              <w:rPr>
                <w:rFonts w:ascii="Arial" w:eastAsia="等线" w:hAnsi="Arial" w:cs="Arial"/>
                <w:color w:val="000000"/>
                <w:kern w:val="0"/>
                <w:sz w:val="16"/>
                <w:szCs w:val="16"/>
              </w:rPr>
              <w:t xml:space="preserve">10 </w:t>
            </w:r>
          </w:p>
        </w:tc>
        <w:tc>
          <w:tcPr>
            <w:tcW w:w="1417" w:type="dxa"/>
            <w:tcBorders>
              <w:top w:val="nil"/>
              <w:left w:val="nil"/>
              <w:bottom w:val="single" w:sz="4" w:space="0" w:color="auto"/>
              <w:right w:val="nil"/>
            </w:tcBorders>
            <w:shd w:val="clear" w:color="auto" w:fill="auto"/>
            <w:noWrap/>
            <w:vAlign w:val="center"/>
            <w:hideMark/>
          </w:tcPr>
          <w:p w14:paraId="46188772"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Child-Pugh A/B7</w:t>
            </w:r>
          </w:p>
        </w:tc>
        <w:tc>
          <w:tcPr>
            <w:tcW w:w="1843" w:type="dxa"/>
            <w:tcBorders>
              <w:top w:val="nil"/>
              <w:left w:val="nil"/>
              <w:bottom w:val="single" w:sz="4" w:space="0" w:color="auto"/>
              <w:right w:val="nil"/>
            </w:tcBorders>
            <w:shd w:val="clear" w:color="auto" w:fill="auto"/>
            <w:noWrap/>
            <w:vAlign w:val="center"/>
            <w:hideMark/>
          </w:tcPr>
          <w:p w14:paraId="3610EDF7" w14:textId="77777777" w:rsidR="000504B6" w:rsidRPr="006F1C2D" w:rsidRDefault="000504B6" w:rsidP="000504B6">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ECOG 0-1 score</w:t>
            </w:r>
          </w:p>
        </w:tc>
      </w:tr>
      <w:tr w:rsidR="000504B6" w:rsidRPr="006F1C2D" w14:paraId="5A76CC3F" w14:textId="77777777" w:rsidTr="000504B6">
        <w:trPr>
          <w:trHeight w:val="630"/>
        </w:trPr>
        <w:tc>
          <w:tcPr>
            <w:tcW w:w="10348" w:type="dxa"/>
            <w:gridSpan w:val="6"/>
            <w:tcBorders>
              <w:top w:val="single" w:sz="4" w:space="0" w:color="auto"/>
              <w:left w:val="nil"/>
              <w:right w:val="nil"/>
            </w:tcBorders>
            <w:shd w:val="clear" w:color="auto" w:fill="auto"/>
            <w:noWrap/>
            <w:vAlign w:val="center"/>
          </w:tcPr>
          <w:p w14:paraId="284E30D8" w14:textId="77777777" w:rsidR="000504B6" w:rsidRPr="006F1C2D" w:rsidRDefault="000504B6" w:rsidP="000504B6">
            <w:pPr>
              <w:widowControl/>
              <w:jc w:val="left"/>
              <w:rPr>
                <w:rFonts w:ascii="Arial" w:eastAsia="等线" w:hAnsi="Arial" w:cs="Arial"/>
                <w:color w:val="000000"/>
                <w:kern w:val="0"/>
                <w:sz w:val="16"/>
                <w:szCs w:val="16"/>
              </w:rPr>
            </w:pPr>
            <w:r w:rsidRPr="006F1C2D">
              <w:rPr>
                <w:rFonts w:ascii="Arial" w:eastAsia="等线" w:hAnsi="Arial" w:cs="Arial"/>
                <w:color w:val="000000"/>
                <w:kern w:val="0"/>
                <w:sz w:val="16"/>
                <w:szCs w:val="16"/>
              </w:rPr>
              <w:t xml:space="preserve">Abbreviations: RCTs, randomized controlled trials; TACE, </w:t>
            </w:r>
            <w:proofErr w:type="spellStart"/>
            <w:r w:rsidRPr="006F1C2D">
              <w:rPr>
                <w:rFonts w:ascii="Arial" w:eastAsia="等线" w:hAnsi="Arial" w:cs="Arial"/>
                <w:color w:val="000000"/>
                <w:kern w:val="0"/>
                <w:sz w:val="16"/>
                <w:szCs w:val="16"/>
              </w:rPr>
              <w:t>transarterial</w:t>
            </w:r>
            <w:proofErr w:type="spellEnd"/>
            <w:r w:rsidRPr="006F1C2D">
              <w:rPr>
                <w:rFonts w:ascii="Arial" w:eastAsia="等线" w:hAnsi="Arial" w:cs="Arial"/>
                <w:color w:val="000000"/>
                <w:kern w:val="0"/>
                <w:sz w:val="16"/>
                <w:szCs w:val="16"/>
              </w:rPr>
              <w:t xml:space="preserve"> chemoembolization; TACE-S, the combination therapy of TACE and sorafenib; ECOG, Eastern Cooperative Oncology Group. </w:t>
            </w:r>
          </w:p>
          <w:p w14:paraId="5AB4859D" w14:textId="77777777" w:rsidR="000504B6" w:rsidRPr="006F1C2D" w:rsidRDefault="000504B6" w:rsidP="000504B6">
            <w:pPr>
              <w:widowControl/>
              <w:jc w:val="left"/>
              <w:rPr>
                <w:rFonts w:ascii="Arial" w:eastAsia="等线" w:hAnsi="Arial" w:cs="Arial"/>
                <w:color w:val="000000"/>
                <w:kern w:val="0"/>
                <w:sz w:val="16"/>
                <w:szCs w:val="16"/>
              </w:rPr>
            </w:pPr>
          </w:p>
        </w:tc>
      </w:tr>
    </w:tbl>
    <w:p w14:paraId="14469EB1" w14:textId="2E08F640" w:rsidR="006876CD" w:rsidRPr="006F1C2D" w:rsidRDefault="00410525" w:rsidP="006876CD">
      <w:pPr>
        <w:spacing w:line="480" w:lineRule="auto"/>
        <w:rPr>
          <w:rFonts w:ascii="Arial" w:hAnsi="Arial" w:cs="Arial"/>
          <w:b/>
          <w:sz w:val="24"/>
          <w:szCs w:val="16"/>
        </w:rPr>
      </w:pPr>
      <w:r w:rsidRPr="006F1C2D">
        <w:rPr>
          <w:rFonts w:ascii="Arial" w:hAnsi="Arial" w:cs="Arial"/>
          <w:b/>
          <w:sz w:val="16"/>
          <w:szCs w:val="16"/>
        </w:rPr>
        <w:br w:type="page"/>
      </w:r>
      <w:r w:rsidR="006876CD" w:rsidRPr="006F1C2D">
        <w:rPr>
          <w:rFonts w:ascii="Arial" w:hAnsi="Arial" w:cs="Arial"/>
          <w:b/>
          <w:sz w:val="24"/>
          <w:szCs w:val="16"/>
        </w:rPr>
        <w:lastRenderedPageBreak/>
        <w:t xml:space="preserve">Supplementary table 2. Baseline characteristics for the study patients with available TTP. </w:t>
      </w:r>
    </w:p>
    <w:tbl>
      <w:tblPr>
        <w:tblW w:w="10120" w:type="dxa"/>
        <w:tblLook w:val="04A0" w:firstRow="1" w:lastRow="0" w:firstColumn="1" w:lastColumn="0" w:noHBand="0" w:noVBand="1"/>
      </w:tblPr>
      <w:tblGrid>
        <w:gridCol w:w="3640"/>
        <w:gridCol w:w="2160"/>
        <w:gridCol w:w="2160"/>
        <w:gridCol w:w="2160"/>
      </w:tblGrid>
      <w:tr w:rsidR="006876CD" w:rsidRPr="006F1C2D" w14:paraId="7521E93C" w14:textId="77777777" w:rsidTr="006876CD">
        <w:trPr>
          <w:trHeight w:val="285"/>
        </w:trPr>
        <w:tc>
          <w:tcPr>
            <w:tcW w:w="3640" w:type="dxa"/>
            <w:tcBorders>
              <w:top w:val="single" w:sz="4" w:space="0" w:color="auto"/>
              <w:left w:val="nil"/>
              <w:bottom w:val="single" w:sz="4" w:space="0" w:color="auto"/>
              <w:right w:val="nil"/>
            </w:tcBorders>
            <w:shd w:val="clear" w:color="auto" w:fill="auto"/>
            <w:noWrap/>
            <w:vAlign w:val="center"/>
            <w:hideMark/>
          </w:tcPr>
          <w:p w14:paraId="39998078" w14:textId="77777777" w:rsidR="006876CD" w:rsidRPr="006F1C2D" w:rsidRDefault="006876CD" w:rsidP="006876CD">
            <w:pPr>
              <w:widowControl/>
              <w:jc w:val="left"/>
              <w:rPr>
                <w:rFonts w:ascii="Arial" w:eastAsia="等线" w:hAnsi="Arial" w:cs="Arial"/>
                <w:b/>
                <w:bCs/>
                <w:kern w:val="0"/>
                <w:sz w:val="16"/>
                <w:szCs w:val="16"/>
              </w:rPr>
            </w:pPr>
            <w:r w:rsidRPr="006F1C2D">
              <w:rPr>
                <w:rFonts w:ascii="Arial" w:eastAsia="等线" w:hAnsi="Arial" w:cs="Arial"/>
                <w:b/>
                <w:bCs/>
                <w:kern w:val="0"/>
                <w:sz w:val="16"/>
                <w:szCs w:val="16"/>
              </w:rPr>
              <w:t>Baseline characteristics</w:t>
            </w:r>
          </w:p>
        </w:tc>
        <w:tc>
          <w:tcPr>
            <w:tcW w:w="2160" w:type="dxa"/>
            <w:tcBorders>
              <w:top w:val="single" w:sz="4" w:space="0" w:color="auto"/>
              <w:left w:val="nil"/>
              <w:bottom w:val="single" w:sz="4" w:space="0" w:color="auto"/>
              <w:right w:val="nil"/>
            </w:tcBorders>
            <w:shd w:val="clear" w:color="auto" w:fill="auto"/>
            <w:noWrap/>
            <w:vAlign w:val="center"/>
            <w:hideMark/>
          </w:tcPr>
          <w:p w14:paraId="50E241A7" w14:textId="77777777" w:rsidR="006876CD" w:rsidRPr="006F1C2D" w:rsidRDefault="006876CD" w:rsidP="006876CD">
            <w:pPr>
              <w:widowControl/>
              <w:jc w:val="center"/>
              <w:rPr>
                <w:rFonts w:ascii="Arial" w:eastAsia="等线" w:hAnsi="Arial" w:cs="Arial"/>
                <w:b/>
                <w:bCs/>
                <w:color w:val="000000"/>
                <w:kern w:val="0"/>
                <w:sz w:val="16"/>
                <w:szCs w:val="16"/>
              </w:rPr>
            </w:pPr>
            <w:r w:rsidRPr="006F1C2D">
              <w:rPr>
                <w:rFonts w:ascii="Arial" w:eastAsia="等线" w:hAnsi="Arial" w:cs="Arial"/>
                <w:b/>
                <w:bCs/>
                <w:color w:val="000000"/>
                <w:kern w:val="0"/>
                <w:sz w:val="16"/>
                <w:szCs w:val="16"/>
              </w:rPr>
              <w:t>Total</w:t>
            </w:r>
          </w:p>
        </w:tc>
        <w:tc>
          <w:tcPr>
            <w:tcW w:w="2160" w:type="dxa"/>
            <w:tcBorders>
              <w:top w:val="single" w:sz="4" w:space="0" w:color="auto"/>
              <w:left w:val="nil"/>
              <w:bottom w:val="single" w:sz="4" w:space="0" w:color="auto"/>
              <w:right w:val="nil"/>
            </w:tcBorders>
            <w:shd w:val="clear" w:color="auto" w:fill="auto"/>
            <w:noWrap/>
            <w:vAlign w:val="center"/>
            <w:hideMark/>
          </w:tcPr>
          <w:p w14:paraId="12FD7724" w14:textId="77777777" w:rsidR="006876CD" w:rsidRPr="006F1C2D" w:rsidRDefault="006876CD" w:rsidP="006876CD">
            <w:pPr>
              <w:widowControl/>
              <w:jc w:val="center"/>
              <w:rPr>
                <w:rFonts w:ascii="Arial" w:eastAsia="等线" w:hAnsi="Arial" w:cs="Arial"/>
                <w:b/>
                <w:bCs/>
                <w:color w:val="000000"/>
                <w:kern w:val="0"/>
                <w:sz w:val="16"/>
                <w:szCs w:val="16"/>
              </w:rPr>
            </w:pPr>
            <w:r w:rsidRPr="006F1C2D">
              <w:rPr>
                <w:rFonts w:ascii="Arial" w:eastAsia="等线" w:hAnsi="Arial" w:cs="Arial"/>
                <w:b/>
                <w:bCs/>
                <w:color w:val="000000"/>
                <w:kern w:val="0"/>
                <w:sz w:val="16"/>
                <w:szCs w:val="16"/>
              </w:rPr>
              <w:t>TACE</w:t>
            </w:r>
          </w:p>
        </w:tc>
        <w:tc>
          <w:tcPr>
            <w:tcW w:w="2160" w:type="dxa"/>
            <w:tcBorders>
              <w:top w:val="single" w:sz="4" w:space="0" w:color="auto"/>
              <w:left w:val="nil"/>
              <w:bottom w:val="single" w:sz="4" w:space="0" w:color="auto"/>
              <w:right w:val="nil"/>
            </w:tcBorders>
            <w:shd w:val="clear" w:color="auto" w:fill="auto"/>
            <w:noWrap/>
            <w:vAlign w:val="center"/>
            <w:hideMark/>
          </w:tcPr>
          <w:p w14:paraId="20D060E5" w14:textId="77777777" w:rsidR="006876CD" w:rsidRPr="006F1C2D" w:rsidRDefault="006876CD" w:rsidP="006876CD">
            <w:pPr>
              <w:widowControl/>
              <w:jc w:val="center"/>
              <w:rPr>
                <w:rFonts w:ascii="Arial" w:eastAsia="等线" w:hAnsi="Arial" w:cs="Arial"/>
                <w:b/>
                <w:bCs/>
                <w:color w:val="000000"/>
                <w:kern w:val="0"/>
                <w:sz w:val="16"/>
                <w:szCs w:val="16"/>
              </w:rPr>
            </w:pPr>
            <w:r w:rsidRPr="006F1C2D">
              <w:rPr>
                <w:rFonts w:ascii="Arial" w:eastAsia="等线" w:hAnsi="Arial" w:cs="Arial"/>
                <w:b/>
                <w:bCs/>
                <w:color w:val="000000"/>
                <w:kern w:val="0"/>
                <w:sz w:val="16"/>
                <w:szCs w:val="16"/>
              </w:rPr>
              <w:t>TACE-S</w:t>
            </w:r>
          </w:p>
        </w:tc>
      </w:tr>
      <w:tr w:rsidR="006876CD" w:rsidRPr="006F1C2D" w14:paraId="4C8E7CCF" w14:textId="77777777" w:rsidTr="006876CD">
        <w:trPr>
          <w:trHeight w:val="285"/>
        </w:trPr>
        <w:tc>
          <w:tcPr>
            <w:tcW w:w="3640" w:type="dxa"/>
            <w:tcBorders>
              <w:top w:val="nil"/>
              <w:left w:val="nil"/>
              <w:bottom w:val="nil"/>
              <w:right w:val="nil"/>
            </w:tcBorders>
            <w:shd w:val="clear" w:color="auto" w:fill="auto"/>
            <w:noWrap/>
            <w:vAlign w:val="center"/>
            <w:hideMark/>
          </w:tcPr>
          <w:p w14:paraId="30FD9DE8"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Patients, n</w:t>
            </w:r>
          </w:p>
        </w:tc>
        <w:tc>
          <w:tcPr>
            <w:tcW w:w="2160" w:type="dxa"/>
            <w:tcBorders>
              <w:top w:val="nil"/>
              <w:left w:val="nil"/>
              <w:bottom w:val="nil"/>
              <w:right w:val="nil"/>
            </w:tcBorders>
            <w:shd w:val="clear" w:color="auto" w:fill="auto"/>
            <w:noWrap/>
            <w:vAlign w:val="center"/>
            <w:hideMark/>
          </w:tcPr>
          <w:p w14:paraId="0C9F918B"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516</w:t>
            </w:r>
          </w:p>
        </w:tc>
        <w:tc>
          <w:tcPr>
            <w:tcW w:w="2160" w:type="dxa"/>
            <w:tcBorders>
              <w:top w:val="nil"/>
              <w:left w:val="nil"/>
              <w:bottom w:val="nil"/>
              <w:right w:val="nil"/>
            </w:tcBorders>
            <w:shd w:val="clear" w:color="auto" w:fill="auto"/>
            <w:noWrap/>
            <w:vAlign w:val="center"/>
            <w:hideMark/>
          </w:tcPr>
          <w:p w14:paraId="609F472E"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307</w:t>
            </w:r>
          </w:p>
        </w:tc>
        <w:tc>
          <w:tcPr>
            <w:tcW w:w="2160" w:type="dxa"/>
            <w:tcBorders>
              <w:top w:val="nil"/>
              <w:left w:val="nil"/>
              <w:bottom w:val="nil"/>
              <w:right w:val="nil"/>
            </w:tcBorders>
            <w:shd w:val="clear" w:color="auto" w:fill="auto"/>
            <w:noWrap/>
            <w:vAlign w:val="center"/>
            <w:hideMark/>
          </w:tcPr>
          <w:p w14:paraId="597A86B4"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209</w:t>
            </w:r>
          </w:p>
        </w:tc>
      </w:tr>
      <w:tr w:rsidR="006876CD" w:rsidRPr="006F1C2D" w14:paraId="05B98126" w14:textId="77777777" w:rsidTr="006876CD">
        <w:trPr>
          <w:trHeight w:val="285"/>
        </w:trPr>
        <w:tc>
          <w:tcPr>
            <w:tcW w:w="3640" w:type="dxa"/>
            <w:tcBorders>
              <w:top w:val="nil"/>
              <w:left w:val="nil"/>
              <w:bottom w:val="nil"/>
              <w:right w:val="nil"/>
            </w:tcBorders>
            <w:shd w:val="clear" w:color="auto" w:fill="auto"/>
            <w:noWrap/>
            <w:vAlign w:val="center"/>
            <w:hideMark/>
          </w:tcPr>
          <w:p w14:paraId="1156EDBD"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Age, mean ± </w:t>
            </w:r>
            <w:proofErr w:type="spellStart"/>
            <w:r w:rsidRPr="006F1C2D">
              <w:rPr>
                <w:rFonts w:ascii="Arial" w:eastAsia="等线" w:hAnsi="Arial" w:cs="Arial"/>
                <w:kern w:val="0"/>
                <w:sz w:val="16"/>
                <w:szCs w:val="16"/>
              </w:rPr>
              <w:t>sd</w:t>
            </w:r>
            <w:proofErr w:type="spellEnd"/>
          </w:p>
        </w:tc>
        <w:tc>
          <w:tcPr>
            <w:tcW w:w="2160" w:type="dxa"/>
            <w:tcBorders>
              <w:top w:val="nil"/>
              <w:left w:val="nil"/>
              <w:bottom w:val="nil"/>
              <w:right w:val="nil"/>
            </w:tcBorders>
            <w:shd w:val="clear" w:color="auto" w:fill="auto"/>
            <w:noWrap/>
            <w:vAlign w:val="center"/>
            <w:hideMark/>
          </w:tcPr>
          <w:p w14:paraId="4EEB2BA6"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54.0 ± 12.1</w:t>
            </w:r>
          </w:p>
        </w:tc>
        <w:tc>
          <w:tcPr>
            <w:tcW w:w="2160" w:type="dxa"/>
            <w:tcBorders>
              <w:top w:val="nil"/>
              <w:left w:val="nil"/>
              <w:bottom w:val="nil"/>
              <w:right w:val="nil"/>
            </w:tcBorders>
            <w:shd w:val="clear" w:color="auto" w:fill="auto"/>
            <w:noWrap/>
            <w:vAlign w:val="center"/>
            <w:hideMark/>
          </w:tcPr>
          <w:p w14:paraId="2EF65DCA"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54.5 ± 12.0</w:t>
            </w:r>
          </w:p>
        </w:tc>
        <w:tc>
          <w:tcPr>
            <w:tcW w:w="2160" w:type="dxa"/>
            <w:tcBorders>
              <w:top w:val="nil"/>
              <w:left w:val="nil"/>
              <w:bottom w:val="nil"/>
              <w:right w:val="nil"/>
            </w:tcBorders>
            <w:shd w:val="clear" w:color="auto" w:fill="auto"/>
            <w:noWrap/>
            <w:vAlign w:val="center"/>
            <w:hideMark/>
          </w:tcPr>
          <w:p w14:paraId="3C78EA18"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53.2 ± 12.2</w:t>
            </w:r>
          </w:p>
        </w:tc>
      </w:tr>
      <w:tr w:rsidR="006876CD" w:rsidRPr="006F1C2D" w14:paraId="66F3C9AC" w14:textId="77777777" w:rsidTr="006876CD">
        <w:trPr>
          <w:trHeight w:val="285"/>
        </w:trPr>
        <w:tc>
          <w:tcPr>
            <w:tcW w:w="3640" w:type="dxa"/>
            <w:tcBorders>
              <w:top w:val="nil"/>
              <w:left w:val="nil"/>
              <w:bottom w:val="nil"/>
              <w:right w:val="nil"/>
            </w:tcBorders>
            <w:shd w:val="clear" w:color="auto" w:fill="auto"/>
            <w:noWrap/>
            <w:vAlign w:val="center"/>
            <w:hideMark/>
          </w:tcPr>
          <w:p w14:paraId="389C4DE5"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Gender, n (%)</w:t>
            </w:r>
          </w:p>
        </w:tc>
        <w:tc>
          <w:tcPr>
            <w:tcW w:w="2160" w:type="dxa"/>
            <w:tcBorders>
              <w:top w:val="nil"/>
              <w:left w:val="nil"/>
              <w:bottom w:val="nil"/>
              <w:right w:val="nil"/>
            </w:tcBorders>
            <w:shd w:val="clear" w:color="auto" w:fill="auto"/>
            <w:noWrap/>
            <w:vAlign w:val="center"/>
            <w:hideMark/>
          </w:tcPr>
          <w:p w14:paraId="5F6521C8" w14:textId="77777777" w:rsidR="006876CD" w:rsidRPr="006F1C2D" w:rsidRDefault="006876CD" w:rsidP="006876CD">
            <w:pPr>
              <w:widowControl/>
              <w:jc w:val="left"/>
              <w:rPr>
                <w:rFonts w:ascii="Arial" w:eastAsia="等线" w:hAnsi="Arial" w:cs="Arial"/>
                <w:kern w:val="0"/>
                <w:sz w:val="16"/>
                <w:szCs w:val="16"/>
              </w:rPr>
            </w:pPr>
          </w:p>
        </w:tc>
        <w:tc>
          <w:tcPr>
            <w:tcW w:w="2160" w:type="dxa"/>
            <w:tcBorders>
              <w:top w:val="nil"/>
              <w:left w:val="nil"/>
              <w:bottom w:val="nil"/>
              <w:right w:val="nil"/>
            </w:tcBorders>
            <w:shd w:val="clear" w:color="auto" w:fill="auto"/>
            <w:noWrap/>
            <w:vAlign w:val="center"/>
            <w:hideMark/>
          </w:tcPr>
          <w:p w14:paraId="45CDDC75" w14:textId="77777777" w:rsidR="006876CD" w:rsidRPr="006F1C2D" w:rsidRDefault="006876CD" w:rsidP="006876CD">
            <w:pPr>
              <w:widowControl/>
              <w:jc w:val="center"/>
              <w:rPr>
                <w:rFonts w:ascii="Times New Roman" w:eastAsia="Times New Roman" w:hAnsi="Times New Roman" w:cs="Times New Roman"/>
                <w:kern w:val="0"/>
                <w:sz w:val="20"/>
                <w:szCs w:val="20"/>
              </w:rPr>
            </w:pPr>
          </w:p>
        </w:tc>
        <w:tc>
          <w:tcPr>
            <w:tcW w:w="2160" w:type="dxa"/>
            <w:tcBorders>
              <w:top w:val="nil"/>
              <w:left w:val="nil"/>
              <w:bottom w:val="nil"/>
              <w:right w:val="nil"/>
            </w:tcBorders>
            <w:shd w:val="clear" w:color="auto" w:fill="auto"/>
            <w:noWrap/>
            <w:vAlign w:val="center"/>
            <w:hideMark/>
          </w:tcPr>
          <w:p w14:paraId="058F5670" w14:textId="77777777" w:rsidR="006876CD" w:rsidRPr="006F1C2D" w:rsidRDefault="006876CD" w:rsidP="006876CD">
            <w:pPr>
              <w:widowControl/>
              <w:jc w:val="center"/>
              <w:rPr>
                <w:rFonts w:ascii="Times New Roman" w:eastAsia="Times New Roman" w:hAnsi="Times New Roman" w:cs="Times New Roman"/>
                <w:kern w:val="0"/>
                <w:sz w:val="20"/>
                <w:szCs w:val="20"/>
              </w:rPr>
            </w:pPr>
          </w:p>
        </w:tc>
      </w:tr>
      <w:tr w:rsidR="006876CD" w:rsidRPr="006F1C2D" w14:paraId="66F51F64" w14:textId="77777777" w:rsidTr="006876CD">
        <w:trPr>
          <w:trHeight w:val="285"/>
        </w:trPr>
        <w:tc>
          <w:tcPr>
            <w:tcW w:w="3640" w:type="dxa"/>
            <w:tcBorders>
              <w:top w:val="nil"/>
              <w:left w:val="nil"/>
              <w:bottom w:val="nil"/>
              <w:right w:val="nil"/>
            </w:tcBorders>
            <w:shd w:val="clear" w:color="auto" w:fill="auto"/>
            <w:noWrap/>
            <w:vAlign w:val="center"/>
            <w:hideMark/>
          </w:tcPr>
          <w:p w14:paraId="318CB429"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Male</w:t>
            </w:r>
          </w:p>
        </w:tc>
        <w:tc>
          <w:tcPr>
            <w:tcW w:w="2160" w:type="dxa"/>
            <w:tcBorders>
              <w:top w:val="nil"/>
              <w:left w:val="nil"/>
              <w:bottom w:val="nil"/>
              <w:right w:val="nil"/>
            </w:tcBorders>
            <w:shd w:val="clear" w:color="auto" w:fill="auto"/>
            <w:noWrap/>
            <w:vAlign w:val="center"/>
            <w:hideMark/>
          </w:tcPr>
          <w:p w14:paraId="7DE85937"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426 (82.6)</w:t>
            </w:r>
          </w:p>
        </w:tc>
        <w:tc>
          <w:tcPr>
            <w:tcW w:w="2160" w:type="dxa"/>
            <w:tcBorders>
              <w:top w:val="nil"/>
              <w:left w:val="nil"/>
              <w:bottom w:val="nil"/>
              <w:right w:val="nil"/>
            </w:tcBorders>
            <w:shd w:val="clear" w:color="auto" w:fill="auto"/>
            <w:noWrap/>
            <w:vAlign w:val="center"/>
            <w:hideMark/>
          </w:tcPr>
          <w:p w14:paraId="55B38864"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252 (82.1)</w:t>
            </w:r>
          </w:p>
        </w:tc>
        <w:tc>
          <w:tcPr>
            <w:tcW w:w="2160" w:type="dxa"/>
            <w:tcBorders>
              <w:top w:val="nil"/>
              <w:left w:val="nil"/>
              <w:bottom w:val="nil"/>
              <w:right w:val="nil"/>
            </w:tcBorders>
            <w:shd w:val="clear" w:color="auto" w:fill="auto"/>
            <w:noWrap/>
            <w:vAlign w:val="center"/>
            <w:hideMark/>
          </w:tcPr>
          <w:p w14:paraId="63845671"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174 (83.3)</w:t>
            </w:r>
          </w:p>
        </w:tc>
      </w:tr>
      <w:tr w:rsidR="006876CD" w:rsidRPr="006F1C2D" w14:paraId="2CDA3C7E" w14:textId="77777777" w:rsidTr="006876CD">
        <w:trPr>
          <w:trHeight w:val="285"/>
        </w:trPr>
        <w:tc>
          <w:tcPr>
            <w:tcW w:w="3640" w:type="dxa"/>
            <w:tcBorders>
              <w:top w:val="nil"/>
              <w:left w:val="nil"/>
              <w:bottom w:val="nil"/>
              <w:right w:val="nil"/>
            </w:tcBorders>
            <w:shd w:val="clear" w:color="auto" w:fill="auto"/>
            <w:noWrap/>
            <w:vAlign w:val="center"/>
            <w:hideMark/>
          </w:tcPr>
          <w:p w14:paraId="64C22035"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Female</w:t>
            </w:r>
          </w:p>
        </w:tc>
        <w:tc>
          <w:tcPr>
            <w:tcW w:w="2160" w:type="dxa"/>
            <w:tcBorders>
              <w:top w:val="nil"/>
              <w:left w:val="nil"/>
              <w:bottom w:val="nil"/>
              <w:right w:val="nil"/>
            </w:tcBorders>
            <w:shd w:val="clear" w:color="auto" w:fill="auto"/>
            <w:noWrap/>
            <w:vAlign w:val="center"/>
            <w:hideMark/>
          </w:tcPr>
          <w:p w14:paraId="065A8C24"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90 (17.4)</w:t>
            </w:r>
          </w:p>
        </w:tc>
        <w:tc>
          <w:tcPr>
            <w:tcW w:w="2160" w:type="dxa"/>
            <w:tcBorders>
              <w:top w:val="nil"/>
              <w:left w:val="nil"/>
              <w:bottom w:val="nil"/>
              <w:right w:val="nil"/>
            </w:tcBorders>
            <w:shd w:val="clear" w:color="auto" w:fill="auto"/>
            <w:noWrap/>
            <w:vAlign w:val="center"/>
            <w:hideMark/>
          </w:tcPr>
          <w:p w14:paraId="5ABEF05B"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55 (17.9)</w:t>
            </w:r>
          </w:p>
        </w:tc>
        <w:tc>
          <w:tcPr>
            <w:tcW w:w="2160" w:type="dxa"/>
            <w:tcBorders>
              <w:top w:val="nil"/>
              <w:left w:val="nil"/>
              <w:bottom w:val="nil"/>
              <w:right w:val="nil"/>
            </w:tcBorders>
            <w:shd w:val="clear" w:color="auto" w:fill="auto"/>
            <w:noWrap/>
            <w:vAlign w:val="center"/>
            <w:hideMark/>
          </w:tcPr>
          <w:p w14:paraId="6A17C47F"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35 (16.7)</w:t>
            </w:r>
          </w:p>
        </w:tc>
      </w:tr>
      <w:tr w:rsidR="006876CD" w:rsidRPr="006F1C2D" w14:paraId="52A43B5C" w14:textId="77777777" w:rsidTr="006876CD">
        <w:trPr>
          <w:trHeight w:val="285"/>
        </w:trPr>
        <w:tc>
          <w:tcPr>
            <w:tcW w:w="3640" w:type="dxa"/>
            <w:tcBorders>
              <w:top w:val="nil"/>
              <w:left w:val="nil"/>
              <w:bottom w:val="nil"/>
              <w:right w:val="nil"/>
            </w:tcBorders>
            <w:shd w:val="clear" w:color="auto" w:fill="auto"/>
            <w:noWrap/>
            <w:vAlign w:val="center"/>
            <w:hideMark/>
          </w:tcPr>
          <w:p w14:paraId="4B4F6705"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Etiology, n (%)</w:t>
            </w:r>
          </w:p>
        </w:tc>
        <w:tc>
          <w:tcPr>
            <w:tcW w:w="2160" w:type="dxa"/>
            <w:tcBorders>
              <w:top w:val="nil"/>
              <w:left w:val="nil"/>
              <w:bottom w:val="nil"/>
              <w:right w:val="nil"/>
            </w:tcBorders>
            <w:shd w:val="clear" w:color="auto" w:fill="auto"/>
            <w:noWrap/>
            <w:vAlign w:val="center"/>
            <w:hideMark/>
          </w:tcPr>
          <w:p w14:paraId="402FFBF7" w14:textId="77777777" w:rsidR="006876CD" w:rsidRPr="006F1C2D" w:rsidRDefault="006876CD" w:rsidP="006876CD">
            <w:pPr>
              <w:widowControl/>
              <w:jc w:val="left"/>
              <w:rPr>
                <w:rFonts w:ascii="Arial" w:eastAsia="等线" w:hAnsi="Arial" w:cs="Arial"/>
                <w:kern w:val="0"/>
                <w:sz w:val="16"/>
                <w:szCs w:val="16"/>
              </w:rPr>
            </w:pPr>
          </w:p>
        </w:tc>
        <w:tc>
          <w:tcPr>
            <w:tcW w:w="2160" w:type="dxa"/>
            <w:tcBorders>
              <w:top w:val="nil"/>
              <w:left w:val="nil"/>
              <w:bottom w:val="nil"/>
              <w:right w:val="nil"/>
            </w:tcBorders>
            <w:shd w:val="clear" w:color="auto" w:fill="auto"/>
            <w:noWrap/>
            <w:vAlign w:val="center"/>
            <w:hideMark/>
          </w:tcPr>
          <w:p w14:paraId="0BE201B5" w14:textId="77777777" w:rsidR="006876CD" w:rsidRPr="006F1C2D" w:rsidRDefault="006876CD" w:rsidP="006876CD">
            <w:pPr>
              <w:widowControl/>
              <w:jc w:val="center"/>
              <w:rPr>
                <w:rFonts w:ascii="Times New Roman" w:eastAsia="Times New Roman" w:hAnsi="Times New Roman" w:cs="Times New Roman"/>
                <w:kern w:val="0"/>
                <w:sz w:val="20"/>
                <w:szCs w:val="20"/>
              </w:rPr>
            </w:pPr>
          </w:p>
        </w:tc>
        <w:tc>
          <w:tcPr>
            <w:tcW w:w="2160" w:type="dxa"/>
            <w:tcBorders>
              <w:top w:val="nil"/>
              <w:left w:val="nil"/>
              <w:bottom w:val="nil"/>
              <w:right w:val="nil"/>
            </w:tcBorders>
            <w:shd w:val="clear" w:color="auto" w:fill="auto"/>
            <w:noWrap/>
            <w:vAlign w:val="center"/>
            <w:hideMark/>
          </w:tcPr>
          <w:p w14:paraId="78684176" w14:textId="77777777" w:rsidR="006876CD" w:rsidRPr="006F1C2D" w:rsidRDefault="006876CD" w:rsidP="006876CD">
            <w:pPr>
              <w:widowControl/>
              <w:jc w:val="center"/>
              <w:rPr>
                <w:rFonts w:ascii="Times New Roman" w:eastAsia="Times New Roman" w:hAnsi="Times New Roman" w:cs="Times New Roman"/>
                <w:kern w:val="0"/>
                <w:sz w:val="20"/>
                <w:szCs w:val="20"/>
              </w:rPr>
            </w:pPr>
          </w:p>
        </w:tc>
      </w:tr>
      <w:tr w:rsidR="006876CD" w:rsidRPr="006F1C2D" w14:paraId="3E348DB8" w14:textId="77777777" w:rsidTr="006876CD">
        <w:trPr>
          <w:trHeight w:val="285"/>
        </w:trPr>
        <w:tc>
          <w:tcPr>
            <w:tcW w:w="3640" w:type="dxa"/>
            <w:tcBorders>
              <w:top w:val="nil"/>
              <w:left w:val="nil"/>
              <w:bottom w:val="nil"/>
              <w:right w:val="nil"/>
            </w:tcBorders>
            <w:shd w:val="clear" w:color="auto" w:fill="auto"/>
            <w:noWrap/>
            <w:vAlign w:val="center"/>
            <w:hideMark/>
          </w:tcPr>
          <w:p w14:paraId="01861D0E"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HBV</w:t>
            </w:r>
          </w:p>
        </w:tc>
        <w:tc>
          <w:tcPr>
            <w:tcW w:w="2160" w:type="dxa"/>
            <w:tcBorders>
              <w:top w:val="nil"/>
              <w:left w:val="nil"/>
              <w:bottom w:val="nil"/>
              <w:right w:val="nil"/>
            </w:tcBorders>
            <w:shd w:val="clear" w:color="auto" w:fill="auto"/>
            <w:noWrap/>
            <w:vAlign w:val="center"/>
            <w:hideMark/>
          </w:tcPr>
          <w:p w14:paraId="11155364"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434 (84.1)</w:t>
            </w:r>
          </w:p>
        </w:tc>
        <w:tc>
          <w:tcPr>
            <w:tcW w:w="2160" w:type="dxa"/>
            <w:tcBorders>
              <w:top w:val="nil"/>
              <w:left w:val="nil"/>
              <w:bottom w:val="nil"/>
              <w:right w:val="nil"/>
            </w:tcBorders>
            <w:shd w:val="clear" w:color="auto" w:fill="auto"/>
            <w:noWrap/>
            <w:vAlign w:val="center"/>
            <w:hideMark/>
          </w:tcPr>
          <w:p w14:paraId="7A2CEABC"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262 (85.3)</w:t>
            </w:r>
          </w:p>
        </w:tc>
        <w:tc>
          <w:tcPr>
            <w:tcW w:w="2160" w:type="dxa"/>
            <w:tcBorders>
              <w:top w:val="nil"/>
              <w:left w:val="nil"/>
              <w:bottom w:val="nil"/>
              <w:right w:val="nil"/>
            </w:tcBorders>
            <w:shd w:val="clear" w:color="auto" w:fill="auto"/>
            <w:noWrap/>
            <w:vAlign w:val="center"/>
            <w:hideMark/>
          </w:tcPr>
          <w:p w14:paraId="2836179C"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172 (82.3)</w:t>
            </w:r>
          </w:p>
        </w:tc>
      </w:tr>
      <w:tr w:rsidR="006876CD" w:rsidRPr="006F1C2D" w14:paraId="0C0D313B" w14:textId="77777777" w:rsidTr="006876CD">
        <w:trPr>
          <w:trHeight w:val="285"/>
        </w:trPr>
        <w:tc>
          <w:tcPr>
            <w:tcW w:w="3640" w:type="dxa"/>
            <w:tcBorders>
              <w:top w:val="nil"/>
              <w:left w:val="nil"/>
              <w:bottom w:val="nil"/>
              <w:right w:val="nil"/>
            </w:tcBorders>
            <w:shd w:val="clear" w:color="auto" w:fill="auto"/>
            <w:noWrap/>
            <w:vAlign w:val="center"/>
            <w:hideMark/>
          </w:tcPr>
          <w:p w14:paraId="012DA1B7"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HCV</w:t>
            </w:r>
          </w:p>
        </w:tc>
        <w:tc>
          <w:tcPr>
            <w:tcW w:w="2160" w:type="dxa"/>
            <w:tcBorders>
              <w:top w:val="nil"/>
              <w:left w:val="nil"/>
              <w:bottom w:val="nil"/>
              <w:right w:val="nil"/>
            </w:tcBorders>
            <w:shd w:val="clear" w:color="auto" w:fill="auto"/>
            <w:noWrap/>
            <w:vAlign w:val="center"/>
            <w:hideMark/>
          </w:tcPr>
          <w:p w14:paraId="4EA1A31A"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23 (4.5)</w:t>
            </w:r>
          </w:p>
        </w:tc>
        <w:tc>
          <w:tcPr>
            <w:tcW w:w="2160" w:type="dxa"/>
            <w:tcBorders>
              <w:top w:val="nil"/>
              <w:left w:val="nil"/>
              <w:bottom w:val="nil"/>
              <w:right w:val="nil"/>
            </w:tcBorders>
            <w:shd w:val="clear" w:color="auto" w:fill="auto"/>
            <w:noWrap/>
            <w:vAlign w:val="center"/>
            <w:hideMark/>
          </w:tcPr>
          <w:p w14:paraId="29FAEA13"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12 (3.9)</w:t>
            </w:r>
          </w:p>
        </w:tc>
        <w:tc>
          <w:tcPr>
            <w:tcW w:w="2160" w:type="dxa"/>
            <w:tcBorders>
              <w:top w:val="nil"/>
              <w:left w:val="nil"/>
              <w:bottom w:val="nil"/>
              <w:right w:val="nil"/>
            </w:tcBorders>
            <w:shd w:val="clear" w:color="auto" w:fill="auto"/>
            <w:noWrap/>
            <w:vAlign w:val="center"/>
            <w:hideMark/>
          </w:tcPr>
          <w:p w14:paraId="19F2A0BD"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11 (5.3)</w:t>
            </w:r>
          </w:p>
        </w:tc>
      </w:tr>
      <w:tr w:rsidR="006876CD" w:rsidRPr="006F1C2D" w14:paraId="45B90F73" w14:textId="77777777" w:rsidTr="006876CD">
        <w:trPr>
          <w:trHeight w:val="285"/>
        </w:trPr>
        <w:tc>
          <w:tcPr>
            <w:tcW w:w="3640" w:type="dxa"/>
            <w:tcBorders>
              <w:top w:val="nil"/>
              <w:left w:val="nil"/>
              <w:bottom w:val="nil"/>
              <w:right w:val="nil"/>
            </w:tcBorders>
            <w:shd w:val="clear" w:color="auto" w:fill="auto"/>
            <w:noWrap/>
            <w:vAlign w:val="center"/>
            <w:hideMark/>
          </w:tcPr>
          <w:p w14:paraId="71264B3E"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Others</w:t>
            </w:r>
          </w:p>
        </w:tc>
        <w:tc>
          <w:tcPr>
            <w:tcW w:w="2160" w:type="dxa"/>
            <w:tcBorders>
              <w:top w:val="nil"/>
              <w:left w:val="nil"/>
              <w:bottom w:val="nil"/>
              <w:right w:val="nil"/>
            </w:tcBorders>
            <w:shd w:val="clear" w:color="auto" w:fill="auto"/>
            <w:noWrap/>
            <w:vAlign w:val="center"/>
            <w:hideMark/>
          </w:tcPr>
          <w:p w14:paraId="65218D2C"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59 (11.4)</w:t>
            </w:r>
          </w:p>
        </w:tc>
        <w:tc>
          <w:tcPr>
            <w:tcW w:w="2160" w:type="dxa"/>
            <w:tcBorders>
              <w:top w:val="nil"/>
              <w:left w:val="nil"/>
              <w:bottom w:val="nil"/>
              <w:right w:val="nil"/>
            </w:tcBorders>
            <w:shd w:val="clear" w:color="auto" w:fill="auto"/>
            <w:noWrap/>
            <w:vAlign w:val="center"/>
            <w:hideMark/>
          </w:tcPr>
          <w:p w14:paraId="5331B05E"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33 (10.7)</w:t>
            </w:r>
          </w:p>
        </w:tc>
        <w:tc>
          <w:tcPr>
            <w:tcW w:w="2160" w:type="dxa"/>
            <w:tcBorders>
              <w:top w:val="nil"/>
              <w:left w:val="nil"/>
              <w:bottom w:val="nil"/>
              <w:right w:val="nil"/>
            </w:tcBorders>
            <w:shd w:val="clear" w:color="auto" w:fill="auto"/>
            <w:noWrap/>
            <w:vAlign w:val="center"/>
            <w:hideMark/>
          </w:tcPr>
          <w:p w14:paraId="3447E8C1"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26 (12.4)</w:t>
            </w:r>
          </w:p>
        </w:tc>
      </w:tr>
      <w:tr w:rsidR="006876CD" w:rsidRPr="006F1C2D" w14:paraId="67C24A19" w14:textId="77777777" w:rsidTr="006876CD">
        <w:trPr>
          <w:trHeight w:val="285"/>
        </w:trPr>
        <w:tc>
          <w:tcPr>
            <w:tcW w:w="3640" w:type="dxa"/>
            <w:tcBorders>
              <w:top w:val="nil"/>
              <w:left w:val="nil"/>
              <w:bottom w:val="nil"/>
              <w:right w:val="nil"/>
            </w:tcBorders>
            <w:shd w:val="clear" w:color="auto" w:fill="auto"/>
            <w:noWrap/>
            <w:vAlign w:val="center"/>
            <w:hideMark/>
          </w:tcPr>
          <w:p w14:paraId="679298B9"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Antiviral treatment, n (%)</w:t>
            </w:r>
          </w:p>
        </w:tc>
        <w:tc>
          <w:tcPr>
            <w:tcW w:w="2160" w:type="dxa"/>
            <w:tcBorders>
              <w:top w:val="nil"/>
              <w:left w:val="nil"/>
              <w:bottom w:val="nil"/>
              <w:right w:val="nil"/>
            </w:tcBorders>
            <w:shd w:val="clear" w:color="auto" w:fill="auto"/>
            <w:noWrap/>
            <w:vAlign w:val="center"/>
            <w:hideMark/>
          </w:tcPr>
          <w:p w14:paraId="7DF9EB43" w14:textId="4DBA8B3B" w:rsidR="006876CD" w:rsidRPr="006F1C2D" w:rsidRDefault="0089262A" w:rsidP="0089262A">
            <w:pPr>
              <w:widowControl/>
              <w:jc w:val="center"/>
              <w:rPr>
                <w:rFonts w:ascii="Arial" w:eastAsia="等线" w:hAnsi="Arial" w:cs="Arial"/>
                <w:color w:val="000000"/>
                <w:kern w:val="0"/>
                <w:sz w:val="16"/>
                <w:szCs w:val="16"/>
              </w:rPr>
            </w:pPr>
            <w:r w:rsidRPr="006F1C2D">
              <w:rPr>
                <w:rFonts w:ascii="Arial" w:eastAsia="等线" w:hAnsi="Arial" w:cs="Arial" w:hint="eastAsia"/>
                <w:color w:val="000000"/>
                <w:kern w:val="0"/>
                <w:sz w:val="16"/>
                <w:szCs w:val="16"/>
              </w:rPr>
              <w:t>4</w:t>
            </w:r>
            <w:r w:rsidRPr="006F1C2D">
              <w:rPr>
                <w:rFonts w:ascii="Arial" w:eastAsia="等线" w:hAnsi="Arial" w:cs="Arial"/>
                <w:color w:val="000000"/>
                <w:kern w:val="0"/>
                <w:sz w:val="16"/>
                <w:szCs w:val="16"/>
              </w:rPr>
              <w:t>22 (81.3</w:t>
            </w:r>
            <w:r w:rsidR="00982D94" w:rsidRPr="006F1C2D">
              <w:rPr>
                <w:rFonts w:ascii="Arial" w:eastAsia="等线" w:hAnsi="Arial" w:cs="Arial"/>
                <w:color w:val="000000"/>
                <w:kern w:val="0"/>
                <w:sz w:val="16"/>
                <w:szCs w:val="16"/>
              </w:rPr>
              <w:t>)</w:t>
            </w:r>
          </w:p>
        </w:tc>
        <w:tc>
          <w:tcPr>
            <w:tcW w:w="2160" w:type="dxa"/>
            <w:tcBorders>
              <w:top w:val="nil"/>
              <w:left w:val="nil"/>
              <w:bottom w:val="nil"/>
              <w:right w:val="nil"/>
            </w:tcBorders>
            <w:shd w:val="clear" w:color="auto" w:fill="auto"/>
            <w:noWrap/>
            <w:vAlign w:val="center"/>
            <w:hideMark/>
          </w:tcPr>
          <w:p w14:paraId="77C3656B" w14:textId="6C3288E4" w:rsidR="006876CD" w:rsidRPr="006F1C2D" w:rsidRDefault="00982D94" w:rsidP="0089262A">
            <w:pPr>
              <w:widowControl/>
              <w:jc w:val="center"/>
              <w:rPr>
                <w:rFonts w:ascii="Arial" w:eastAsia="等线" w:hAnsi="Arial" w:cs="Arial"/>
                <w:color w:val="000000"/>
                <w:kern w:val="0"/>
                <w:sz w:val="16"/>
                <w:szCs w:val="16"/>
              </w:rPr>
            </w:pPr>
            <w:r w:rsidRPr="006F1C2D">
              <w:rPr>
                <w:rFonts w:ascii="Arial" w:eastAsia="等线" w:hAnsi="Arial" w:cs="Arial" w:hint="eastAsia"/>
                <w:color w:val="000000"/>
                <w:kern w:val="0"/>
                <w:sz w:val="16"/>
                <w:szCs w:val="16"/>
              </w:rPr>
              <w:t>2</w:t>
            </w:r>
            <w:r w:rsidRPr="006F1C2D">
              <w:rPr>
                <w:rFonts w:ascii="Arial" w:eastAsia="等线" w:hAnsi="Arial" w:cs="Arial"/>
                <w:color w:val="000000"/>
                <w:kern w:val="0"/>
                <w:sz w:val="16"/>
                <w:szCs w:val="16"/>
              </w:rPr>
              <w:t>49 (81.1)</w:t>
            </w:r>
          </w:p>
        </w:tc>
        <w:tc>
          <w:tcPr>
            <w:tcW w:w="2160" w:type="dxa"/>
            <w:tcBorders>
              <w:top w:val="nil"/>
              <w:left w:val="nil"/>
              <w:bottom w:val="nil"/>
              <w:right w:val="nil"/>
            </w:tcBorders>
            <w:shd w:val="clear" w:color="auto" w:fill="auto"/>
            <w:noWrap/>
            <w:vAlign w:val="center"/>
            <w:hideMark/>
          </w:tcPr>
          <w:p w14:paraId="1E16B249" w14:textId="0A182BDD" w:rsidR="006876CD" w:rsidRPr="006F1C2D" w:rsidRDefault="00982D94" w:rsidP="0089262A">
            <w:pPr>
              <w:widowControl/>
              <w:jc w:val="center"/>
              <w:rPr>
                <w:rFonts w:ascii="Arial" w:eastAsia="等线" w:hAnsi="Arial" w:cs="Arial"/>
                <w:color w:val="000000"/>
                <w:kern w:val="0"/>
                <w:sz w:val="16"/>
                <w:szCs w:val="16"/>
              </w:rPr>
            </w:pPr>
            <w:r w:rsidRPr="006F1C2D">
              <w:rPr>
                <w:rFonts w:ascii="Arial" w:eastAsia="等线" w:hAnsi="Arial" w:cs="Arial" w:hint="eastAsia"/>
                <w:color w:val="000000"/>
                <w:kern w:val="0"/>
                <w:sz w:val="16"/>
                <w:szCs w:val="16"/>
              </w:rPr>
              <w:t>1</w:t>
            </w:r>
            <w:r w:rsidRPr="006F1C2D">
              <w:rPr>
                <w:rFonts w:ascii="Arial" w:eastAsia="等线" w:hAnsi="Arial" w:cs="Arial"/>
                <w:color w:val="000000"/>
                <w:kern w:val="0"/>
                <w:sz w:val="16"/>
                <w:szCs w:val="16"/>
              </w:rPr>
              <w:t>73 (82.8)</w:t>
            </w:r>
          </w:p>
        </w:tc>
      </w:tr>
      <w:tr w:rsidR="006876CD" w:rsidRPr="006F1C2D" w14:paraId="2B11D6F2" w14:textId="77777777" w:rsidTr="006876CD">
        <w:trPr>
          <w:trHeight w:val="285"/>
        </w:trPr>
        <w:tc>
          <w:tcPr>
            <w:tcW w:w="3640" w:type="dxa"/>
            <w:tcBorders>
              <w:top w:val="nil"/>
              <w:left w:val="nil"/>
              <w:bottom w:val="nil"/>
              <w:right w:val="nil"/>
            </w:tcBorders>
            <w:shd w:val="clear" w:color="auto" w:fill="auto"/>
            <w:noWrap/>
            <w:vAlign w:val="center"/>
            <w:hideMark/>
          </w:tcPr>
          <w:p w14:paraId="23A18809"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BCLC stage, n (%)</w:t>
            </w:r>
          </w:p>
        </w:tc>
        <w:tc>
          <w:tcPr>
            <w:tcW w:w="2160" w:type="dxa"/>
            <w:tcBorders>
              <w:top w:val="nil"/>
              <w:left w:val="nil"/>
              <w:bottom w:val="nil"/>
              <w:right w:val="nil"/>
            </w:tcBorders>
            <w:shd w:val="clear" w:color="auto" w:fill="auto"/>
            <w:noWrap/>
            <w:vAlign w:val="center"/>
            <w:hideMark/>
          </w:tcPr>
          <w:p w14:paraId="06EC8AC7" w14:textId="77777777" w:rsidR="006876CD" w:rsidRPr="006F1C2D" w:rsidRDefault="006876CD" w:rsidP="006876CD">
            <w:pPr>
              <w:widowControl/>
              <w:jc w:val="left"/>
              <w:rPr>
                <w:rFonts w:ascii="Arial" w:eastAsia="等线" w:hAnsi="Arial" w:cs="Arial"/>
                <w:kern w:val="0"/>
                <w:sz w:val="16"/>
                <w:szCs w:val="16"/>
              </w:rPr>
            </w:pPr>
          </w:p>
        </w:tc>
        <w:tc>
          <w:tcPr>
            <w:tcW w:w="2160" w:type="dxa"/>
            <w:tcBorders>
              <w:top w:val="nil"/>
              <w:left w:val="nil"/>
              <w:bottom w:val="nil"/>
              <w:right w:val="nil"/>
            </w:tcBorders>
            <w:shd w:val="clear" w:color="auto" w:fill="auto"/>
            <w:noWrap/>
            <w:vAlign w:val="center"/>
            <w:hideMark/>
          </w:tcPr>
          <w:p w14:paraId="3B94AF0A" w14:textId="77777777" w:rsidR="006876CD" w:rsidRPr="006F1C2D" w:rsidRDefault="006876CD" w:rsidP="006876CD">
            <w:pPr>
              <w:widowControl/>
              <w:jc w:val="center"/>
              <w:rPr>
                <w:rFonts w:ascii="Times New Roman" w:eastAsia="Times New Roman" w:hAnsi="Times New Roman" w:cs="Times New Roman"/>
                <w:kern w:val="0"/>
                <w:sz w:val="20"/>
                <w:szCs w:val="20"/>
              </w:rPr>
            </w:pPr>
          </w:p>
        </w:tc>
        <w:tc>
          <w:tcPr>
            <w:tcW w:w="2160" w:type="dxa"/>
            <w:tcBorders>
              <w:top w:val="nil"/>
              <w:left w:val="nil"/>
              <w:bottom w:val="nil"/>
              <w:right w:val="nil"/>
            </w:tcBorders>
            <w:shd w:val="clear" w:color="auto" w:fill="auto"/>
            <w:noWrap/>
            <w:vAlign w:val="center"/>
            <w:hideMark/>
          </w:tcPr>
          <w:p w14:paraId="520BD5B1" w14:textId="77777777" w:rsidR="006876CD" w:rsidRPr="006F1C2D" w:rsidRDefault="006876CD" w:rsidP="006876CD">
            <w:pPr>
              <w:widowControl/>
              <w:jc w:val="center"/>
              <w:rPr>
                <w:rFonts w:ascii="Times New Roman" w:eastAsia="Times New Roman" w:hAnsi="Times New Roman" w:cs="Times New Roman"/>
                <w:kern w:val="0"/>
                <w:sz w:val="20"/>
                <w:szCs w:val="20"/>
              </w:rPr>
            </w:pPr>
          </w:p>
        </w:tc>
      </w:tr>
      <w:tr w:rsidR="006876CD" w:rsidRPr="006F1C2D" w14:paraId="7D58411B" w14:textId="77777777" w:rsidTr="006876CD">
        <w:trPr>
          <w:trHeight w:val="285"/>
        </w:trPr>
        <w:tc>
          <w:tcPr>
            <w:tcW w:w="3640" w:type="dxa"/>
            <w:tcBorders>
              <w:top w:val="nil"/>
              <w:left w:val="nil"/>
              <w:bottom w:val="nil"/>
              <w:right w:val="nil"/>
            </w:tcBorders>
            <w:shd w:val="clear" w:color="auto" w:fill="auto"/>
            <w:noWrap/>
            <w:vAlign w:val="center"/>
            <w:hideMark/>
          </w:tcPr>
          <w:p w14:paraId="666FCE1D"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A</w:t>
            </w:r>
          </w:p>
        </w:tc>
        <w:tc>
          <w:tcPr>
            <w:tcW w:w="2160" w:type="dxa"/>
            <w:tcBorders>
              <w:top w:val="nil"/>
              <w:left w:val="nil"/>
              <w:bottom w:val="nil"/>
              <w:right w:val="nil"/>
            </w:tcBorders>
            <w:shd w:val="clear" w:color="auto" w:fill="auto"/>
            <w:noWrap/>
            <w:vAlign w:val="center"/>
            <w:hideMark/>
          </w:tcPr>
          <w:p w14:paraId="6A432452"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61 (11.8)</w:t>
            </w:r>
          </w:p>
        </w:tc>
        <w:tc>
          <w:tcPr>
            <w:tcW w:w="2160" w:type="dxa"/>
            <w:tcBorders>
              <w:top w:val="nil"/>
              <w:left w:val="nil"/>
              <w:bottom w:val="nil"/>
              <w:right w:val="nil"/>
            </w:tcBorders>
            <w:shd w:val="clear" w:color="auto" w:fill="auto"/>
            <w:noWrap/>
            <w:vAlign w:val="center"/>
            <w:hideMark/>
          </w:tcPr>
          <w:p w14:paraId="2CD54C4F"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34 (11.1)</w:t>
            </w:r>
          </w:p>
        </w:tc>
        <w:tc>
          <w:tcPr>
            <w:tcW w:w="2160" w:type="dxa"/>
            <w:tcBorders>
              <w:top w:val="nil"/>
              <w:left w:val="nil"/>
              <w:bottom w:val="nil"/>
              <w:right w:val="nil"/>
            </w:tcBorders>
            <w:shd w:val="clear" w:color="auto" w:fill="auto"/>
            <w:noWrap/>
            <w:vAlign w:val="center"/>
            <w:hideMark/>
          </w:tcPr>
          <w:p w14:paraId="0DDD4978"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27 (12.9)</w:t>
            </w:r>
          </w:p>
        </w:tc>
      </w:tr>
      <w:tr w:rsidR="006876CD" w:rsidRPr="006F1C2D" w14:paraId="59FEDB63" w14:textId="77777777" w:rsidTr="006876CD">
        <w:trPr>
          <w:trHeight w:val="285"/>
        </w:trPr>
        <w:tc>
          <w:tcPr>
            <w:tcW w:w="3640" w:type="dxa"/>
            <w:tcBorders>
              <w:top w:val="nil"/>
              <w:left w:val="nil"/>
              <w:bottom w:val="nil"/>
              <w:right w:val="nil"/>
            </w:tcBorders>
            <w:shd w:val="clear" w:color="auto" w:fill="auto"/>
            <w:noWrap/>
            <w:vAlign w:val="center"/>
            <w:hideMark/>
          </w:tcPr>
          <w:p w14:paraId="3DC691B5"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B</w:t>
            </w:r>
          </w:p>
        </w:tc>
        <w:tc>
          <w:tcPr>
            <w:tcW w:w="2160" w:type="dxa"/>
            <w:tcBorders>
              <w:top w:val="nil"/>
              <w:left w:val="nil"/>
              <w:bottom w:val="nil"/>
              <w:right w:val="nil"/>
            </w:tcBorders>
            <w:shd w:val="clear" w:color="auto" w:fill="auto"/>
            <w:noWrap/>
            <w:vAlign w:val="center"/>
            <w:hideMark/>
          </w:tcPr>
          <w:p w14:paraId="05D0B1FC"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285 (55.2)</w:t>
            </w:r>
          </w:p>
        </w:tc>
        <w:tc>
          <w:tcPr>
            <w:tcW w:w="2160" w:type="dxa"/>
            <w:tcBorders>
              <w:top w:val="nil"/>
              <w:left w:val="nil"/>
              <w:bottom w:val="nil"/>
              <w:right w:val="nil"/>
            </w:tcBorders>
            <w:shd w:val="clear" w:color="auto" w:fill="auto"/>
            <w:noWrap/>
            <w:vAlign w:val="center"/>
            <w:hideMark/>
          </w:tcPr>
          <w:p w14:paraId="3248D33C"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185 (60.2)</w:t>
            </w:r>
          </w:p>
        </w:tc>
        <w:tc>
          <w:tcPr>
            <w:tcW w:w="2160" w:type="dxa"/>
            <w:tcBorders>
              <w:top w:val="nil"/>
              <w:left w:val="nil"/>
              <w:bottom w:val="nil"/>
              <w:right w:val="nil"/>
            </w:tcBorders>
            <w:shd w:val="clear" w:color="auto" w:fill="auto"/>
            <w:noWrap/>
            <w:vAlign w:val="center"/>
            <w:hideMark/>
          </w:tcPr>
          <w:p w14:paraId="2EDC719A"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100 (47.8)</w:t>
            </w:r>
          </w:p>
        </w:tc>
      </w:tr>
      <w:tr w:rsidR="006876CD" w:rsidRPr="006F1C2D" w14:paraId="6CD43B49" w14:textId="77777777" w:rsidTr="006876CD">
        <w:trPr>
          <w:trHeight w:val="285"/>
        </w:trPr>
        <w:tc>
          <w:tcPr>
            <w:tcW w:w="3640" w:type="dxa"/>
            <w:tcBorders>
              <w:top w:val="nil"/>
              <w:left w:val="nil"/>
              <w:bottom w:val="nil"/>
              <w:right w:val="nil"/>
            </w:tcBorders>
            <w:shd w:val="clear" w:color="auto" w:fill="auto"/>
            <w:noWrap/>
            <w:vAlign w:val="center"/>
            <w:hideMark/>
          </w:tcPr>
          <w:p w14:paraId="213358E2"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C</w:t>
            </w:r>
          </w:p>
        </w:tc>
        <w:tc>
          <w:tcPr>
            <w:tcW w:w="2160" w:type="dxa"/>
            <w:tcBorders>
              <w:top w:val="nil"/>
              <w:left w:val="nil"/>
              <w:bottom w:val="nil"/>
              <w:right w:val="nil"/>
            </w:tcBorders>
            <w:shd w:val="clear" w:color="auto" w:fill="auto"/>
            <w:noWrap/>
            <w:vAlign w:val="center"/>
            <w:hideMark/>
          </w:tcPr>
          <w:p w14:paraId="49E58981"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170 (32.9)</w:t>
            </w:r>
          </w:p>
        </w:tc>
        <w:tc>
          <w:tcPr>
            <w:tcW w:w="2160" w:type="dxa"/>
            <w:tcBorders>
              <w:top w:val="nil"/>
              <w:left w:val="nil"/>
              <w:bottom w:val="nil"/>
              <w:right w:val="nil"/>
            </w:tcBorders>
            <w:shd w:val="clear" w:color="auto" w:fill="auto"/>
            <w:noWrap/>
            <w:vAlign w:val="center"/>
            <w:hideMark/>
          </w:tcPr>
          <w:p w14:paraId="05D8E492"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88 (28.7)</w:t>
            </w:r>
          </w:p>
        </w:tc>
        <w:tc>
          <w:tcPr>
            <w:tcW w:w="2160" w:type="dxa"/>
            <w:tcBorders>
              <w:top w:val="nil"/>
              <w:left w:val="nil"/>
              <w:bottom w:val="nil"/>
              <w:right w:val="nil"/>
            </w:tcBorders>
            <w:shd w:val="clear" w:color="auto" w:fill="auto"/>
            <w:noWrap/>
            <w:vAlign w:val="center"/>
            <w:hideMark/>
          </w:tcPr>
          <w:p w14:paraId="6CC56C2F"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82 (39.2)</w:t>
            </w:r>
          </w:p>
        </w:tc>
      </w:tr>
      <w:tr w:rsidR="006876CD" w:rsidRPr="006F1C2D" w14:paraId="457F6C47" w14:textId="77777777" w:rsidTr="006876CD">
        <w:trPr>
          <w:trHeight w:val="285"/>
        </w:trPr>
        <w:tc>
          <w:tcPr>
            <w:tcW w:w="3640" w:type="dxa"/>
            <w:tcBorders>
              <w:top w:val="nil"/>
              <w:left w:val="nil"/>
              <w:bottom w:val="nil"/>
              <w:right w:val="nil"/>
            </w:tcBorders>
            <w:shd w:val="clear" w:color="auto" w:fill="auto"/>
            <w:noWrap/>
            <w:vAlign w:val="center"/>
            <w:hideMark/>
          </w:tcPr>
          <w:p w14:paraId="24F3553C"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Performance status, ECOG score, n (</w:t>
            </w:r>
            <w:proofErr w:type="gramStart"/>
            <w:r w:rsidRPr="006F1C2D">
              <w:rPr>
                <w:rFonts w:ascii="Arial" w:eastAsia="等线" w:hAnsi="Arial" w:cs="Arial"/>
                <w:kern w:val="0"/>
                <w:sz w:val="16"/>
                <w:szCs w:val="16"/>
              </w:rPr>
              <w:t>%)*</w:t>
            </w:r>
            <w:proofErr w:type="gramEnd"/>
          </w:p>
        </w:tc>
        <w:tc>
          <w:tcPr>
            <w:tcW w:w="2160" w:type="dxa"/>
            <w:tcBorders>
              <w:top w:val="nil"/>
              <w:left w:val="nil"/>
              <w:bottom w:val="nil"/>
              <w:right w:val="nil"/>
            </w:tcBorders>
            <w:shd w:val="clear" w:color="auto" w:fill="auto"/>
            <w:noWrap/>
            <w:vAlign w:val="center"/>
            <w:hideMark/>
          </w:tcPr>
          <w:p w14:paraId="2619A010" w14:textId="77777777" w:rsidR="006876CD" w:rsidRPr="006F1C2D" w:rsidRDefault="006876CD" w:rsidP="006876CD">
            <w:pPr>
              <w:widowControl/>
              <w:jc w:val="left"/>
              <w:rPr>
                <w:rFonts w:ascii="Arial" w:eastAsia="等线" w:hAnsi="Arial" w:cs="Arial"/>
                <w:kern w:val="0"/>
                <w:sz w:val="16"/>
                <w:szCs w:val="16"/>
              </w:rPr>
            </w:pPr>
          </w:p>
        </w:tc>
        <w:tc>
          <w:tcPr>
            <w:tcW w:w="2160" w:type="dxa"/>
            <w:tcBorders>
              <w:top w:val="nil"/>
              <w:left w:val="nil"/>
              <w:bottom w:val="nil"/>
              <w:right w:val="nil"/>
            </w:tcBorders>
            <w:shd w:val="clear" w:color="auto" w:fill="auto"/>
            <w:noWrap/>
            <w:vAlign w:val="center"/>
            <w:hideMark/>
          </w:tcPr>
          <w:p w14:paraId="401E414E" w14:textId="77777777" w:rsidR="006876CD" w:rsidRPr="006F1C2D" w:rsidRDefault="006876CD" w:rsidP="006876CD">
            <w:pPr>
              <w:widowControl/>
              <w:jc w:val="center"/>
              <w:rPr>
                <w:rFonts w:ascii="Times New Roman" w:eastAsia="Times New Roman" w:hAnsi="Times New Roman" w:cs="Times New Roman"/>
                <w:kern w:val="0"/>
                <w:sz w:val="20"/>
                <w:szCs w:val="20"/>
              </w:rPr>
            </w:pPr>
          </w:p>
        </w:tc>
        <w:tc>
          <w:tcPr>
            <w:tcW w:w="2160" w:type="dxa"/>
            <w:tcBorders>
              <w:top w:val="nil"/>
              <w:left w:val="nil"/>
              <w:bottom w:val="nil"/>
              <w:right w:val="nil"/>
            </w:tcBorders>
            <w:shd w:val="clear" w:color="auto" w:fill="auto"/>
            <w:noWrap/>
            <w:vAlign w:val="center"/>
            <w:hideMark/>
          </w:tcPr>
          <w:p w14:paraId="63BC2FB7" w14:textId="77777777" w:rsidR="006876CD" w:rsidRPr="006F1C2D" w:rsidRDefault="006876CD" w:rsidP="006876CD">
            <w:pPr>
              <w:widowControl/>
              <w:jc w:val="center"/>
              <w:rPr>
                <w:rFonts w:ascii="Times New Roman" w:eastAsia="Times New Roman" w:hAnsi="Times New Roman" w:cs="Times New Roman"/>
                <w:kern w:val="0"/>
                <w:sz w:val="20"/>
                <w:szCs w:val="20"/>
              </w:rPr>
            </w:pPr>
          </w:p>
        </w:tc>
      </w:tr>
      <w:tr w:rsidR="006876CD" w:rsidRPr="006F1C2D" w14:paraId="4EA5FD3F" w14:textId="77777777" w:rsidTr="006876CD">
        <w:trPr>
          <w:trHeight w:val="285"/>
        </w:trPr>
        <w:tc>
          <w:tcPr>
            <w:tcW w:w="3640" w:type="dxa"/>
            <w:tcBorders>
              <w:top w:val="nil"/>
              <w:left w:val="nil"/>
              <w:bottom w:val="nil"/>
              <w:right w:val="nil"/>
            </w:tcBorders>
            <w:shd w:val="clear" w:color="auto" w:fill="auto"/>
            <w:noWrap/>
            <w:vAlign w:val="center"/>
            <w:hideMark/>
          </w:tcPr>
          <w:p w14:paraId="4469AFBE"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0</w:t>
            </w:r>
          </w:p>
        </w:tc>
        <w:tc>
          <w:tcPr>
            <w:tcW w:w="2160" w:type="dxa"/>
            <w:tcBorders>
              <w:top w:val="nil"/>
              <w:left w:val="nil"/>
              <w:bottom w:val="nil"/>
              <w:right w:val="nil"/>
            </w:tcBorders>
            <w:shd w:val="clear" w:color="auto" w:fill="auto"/>
            <w:noWrap/>
            <w:vAlign w:val="center"/>
            <w:hideMark/>
          </w:tcPr>
          <w:p w14:paraId="2587DE99"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346 (67.1)</w:t>
            </w:r>
          </w:p>
        </w:tc>
        <w:tc>
          <w:tcPr>
            <w:tcW w:w="2160" w:type="dxa"/>
            <w:tcBorders>
              <w:top w:val="nil"/>
              <w:left w:val="nil"/>
              <w:bottom w:val="nil"/>
              <w:right w:val="nil"/>
            </w:tcBorders>
            <w:shd w:val="clear" w:color="auto" w:fill="auto"/>
            <w:noWrap/>
            <w:vAlign w:val="center"/>
            <w:hideMark/>
          </w:tcPr>
          <w:p w14:paraId="68734D80"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219 (71.3)</w:t>
            </w:r>
          </w:p>
        </w:tc>
        <w:tc>
          <w:tcPr>
            <w:tcW w:w="2160" w:type="dxa"/>
            <w:tcBorders>
              <w:top w:val="nil"/>
              <w:left w:val="nil"/>
              <w:bottom w:val="nil"/>
              <w:right w:val="nil"/>
            </w:tcBorders>
            <w:shd w:val="clear" w:color="auto" w:fill="auto"/>
            <w:noWrap/>
            <w:vAlign w:val="center"/>
            <w:hideMark/>
          </w:tcPr>
          <w:p w14:paraId="2A711100"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127 (60.8)</w:t>
            </w:r>
          </w:p>
        </w:tc>
      </w:tr>
      <w:tr w:rsidR="006876CD" w:rsidRPr="006F1C2D" w14:paraId="2416BA06" w14:textId="77777777" w:rsidTr="006876CD">
        <w:trPr>
          <w:trHeight w:val="285"/>
        </w:trPr>
        <w:tc>
          <w:tcPr>
            <w:tcW w:w="3640" w:type="dxa"/>
            <w:tcBorders>
              <w:top w:val="nil"/>
              <w:left w:val="nil"/>
              <w:bottom w:val="nil"/>
              <w:right w:val="nil"/>
            </w:tcBorders>
            <w:shd w:val="clear" w:color="auto" w:fill="auto"/>
            <w:noWrap/>
            <w:vAlign w:val="center"/>
            <w:hideMark/>
          </w:tcPr>
          <w:p w14:paraId="50F14855"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1</w:t>
            </w:r>
          </w:p>
        </w:tc>
        <w:tc>
          <w:tcPr>
            <w:tcW w:w="2160" w:type="dxa"/>
            <w:tcBorders>
              <w:top w:val="nil"/>
              <w:left w:val="nil"/>
              <w:bottom w:val="nil"/>
              <w:right w:val="nil"/>
            </w:tcBorders>
            <w:shd w:val="clear" w:color="auto" w:fill="auto"/>
            <w:noWrap/>
            <w:vAlign w:val="center"/>
            <w:hideMark/>
          </w:tcPr>
          <w:p w14:paraId="5370B4AD"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170 (32.9)</w:t>
            </w:r>
          </w:p>
        </w:tc>
        <w:tc>
          <w:tcPr>
            <w:tcW w:w="2160" w:type="dxa"/>
            <w:tcBorders>
              <w:top w:val="nil"/>
              <w:left w:val="nil"/>
              <w:bottom w:val="nil"/>
              <w:right w:val="nil"/>
            </w:tcBorders>
            <w:shd w:val="clear" w:color="auto" w:fill="auto"/>
            <w:noWrap/>
            <w:vAlign w:val="center"/>
            <w:hideMark/>
          </w:tcPr>
          <w:p w14:paraId="25D03BD9"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88 (28.7)</w:t>
            </w:r>
          </w:p>
        </w:tc>
        <w:tc>
          <w:tcPr>
            <w:tcW w:w="2160" w:type="dxa"/>
            <w:tcBorders>
              <w:top w:val="nil"/>
              <w:left w:val="nil"/>
              <w:bottom w:val="nil"/>
              <w:right w:val="nil"/>
            </w:tcBorders>
            <w:shd w:val="clear" w:color="auto" w:fill="auto"/>
            <w:noWrap/>
            <w:vAlign w:val="center"/>
            <w:hideMark/>
          </w:tcPr>
          <w:p w14:paraId="4094B5FE"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82 (39.2)</w:t>
            </w:r>
          </w:p>
        </w:tc>
      </w:tr>
      <w:tr w:rsidR="006876CD" w:rsidRPr="006F1C2D" w14:paraId="5E35AD3C" w14:textId="77777777" w:rsidTr="006876CD">
        <w:trPr>
          <w:trHeight w:val="285"/>
        </w:trPr>
        <w:tc>
          <w:tcPr>
            <w:tcW w:w="3640" w:type="dxa"/>
            <w:tcBorders>
              <w:top w:val="nil"/>
              <w:left w:val="nil"/>
              <w:bottom w:val="nil"/>
              <w:right w:val="nil"/>
            </w:tcBorders>
            <w:shd w:val="clear" w:color="auto" w:fill="auto"/>
            <w:noWrap/>
            <w:vAlign w:val="center"/>
            <w:hideMark/>
          </w:tcPr>
          <w:p w14:paraId="16EB4F79"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Child-Pugh score, n (%)</w:t>
            </w:r>
          </w:p>
        </w:tc>
        <w:tc>
          <w:tcPr>
            <w:tcW w:w="2160" w:type="dxa"/>
            <w:tcBorders>
              <w:top w:val="nil"/>
              <w:left w:val="nil"/>
              <w:bottom w:val="nil"/>
              <w:right w:val="nil"/>
            </w:tcBorders>
            <w:shd w:val="clear" w:color="auto" w:fill="auto"/>
            <w:noWrap/>
            <w:vAlign w:val="center"/>
            <w:hideMark/>
          </w:tcPr>
          <w:p w14:paraId="5C549FE2" w14:textId="77777777" w:rsidR="006876CD" w:rsidRPr="006F1C2D" w:rsidRDefault="006876CD" w:rsidP="006876CD">
            <w:pPr>
              <w:widowControl/>
              <w:jc w:val="left"/>
              <w:rPr>
                <w:rFonts w:ascii="Arial" w:eastAsia="等线" w:hAnsi="Arial" w:cs="Arial"/>
                <w:kern w:val="0"/>
                <w:sz w:val="16"/>
                <w:szCs w:val="16"/>
              </w:rPr>
            </w:pPr>
          </w:p>
        </w:tc>
        <w:tc>
          <w:tcPr>
            <w:tcW w:w="2160" w:type="dxa"/>
            <w:tcBorders>
              <w:top w:val="nil"/>
              <w:left w:val="nil"/>
              <w:bottom w:val="nil"/>
              <w:right w:val="nil"/>
            </w:tcBorders>
            <w:shd w:val="clear" w:color="auto" w:fill="auto"/>
            <w:noWrap/>
            <w:vAlign w:val="center"/>
            <w:hideMark/>
          </w:tcPr>
          <w:p w14:paraId="35869385" w14:textId="77777777" w:rsidR="006876CD" w:rsidRPr="006F1C2D" w:rsidRDefault="006876CD" w:rsidP="006876CD">
            <w:pPr>
              <w:widowControl/>
              <w:jc w:val="center"/>
              <w:rPr>
                <w:rFonts w:ascii="Times New Roman" w:eastAsia="Times New Roman" w:hAnsi="Times New Roman" w:cs="Times New Roman"/>
                <w:kern w:val="0"/>
                <w:sz w:val="20"/>
                <w:szCs w:val="20"/>
              </w:rPr>
            </w:pPr>
          </w:p>
        </w:tc>
        <w:tc>
          <w:tcPr>
            <w:tcW w:w="2160" w:type="dxa"/>
            <w:tcBorders>
              <w:top w:val="nil"/>
              <w:left w:val="nil"/>
              <w:bottom w:val="nil"/>
              <w:right w:val="nil"/>
            </w:tcBorders>
            <w:shd w:val="clear" w:color="auto" w:fill="auto"/>
            <w:noWrap/>
            <w:vAlign w:val="center"/>
            <w:hideMark/>
          </w:tcPr>
          <w:p w14:paraId="06D616CF" w14:textId="77777777" w:rsidR="006876CD" w:rsidRPr="006F1C2D" w:rsidRDefault="006876CD" w:rsidP="006876CD">
            <w:pPr>
              <w:widowControl/>
              <w:jc w:val="center"/>
              <w:rPr>
                <w:rFonts w:ascii="Times New Roman" w:eastAsia="Times New Roman" w:hAnsi="Times New Roman" w:cs="Times New Roman"/>
                <w:kern w:val="0"/>
                <w:sz w:val="20"/>
                <w:szCs w:val="20"/>
              </w:rPr>
            </w:pPr>
          </w:p>
        </w:tc>
      </w:tr>
      <w:tr w:rsidR="006876CD" w:rsidRPr="006F1C2D" w14:paraId="7B7E30F3" w14:textId="77777777" w:rsidTr="006876CD">
        <w:trPr>
          <w:trHeight w:val="285"/>
        </w:trPr>
        <w:tc>
          <w:tcPr>
            <w:tcW w:w="3640" w:type="dxa"/>
            <w:tcBorders>
              <w:top w:val="nil"/>
              <w:left w:val="nil"/>
              <w:bottom w:val="nil"/>
              <w:right w:val="nil"/>
            </w:tcBorders>
            <w:shd w:val="clear" w:color="auto" w:fill="auto"/>
            <w:noWrap/>
            <w:vAlign w:val="center"/>
            <w:hideMark/>
          </w:tcPr>
          <w:p w14:paraId="4C43ACD0"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5</w:t>
            </w:r>
          </w:p>
        </w:tc>
        <w:tc>
          <w:tcPr>
            <w:tcW w:w="2160" w:type="dxa"/>
            <w:tcBorders>
              <w:top w:val="nil"/>
              <w:left w:val="nil"/>
              <w:bottom w:val="nil"/>
              <w:right w:val="nil"/>
            </w:tcBorders>
            <w:shd w:val="clear" w:color="auto" w:fill="auto"/>
            <w:noWrap/>
            <w:vAlign w:val="center"/>
            <w:hideMark/>
          </w:tcPr>
          <w:p w14:paraId="5B49957B"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391 (75.8)</w:t>
            </w:r>
          </w:p>
        </w:tc>
        <w:tc>
          <w:tcPr>
            <w:tcW w:w="2160" w:type="dxa"/>
            <w:tcBorders>
              <w:top w:val="nil"/>
              <w:left w:val="nil"/>
              <w:bottom w:val="nil"/>
              <w:right w:val="nil"/>
            </w:tcBorders>
            <w:shd w:val="clear" w:color="auto" w:fill="auto"/>
            <w:noWrap/>
            <w:vAlign w:val="center"/>
            <w:hideMark/>
          </w:tcPr>
          <w:p w14:paraId="30F87B6F"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229 (74.6)</w:t>
            </w:r>
          </w:p>
        </w:tc>
        <w:tc>
          <w:tcPr>
            <w:tcW w:w="2160" w:type="dxa"/>
            <w:tcBorders>
              <w:top w:val="nil"/>
              <w:left w:val="nil"/>
              <w:bottom w:val="nil"/>
              <w:right w:val="nil"/>
            </w:tcBorders>
            <w:shd w:val="clear" w:color="auto" w:fill="auto"/>
            <w:noWrap/>
            <w:vAlign w:val="center"/>
            <w:hideMark/>
          </w:tcPr>
          <w:p w14:paraId="47A40C71"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162 (77.5)</w:t>
            </w:r>
          </w:p>
        </w:tc>
      </w:tr>
      <w:tr w:rsidR="006876CD" w:rsidRPr="006F1C2D" w14:paraId="56CFF04C" w14:textId="77777777" w:rsidTr="006876CD">
        <w:trPr>
          <w:trHeight w:val="285"/>
        </w:trPr>
        <w:tc>
          <w:tcPr>
            <w:tcW w:w="3640" w:type="dxa"/>
            <w:tcBorders>
              <w:top w:val="nil"/>
              <w:left w:val="nil"/>
              <w:bottom w:val="nil"/>
              <w:right w:val="nil"/>
            </w:tcBorders>
            <w:shd w:val="clear" w:color="auto" w:fill="auto"/>
            <w:noWrap/>
            <w:vAlign w:val="center"/>
            <w:hideMark/>
          </w:tcPr>
          <w:p w14:paraId="3328DBAE"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6</w:t>
            </w:r>
          </w:p>
        </w:tc>
        <w:tc>
          <w:tcPr>
            <w:tcW w:w="2160" w:type="dxa"/>
            <w:tcBorders>
              <w:top w:val="nil"/>
              <w:left w:val="nil"/>
              <w:bottom w:val="nil"/>
              <w:right w:val="nil"/>
            </w:tcBorders>
            <w:shd w:val="clear" w:color="auto" w:fill="auto"/>
            <w:noWrap/>
            <w:vAlign w:val="center"/>
            <w:hideMark/>
          </w:tcPr>
          <w:p w14:paraId="4180705D"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99 (19.2)</w:t>
            </w:r>
          </w:p>
        </w:tc>
        <w:tc>
          <w:tcPr>
            <w:tcW w:w="2160" w:type="dxa"/>
            <w:tcBorders>
              <w:top w:val="nil"/>
              <w:left w:val="nil"/>
              <w:bottom w:val="nil"/>
              <w:right w:val="nil"/>
            </w:tcBorders>
            <w:shd w:val="clear" w:color="auto" w:fill="auto"/>
            <w:noWrap/>
            <w:vAlign w:val="center"/>
            <w:hideMark/>
          </w:tcPr>
          <w:p w14:paraId="77636491"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62 (20.2)</w:t>
            </w:r>
          </w:p>
        </w:tc>
        <w:tc>
          <w:tcPr>
            <w:tcW w:w="2160" w:type="dxa"/>
            <w:tcBorders>
              <w:top w:val="nil"/>
              <w:left w:val="nil"/>
              <w:bottom w:val="nil"/>
              <w:right w:val="nil"/>
            </w:tcBorders>
            <w:shd w:val="clear" w:color="auto" w:fill="auto"/>
            <w:noWrap/>
            <w:vAlign w:val="center"/>
            <w:hideMark/>
          </w:tcPr>
          <w:p w14:paraId="3B160523"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37 (17.7)</w:t>
            </w:r>
          </w:p>
        </w:tc>
      </w:tr>
      <w:tr w:rsidR="006876CD" w:rsidRPr="006F1C2D" w14:paraId="2F457358" w14:textId="77777777" w:rsidTr="006876CD">
        <w:trPr>
          <w:trHeight w:val="285"/>
        </w:trPr>
        <w:tc>
          <w:tcPr>
            <w:tcW w:w="3640" w:type="dxa"/>
            <w:tcBorders>
              <w:top w:val="nil"/>
              <w:left w:val="nil"/>
              <w:bottom w:val="nil"/>
              <w:right w:val="nil"/>
            </w:tcBorders>
            <w:shd w:val="clear" w:color="auto" w:fill="auto"/>
            <w:noWrap/>
            <w:vAlign w:val="center"/>
            <w:hideMark/>
          </w:tcPr>
          <w:p w14:paraId="0242729F"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7</w:t>
            </w:r>
          </w:p>
        </w:tc>
        <w:tc>
          <w:tcPr>
            <w:tcW w:w="2160" w:type="dxa"/>
            <w:tcBorders>
              <w:top w:val="nil"/>
              <w:left w:val="nil"/>
              <w:bottom w:val="nil"/>
              <w:right w:val="nil"/>
            </w:tcBorders>
            <w:shd w:val="clear" w:color="auto" w:fill="auto"/>
            <w:noWrap/>
            <w:vAlign w:val="center"/>
            <w:hideMark/>
          </w:tcPr>
          <w:p w14:paraId="4A33FD87"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26 (5.0)</w:t>
            </w:r>
          </w:p>
        </w:tc>
        <w:tc>
          <w:tcPr>
            <w:tcW w:w="2160" w:type="dxa"/>
            <w:tcBorders>
              <w:top w:val="nil"/>
              <w:left w:val="nil"/>
              <w:bottom w:val="nil"/>
              <w:right w:val="nil"/>
            </w:tcBorders>
            <w:shd w:val="clear" w:color="auto" w:fill="auto"/>
            <w:noWrap/>
            <w:vAlign w:val="center"/>
            <w:hideMark/>
          </w:tcPr>
          <w:p w14:paraId="4791EDA0"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16 (5.2)</w:t>
            </w:r>
          </w:p>
        </w:tc>
        <w:tc>
          <w:tcPr>
            <w:tcW w:w="2160" w:type="dxa"/>
            <w:tcBorders>
              <w:top w:val="nil"/>
              <w:left w:val="nil"/>
              <w:bottom w:val="nil"/>
              <w:right w:val="nil"/>
            </w:tcBorders>
            <w:shd w:val="clear" w:color="auto" w:fill="auto"/>
            <w:noWrap/>
            <w:vAlign w:val="center"/>
            <w:hideMark/>
          </w:tcPr>
          <w:p w14:paraId="4455EBD7"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10 (4.8)</w:t>
            </w:r>
          </w:p>
        </w:tc>
      </w:tr>
      <w:tr w:rsidR="006876CD" w:rsidRPr="006F1C2D" w14:paraId="62DB9A0C" w14:textId="77777777" w:rsidTr="006876CD">
        <w:trPr>
          <w:trHeight w:val="285"/>
        </w:trPr>
        <w:tc>
          <w:tcPr>
            <w:tcW w:w="3640" w:type="dxa"/>
            <w:tcBorders>
              <w:top w:val="nil"/>
              <w:left w:val="nil"/>
              <w:bottom w:val="nil"/>
              <w:right w:val="nil"/>
            </w:tcBorders>
            <w:shd w:val="clear" w:color="auto" w:fill="auto"/>
            <w:noWrap/>
            <w:vAlign w:val="center"/>
            <w:hideMark/>
          </w:tcPr>
          <w:p w14:paraId="1666C173"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Ascites, n (%)</w:t>
            </w:r>
          </w:p>
        </w:tc>
        <w:tc>
          <w:tcPr>
            <w:tcW w:w="2160" w:type="dxa"/>
            <w:tcBorders>
              <w:top w:val="nil"/>
              <w:left w:val="nil"/>
              <w:bottom w:val="nil"/>
              <w:right w:val="nil"/>
            </w:tcBorders>
            <w:shd w:val="clear" w:color="auto" w:fill="auto"/>
            <w:noWrap/>
            <w:vAlign w:val="center"/>
            <w:hideMark/>
          </w:tcPr>
          <w:p w14:paraId="7F182161" w14:textId="77777777" w:rsidR="006876CD" w:rsidRPr="006F1C2D" w:rsidRDefault="006876CD" w:rsidP="006876CD">
            <w:pPr>
              <w:widowControl/>
              <w:jc w:val="left"/>
              <w:rPr>
                <w:rFonts w:ascii="Arial" w:eastAsia="等线" w:hAnsi="Arial" w:cs="Arial"/>
                <w:kern w:val="0"/>
                <w:sz w:val="16"/>
                <w:szCs w:val="16"/>
              </w:rPr>
            </w:pPr>
          </w:p>
        </w:tc>
        <w:tc>
          <w:tcPr>
            <w:tcW w:w="2160" w:type="dxa"/>
            <w:tcBorders>
              <w:top w:val="nil"/>
              <w:left w:val="nil"/>
              <w:bottom w:val="nil"/>
              <w:right w:val="nil"/>
            </w:tcBorders>
            <w:shd w:val="clear" w:color="auto" w:fill="auto"/>
            <w:noWrap/>
            <w:vAlign w:val="center"/>
            <w:hideMark/>
          </w:tcPr>
          <w:p w14:paraId="5BC586D0" w14:textId="77777777" w:rsidR="006876CD" w:rsidRPr="006F1C2D" w:rsidRDefault="006876CD" w:rsidP="006876CD">
            <w:pPr>
              <w:widowControl/>
              <w:jc w:val="center"/>
              <w:rPr>
                <w:rFonts w:ascii="Times New Roman" w:eastAsia="Times New Roman" w:hAnsi="Times New Roman" w:cs="Times New Roman"/>
                <w:kern w:val="0"/>
                <w:sz w:val="20"/>
                <w:szCs w:val="20"/>
              </w:rPr>
            </w:pPr>
          </w:p>
        </w:tc>
        <w:tc>
          <w:tcPr>
            <w:tcW w:w="2160" w:type="dxa"/>
            <w:tcBorders>
              <w:top w:val="nil"/>
              <w:left w:val="nil"/>
              <w:bottom w:val="nil"/>
              <w:right w:val="nil"/>
            </w:tcBorders>
            <w:shd w:val="clear" w:color="auto" w:fill="auto"/>
            <w:noWrap/>
            <w:vAlign w:val="center"/>
            <w:hideMark/>
          </w:tcPr>
          <w:p w14:paraId="43D1CE13" w14:textId="77777777" w:rsidR="006876CD" w:rsidRPr="006F1C2D" w:rsidRDefault="006876CD" w:rsidP="006876CD">
            <w:pPr>
              <w:widowControl/>
              <w:jc w:val="center"/>
              <w:rPr>
                <w:rFonts w:ascii="Times New Roman" w:eastAsia="Times New Roman" w:hAnsi="Times New Roman" w:cs="Times New Roman"/>
                <w:kern w:val="0"/>
                <w:sz w:val="20"/>
                <w:szCs w:val="20"/>
              </w:rPr>
            </w:pPr>
          </w:p>
        </w:tc>
      </w:tr>
      <w:tr w:rsidR="006876CD" w:rsidRPr="006F1C2D" w14:paraId="1E6F744B" w14:textId="77777777" w:rsidTr="006876CD">
        <w:trPr>
          <w:trHeight w:val="285"/>
        </w:trPr>
        <w:tc>
          <w:tcPr>
            <w:tcW w:w="3640" w:type="dxa"/>
            <w:tcBorders>
              <w:top w:val="nil"/>
              <w:left w:val="nil"/>
              <w:bottom w:val="nil"/>
              <w:right w:val="nil"/>
            </w:tcBorders>
            <w:shd w:val="clear" w:color="auto" w:fill="auto"/>
            <w:noWrap/>
            <w:vAlign w:val="center"/>
            <w:hideMark/>
          </w:tcPr>
          <w:p w14:paraId="1DB1B4D3"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Negative</w:t>
            </w:r>
          </w:p>
        </w:tc>
        <w:tc>
          <w:tcPr>
            <w:tcW w:w="2160" w:type="dxa"/>
            <w:tcBorders>
              <w:top w:val="nil"/>
              <w:left w:val="nil"/>
              <w:bottom w:val="nil"/>
              <w:right w:val="nil"/>
            </w:tcBorders>
            <w:shd w:val="clear" w:color="auto" w:fill="auto"/>
            <w:noWrap/>
            <w:vAlign w:val="center"/>
            <w:hideMark/>
          </w:tcPr>
          <w:p w14:paraId="4572BCCC"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476 (92.2)</w:t>
            </w:r>
          </w:p>
        </w:tc>
        <w:tc>
          <w:tcPr>
            <w:tcW w:w="2160" w:type="dxa"/>
            <w:tcBorders>
              <w:top w:val="nil"/>
              <w:left w:val="nil"/>
              <w:bottom w:val="nil"/>
              <w:right w:val="nil"/>
            </w:tcBorders>
            <w:shd w:val="clear" w:color="auto" w:fill="auto"/>
            <w:noWrap/>
            <w:vAlign w:val="center"/>
            <w:hideMark/>
          </w:tcPr>
          <w:p w14:paraId="5DC1B626"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283 (92.2)</w:t>
            </w:r>
          </w:p>
        </w:tc>
        <w:tc>
          <w:tcPr>
            <w:tcW w:w="2160" w:type="dxa"/>
            <w:tcBorders>
              <w:top w:val="nil"/>
              <w:left w:val="nil"/>
              <w:bottom w:val="nil"/>
              <w:right w:val="nil"/>
            </w:tcBorders>
            <w:shd w:val="clear" w:color="auto" w:fill="auto"/>
            <w:noWrap/>
            <w:vAlign w:val="center"/>
            <w:hideMark/>
          </w:tcPr>
          <w:p w14:paraId="6B75BA0D"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193 (92.3)</w:t>
            </w:r>
          </w:p>
        </w:tc>
      </w:tr>
      <w:tr w:rsidR="006876CD" w:rsidRPr="006F1C2D" w14:paraId="3440E28E" w14:textId="77777777" w:rsidTr="006876CD">
        <w:trPr>
          <w:trHeight w:val="285"/>
        </w:trPr>
        <w:tc>
          <w:tcPr>
            <w:tcW w:w="3640" w:type="dxa"/>
            <w:tcBorders>
              <w:top w:val="nil"/>
              <w:left w:val="nil"/>
              <w:bottom w:val="nil"/>
              <w:right w:val="nil"/>
            </w:tcBorders>
            <w:shd w:val="clear" w:color="auto" w:fill="auto"/>
            <w:noWrap/>
            <w:vAlign w:val="center"/>
            <w:hideMark/>
          </w:tcPr>
          <w:p w14:paraId="34CD268E"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Positive</w:t>
            </w:r>
          </w:p>
        </w:tc>
        <w:tc>
          <w:tcPr>
            <w:tcW w:w="2160" w:type="dxa"/>
            <w:tcBorders>
              <w:top w:val="nil"/>
              <w:left w:val="nil"/>
              <w:bottom w:val="nil"/>
              <w:right w:val="nil"/>
            </w:tcBorders>
            <w:shd w:val="clear" w:color="auto" w:fill="auto"/>
            <w:noWrap/>
            <w:vAlign w:val="center"/>
            <w:hideMark/>
          </w:tcPr>
          <w:p w14:paraId="3D4CF01A"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40 (7.8)</w:t>
            </w:r>
          </w:p>
        </w:tc>
        <w:tc>
          <w:tcPr>
            <w:tcW w:w="2160" w:type="dxa"/>
            <w:tcBorders>
              <w:top w:val="nil"/>
              <w:left w:val="nil"/>
              <w:bottom w:val="nil"/>
              <w:right w:val="nil"/>
            </w:tcBorders>
            <w:shd w:val="clear" w:color="auto" w:fill="auto"/>
            <w:noWrap/>
            <w:vAlign w:val="center"/>
            <w:hideMark/>
          </w:tcPr>
          <w:p w14:paraId="4BA3D91B"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24 (7.8)</w:t>
            </w:r>
          </w:p>
        </w:tc>
        <w:tc>
          <w:tcPr>
            <w:tcW w:w="2160" w:type="dxa"/>
            <w:tcBorders>
              <w:top w:val="nil"/>
              <w:left w:val="nil"/>
              <w:bottom w:val="nil"/>
              <w:right w:val="nil"/>
            </w:tcBorders>
            <w:shd w:val="clear" w:color="auto" w:fill="auto"/>
            <w:noWrap/>
            <w:vAlign w:val="center"/>
            <w:hideMark/>
          </w:tcPr>
          <w:p w14:paraId="67CCBB78"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16 (7.7)</w:t>
            </w:r>
          </w:p>
        </w:tc>
      </w:tr>
      <w:tr w:rsidR="006876CD" w:rsidRPr="006F1C2D" w14:paraId="309A6428" w14:textId="77777777" w:rsidTr="006876CD">
        <w:trPr>
          <w:trHeight w:val="285"/>
        </w:trPr>
        <w:tc>
          <w:tcPr>
            <w:tcW w:w="3640" w:type="dxa"/>
            <w:tcBorders>
              <w:top w:val="nil"/>
              <w:left w:val="nil"/>
              <w:bottom w:val="nil"/>
              <w:right w:val="nil"/>
            </w:tcBorders>
            <w:shd w:val="clear" w:color="auto" w:fill="auto"/>
            <w:noWrap/>
            <w:vAlign w:val="center"/>
            <w:hideMark/>
          </w:tcPr>
          <w:p w14:paraId="38403402"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AFP, ng/mL, n (%)</w:t>
            </w:r>
          </w:p>
        </w:tc>
        <w:tc>
          <w:tcPr>
            <w:tcW w:w="2160" w:type="dxa"/>
            <w:tcBorders>
              <w:top w:val="nil"/>
              <w:left w:val="nil"/>
              <w:bottom w:val="nil"/>
              <w:right w:val="nil"/>
            </w:tcBorders>
            <w:shd w:val="clear" w:color="auto" w:fill="auto"/>
            <w:noWrap/>
            <w:vAlign w:val="center"/>
            <w:hideMark/>
          </w:tcPr>
          <w:p w14:paraId="12180313" w14:textId="77777777" w:rsidR="006876CD" w:rsidRPr="006F1C2D" w:rsidRDefault="006876CD" w:rsidP="006876CD">
            <w:pPr>
              <w:widowControl/>
              <w:jc w:val="left"/>
              <w:rPr>
                <w:rFonts w:ascii="Arial" w:eastAsia="等线" w:hAnsi="Arial" w:cs="Arial"/>
                <w:kern w:val="0"/>
                <w:sz w:val="16"/>
                <w:szCs w:val="16"/>
              </w:rPr>
            </w:pPr>
          </w:p>
        </w:tc>
        <w:tc>
          <w:tcPr>
            <w:tcW w:w="2160" w:type="dxa"/>
            <w:tcBorders>
              <w:top w:val="nil"/>
              <w:left w:val="nil"/>
              <w:bottom w:val="nil"/>
              <w:right w:val="nil"/>
            </w:tcBorders>
            <w:shd w:val="clear" w:color="auto" w:fill="auto"/>
            <w:noWrap/>
            <w:vAlign w:val="center"/>
            <w:hideMark/>
          </w:tcPr>
          <w:p w14:paraId="3E3ABB48" w14:textId="77777777" w:rsidR="006876CD" w:rsidRPr="006F1C2D" w:rsidRDefault="006876CD" w:rsidP="006876CD">
            <w:pPr>
              <w:widowControl/>
              <w:jc w:val="center"/>
              <w:rPr>
                <w:rFonts w:ascii="Times New Roman" w:eastAsia="Times New Roman" w:hAnsi="Times New Roman" w:cs="Times New Roman"/>
                <w:kern w:val="0"/>
                <w:sz w:val="20"/>
                <w:szCs w:val="20"/>
              </w:rPr>
            </w:pPr>
          </w:p>
        </w:tc>
        <w:tc>
          <w:tcPr>
            <w:tcW w:w="2160" w:type="dxa"/>
            <w:tcBorders>
              <w:top w:val="nil"/>
              <w:left w:val="nil"/>
              <w:bottom w:val="nil"/>
              <w:right w:val="nil"/>
            </w:tcBorders>
            <w:shd w:val="clear" w:color="auto" w:fill="auto"/>
            <w:noWrap/>
            <w:vAlign w:val="center"/>
            <w:hideMark/>
          </w:tcPr>
          <w:p w14:paraId="6E2F88A7" w14:textId="77777777" w:rsidR="006876CD" w:rsidRPr="006F1C2D" w:rsidRDefault="006876CD" w:rsidP="006876CD">
            <w:pPr>
              <w:widowControl/>
              <w:jc w:val="center"/>
              <w:rPr>
                <w:rFonts w:ascii="Times New Roman" w:eastAsia="Times New Roman" w:hAnsi="Times New Roman" w:cs="Times New Roman"/>
                <w:kern w:val="0"/>
                <w:sz w:val="20"/>
                <w:szCs w:val="20"/>
              </w:rPr>
            </w:pPr>
          </w:p>
        </w:tc>
      </w:tr>
      <w:tr w:rsidR="006876CD" w:rsidRPr="006F1C2D" w14:paraId="4F35DDC7" w14:textId="77777777" w:rsidTr="006876CD">
        <w:trPr>
          <w:trHeight w:val="285"/>
        </w:trPr>
        <w:tc>
          <w:tcPr>
            <w:tcW w:w="3640" w:type="dxa"/>
            <w:tcBorders>
              <w:top w:val="nil"/>
              <w:left w:val="nil"/>
              <w:bottom w:val="nil"/>
              <w:right w:val="nil"/>
            </w:tcBorders>
            <w:shd w:val="clear" w:color="auto" w:fill="auto"/>
            <w:noWrap/>
            <w:vAlign w:val="center"/>
            <w:hideMark/>
          </w:tcPr>
          <w:p w14:paraId="2E01252E"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w:t>
            </w:r>
            <w:r w:rsidRPr="006F1C2D">
              <w:rPr>
                <w:rFonts w:ascii="Arial" w:eastAsia="宋体" w:hAnsi="Arial" w:cs="Arial"/>
                <w:kern w:val="0"/>
                <w:sz w:val="16"/>
                <w:szCs w:val="16"/>
              </w:rPr>
              <w:t>≤</w:t>
            </w:r>
            <w:r w:rsidRPr="006F1C2D">
              <w:rPr>
                <w:rFonts w:ascii="Arial" w:eastAsia="等线" w:hAnsi="Arial" w:cs="Arial"/>
                <w:kern w:val="0"/>
                <w:sz w:val="16"/>
                <w:szCs w:val="16"/>
              </w:rPr>
              <w:t xml:space="preserve">200 </w:t>
            </w:r>
          </w:p>
        </w:tc>
        <w:tc>
          <w:tcPr>
            <w:tcW w:w="2160" w:type="dxa"/>
            <w:tcBorders>
              <w:top w:val="nil"/>
              <w:left w:val="nil"/>
              <w:bottom w:val="nil"/>
              <w:right w:val="nil"/>
            </w:tcBorders>
            <w:shd w:val="clear" w:color="auto" w:fill="auto"/>
            <w:noWrap/>
            <w:vAlign w:val="center"/>
            <w:hideMark/>
          </w:tcPr>
          <w:p w14:paraId="7CFC1698"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273 (52.9)</w:t>
            </w:r>
          </w:p>
        </w:tc>
        <w:tc>
          <w:tcPr>
            <w:tcW w:w="2160" w:type="dxa"/>
            <w:tcBorders>
              <w:top w:val="nil"/>
              <w:left w:val="nil"/>
              <w:bottom w:val="nil"/>
              <w:right w:val="nil"/>
            </w:tcBorders>
            <w:shd w:val="clear" w:color="auto" w:fill="auto"/>
            <w:noWrap/>
            <w:vAlign w:val="center"/>
            <w:hideMark/>
          </w:tcPr>
          <w:p w14:paraId="6DFBD0F5"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167 (54.4)</w:t>
            </w:r>
          </w:p>
        </w:tc>
        <w:tc>
          <w:tcPr>
            <w:tcW w:w="2160" w:type="dxa"/>
            <w:tcBorders>
              <w:top w:val="nil"/>
              <w:left w:val="nil"/>
              <w:bottom w:val="nil"/>
              <w:right w:val="nil"/>
            </w:tcBorders>
            <w:shd w:val="clear" w:color="auto" w:fill="auto"/>
            <w:noWrap/>
            <w:vAlign w:val="center"/>
            <w:hideMark/>
          </w:tcPr>
          <w:p w14:paraId="708C3E10"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106 (50.7)</w:t>
            </w:r>
          </w:p>
        </w:tc>
      </w:tr>
      <w:tr w:rsidR="006876CD" w:rsidRPr="006F1C2D" w14:paraId="050D93DB" w14:textId="77777777" w:rsidTr="006876CD">
        <w:trPr>
          <w:trHeight w:val="285"/>
        </w:trPr>
        <w:tc>
          <w:tcPr>
            <w:tcW w:w="3640" w:type="dxa"/>
            <w:tcBorders>
              <w:top w:val="nil"/>
              <w:left w:val="nil"/>
              <w:bottom w:val="nil"/>
              <w:right w:val="nil"/>
            </w:tcBorders>
            <w:shd w:val="clear" w:color="auto" w:fill="auto"/>
            <w:noWrap/>
            <w:vAlign w:val="center"/>
            <w:hideMark/>
          </w:tcPr>
          <w:p w14:paraId="6089FFC5"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    &gt;200 </w:t>
            </w:r>
          </w:p>
        </w:tc>
        <w:tc>
          <w:tcPr>
            <w:tcW w:w="2160" w:type="dxa"/>
            <w:tcBorders>
              <w:top w:val="nil"/>
              <w:left w:val="nil"/>
              <w:bottom w:val="nil"/>
              <w:right w:val="nil"/>
            </w:tcBorders>
            <w:shd w:val="clear" w:color="auto" w:fill="auto"/>
            <w:noWrap/>
            <w:vAlign w:val="center"/>
            <w:hideMark/>
          </w:tcPr>
          <w:p w14:paraId="292618A9"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243 (47.1)</w:t>
            </w:r>
          </w:p>
        </w:tc>
        <w:tc>
          <w:tcPr>
            <w:tcW w:w="2160" w:type="dxa"/>
            <w:tcBorders>
              <w:top w:val="nil"/>
              <w:left w:val="nil"/>
              <w:bottom w:val="nil"/>
              <w:right w:val="nil"/>
            </w:tcBorders>
            <w:shd w:val="clear" w:color="auto" w:fill="auto"/>
            <w:noWrap/>
            <w:vAlign w:val="center"/>
            <w:hideMark/>
          </w:tcPr>
          <w:p w14:paraId="358CDB0B"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140 (45.6)</w:t>
            </w:r>
          </w:p>
        </w:tc>
        <w:tc>
          <w:tcPr>
            <w:tcW w:w="2160" w:type="dxa"/>
            <w:tcBorders>
              <w:top w:val="nil"/>
              <w:left w:val="nil"/>
              <w:bottom w:val="nil"/>
              <w:right w:val="nil"/>
            </w:tcBorders>
            <w:shd w:val="clear" w:color="auto" w:fill="auto"/>
            <w:noWrap/>
            <w:vAlign w:val="center"/>
            <w:hideMark/>
          </w:tcPr>
          <w:p w14:paraId="77BC120E"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103 (49.3)</w:t>
            </w:r>
          </w:p>
        </w:tc>
      </w:tr>
      <w:tr w:rsidR="006876CD" w:rsidRPr="006F1C2D" w14:paraId="1989794F" w14:textId="77777777" w:rsidTr="006876CD">
        <w:trPr>
          <w:trHeight w:val="285"/>
        </w:trPr>
        <w:tc>
          <w:tcPr>
            <w:tcW w:w="3640" w:type="dxa"/>
            <w:tcBorders>
              <w:top w:val="nil"/>
              <w:left w:val="nil"/>
              <w:bottom w:val="nil"/>
              <w:right w:val="nil"/>
            </w:tcBorders>
            <w:shd w:val="clear" w:color="auto" w:fill="auto"/>
            <w:noWrap/>
            <w:vAlign w:val="center"/>
            <w:hideMark/>
          </w:tcPr>
          <w:p w14:paraId="74EDFA45"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Tumor number, median [IQR]*</w:t>
            </w:r>
          </w:p>
        </w:tc>
        <w:tc>
          <w:tcPr>
            <w:tcW w:w="2160" w:type="dxa"/>
            <w:tcBorders>
              <w:top w:val="nil"/>
              <w:left w:val="nil"/>
              <w:bottom w:val="nil"/>
              <w:right w:val="nil"/>
            </w:tcBorders>
            <w:shd w:val="clear" w:color="auto" w:fill="auto"/>
            <w:noWrap/>
            <w:vAlign w:val="center"/>
            <w:hideMark/>
          </w:tcPr>
          <w:p w14:paraId="68A70E5E"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 [1-2]</w:t>
            </w:r>
          </w:p>
        </w:tc>
        <w:tc>
          <w:tcPr>
            <w:tcW w:w="2160" w:type="dxa"/>
            <w:tcBorders>
              <w:top w:val="nil"/>
              <w:left w:val="nil"/>
              <w:bottom w:val="nil"/>
              <w:right w:val="nil"/>
            </w:tcBorders>
            <w:shd w:val="clear" w:color="auto" w:fill="auto"/>
            <w:noWrap/>
            <w:vAlign w:val="center"/>
            <w:hideMark/>
          </w:tcPr>
          <w:p w14:paraId="6BDF1C2A"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1[1-2]</w:t>
            </w:r>
          </w:p>
        </w:tc>
        <w:tc>
          <w:tcPr>
            <w:tcW w:w="2160" w:type="dxa"/>
            <w:tcBorders>
              <w:top w:val="nil"/>
              <w:left w:val="nil"/>
              <w:bottom w:val="nil"/>
              <w:right w:val="nil"/>
            </w:tcBorders>
            <w:shd w:val="clear" w:color="auto" w:fill="auto"/>
            <w:noWrap/>
            <w:vAlign w:val="center"/>
            <w:hideMark/>
          </w:tcPr>
          <w:p w14:paraId="6948664D"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 [1-2]</w:t>
            </w:r>
          </w:p>
        </w:tc>
      </w:tr>
      <w:tr w:rsidR="006876CD" w:rsidRPr="006F1C2D" w14:paraId="64813536" w14:textId="77777777" w:rsidTr="006876CD">
        <w:trPr>
          <w:trHeight w:val="285"/>
        </w:trPr>
        <w:tc>
          <w:tcPr>
            <w:tcW w:w="3640" w:type="dxa"/>
            <w:tcBorders>
              <w:top w:val="nil"/>
              <w:left w:val="nil"/>
              <w:bottom w:val="nil"/>
              <w:right w:val="nil"/>
            </w:tcBorders>
            <w:shd w:val="clear" w:color="auto" w:fill="auto"/>
            <w:noWrap/>
            <w:vAlign w:val="center"/>
            <w:hideMark/>
          </w:tcPr>
          <w:p w14:paraId="49FF7D4D"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Tumor size, cm, mean ± </w:t>
            </w:r>
            <w:proofErr w:type="spellStart"/>
            <w:r w:rsidRPr="006F1C2D">
              <w:rPr>
                <w:rFonts w:ascii="Arial" w:eastAsia="等线" w:hAnsi="Arial" w:cs="Arial"/>
                <w:kern w:val="0"/>
                <w:sz w:val="16"/>
                <w:szCs w:val="16"/>
              </w:rPr>
              <w:t>sd</w:t>
            </w:r>
            <w:proofErr w:type="spellEnd"/>
            <w:r w:rsidRPr="006F1C2D">
              <w:rPr>
                <w:rFonts w:ascii="Arial" w:eastAsia="等线" w:hAnsi="Arial" w:cs="Arial"/>
                <w:kern w:val="0"/>
                <w:sz w:val="16"/>
                <w:szCs w:val="16"/>
              </w:rPr>
              <w:t>*</w:t>
            </w:r>
          </w:p>
        </w:tc>
        <w:tc>
          <w:tcPr>
            <w:tcW w:w="2160" w:type="dxa"/>
            <w:tcBorders>
              <w:top w:val="nil"/>
              <w:left w:val="nil"/>
              <w:bottom w:val="nil"/>
              <w:right w:val="nil"/>
            </w:tcBorders>
            <w:shd w:val="clear" w:color="auto" w:fill="auto"/>
            <w:noWrap/>
            <w:vAlign w:val="center"/>
            <w:hideMark/>
          </w:tcPr>
          <w:p w14:paraId="6976D640"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7.8 ± 3.9</w:t>
            </w:r>
          </w:p>
        </w:tc>
        <w:tc>
          <w:tcPr>
            <w:tcW w:w="2160" w:type="dxa"/>
            <w:tcBorders>
              <w:top w:val="nil"/>
              <w:left w:val="nil"/>
              <w:bottom w:val="nil"/>
              <w:right w:val="nil"/>
            </w:tcBorders>
            <w:shd w:val="clear" w:color="auto" w:fill="auto"/>
            <w:noWrap/>
            <w:vAlign w:val="center"/>
            <w:hideMark/>
          </w:tcPr>
          <w:p w14:paraId="0F0648F1"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7.5 ± 3.7</w:t>
            </w:r>
          </w:p>
        </w:tc>
        <w:tc>
          <w:tcPr>
            <w:tcW w:w="2160" w:type="dxa"/>
            <w:tcBorders>
              <w:top w:val="nil"/>
              <w:left w:val="nil"/>
              <w:bottom w:val="nil"/>
              <w:right w:val="nil"/>
            </w:tcBorders>
            <w:shd w:val="clear" w:color="auto" w:fill="auto"/>
            <w:noWrap/>
            <w:vAlign w:val="center"/>
            <w:hideMark/>
          </w:tcPr>
          <w:p w14:paraId="7F290A68"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8.3 ± 3.7</w:t>
            </w:r>
          </w:p>
        </w:tc>
      </w:tr>
      <w:tr w:rsidR="006876CD" w:rsidRPr="006F1C2D" w14:paraId="6DDBDC80" w14:textId="77777777" w:rsidTr="006876CD">
        <w:trPr>
          <w:trHeight w:val="285"/>
        </w:trPr>
        <w:tc>
          <w:tcPr>
            <w:tcW w:w="3640" w:type="dxa"/>
            <w:tcBorders>
              <w:top w:val="nil"/>
              <w:left w:val="nil"/>
              <w:bottom w:val="nil"/>
              <w:right w:val="nil"/>
            </w:tcBorders>
            <w:shd w:val="clear" w:color="auto" w:fill="auto"/>
            <w:noWrap/>
            <w:vAlign w:val="center"/>
            <w:hideMark/>
          </w:tcPr>
          <w:p w14:paraId="4BE33527"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International normalized ratio, mean ± </w:t>
            </w:r>
            <w:proofErr w:type="spellStart"/>
            <w:r w:rsidRPr="006F1C2D">
              <w:rPr>
                <w:rFonts w:ascii="Arial" w:eastAsia="等线" w:hAnsi="Arial" w:cs="Arial"/>
                <w:kern w:val="0"/>
                <w:sz w:val="16"/>
                <w:szCs w:val="16"/>
              </w:rPr>
              <w:t>sd</w:t>
            </w:r>
            <w:proofErr w:type="spellEnd"/>
          </w:p>
        </w:tc>
        <w:tc>
          <w:tcPr>
            <w:tcW w:w="2160" w:type="dxa"/>
            <w:tcBorders>
              <w:top w:val="nil"/>
              <w:left w:val="nil"/>
              <w:bottom w:val="nil"/>
              <w:right w:val="nil"/>
            </w:tcBorders>
            <w:shd w:val="clear" w:color="auto" w:fill="auto"/>
            <w:noWrap/>
            <w:vAlign w:val="center"/>
            <w:hideMark/>
          </w:tcPr>
          <w:p w14:paraId="667AFF85"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1.12 ± 0.15</w:t>
            </w:r>
          </w:p>
        </w:tc>
        <w:tc>
          <w:tcPr>
            <w:tcW w:w="2160" w:type="dxa"/>
            <w:tcBorders>
              <w:top w:val="nil"/>
              <w:left w:val="nil"/>
              <w:bottom w:val="nil"/>
              <w:right w:val="nil"/>
            </w:tcBorders>
            <w:shd w:val="clear" w:color="auto" w:fill="auto"/>
            <w:noWrap/>
            <w:vAlign w:val="center"/>
            <w:hideMark/>
          </w:tcPr>
          <w:p w14:paraId="17A96FCE"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1.13 ± 0.16</w:t>
            </w:r>
          </w:p>
        </w:tc>
        <w:tc>
          <w:tcPr>
            <w:tcW w:w="2160" w:type="dxa"/>
            <w:tcBorders>
              <w:top w:val="nil"/>
              <w:left w:val="nil"/>
              <w:bottom w:val="nil"/>
              <w:right w:val="nil"/>
            </w:tcBorders>
            <w:shd w:val="clear" w:color="auto" w:fill="auto"/>
            <w:noWrap/>
            <w:vAlign w:val="center"/>
            <w:hideMark/>
          </w:tcPr>
          <w:p w14:paraId="5A32E72F"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1.10 ± 0.13</w:t>
            </w:r>
          </w:p>
        </w:tc>
      </w:tr>
      <w:tr w:rsidR="006876CD" w:rsidRPr="006F1C2D" w14:paraId="43519111" w14:textId="77777777" w:rsidTr="006876CD">
        <w:trPr>
          <w:trHeight w:val="285"/>
        </w:trPr>
        <w:tc>
          <w:tcPr>
            <w:tcW w:w="3640" w:type="dxa"/>
            <w:tcBorders>
              <w:top w:val="nil"/>
              <w:left w:val="nil"/>
              <w:bottom w:val="nil"/>
              <w:right w:val="nil"/>
            </w:tcBorders>
            <w:shd w:val="clear" w:color="auto" w:fill="auto"/>
            <w:noWrap/>
            <w:vAlign w:val="center"/>
            <w:hideMark/>
          </w:tcPr>
          <w:p w14:paraId="26A6FFF4"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Alanine aminotransferase, U/L, mean ± </w:t>
            </w:r>
            <w:proofErr w:type="spellStart"/>
            <w:r w:rsidRPr="006F1C2D">
              <w:rPr>
                <w:rFonts w:ascii="Arial" w:eastAsia="等线" w:hAnsi="Arial" w:cs="Arial"/>
                <w:kern w:val="0"/>
                <w:sz w:val="16"/>
                <w:szCs w:val="16"/>
              </w:rPr>
              <w:t>sd</w:t>
            </w:r>
            <w:proofErr w:type="spellEnd"/>
          </w:p>
        </w:tc>
        <w:tc>
          <w:tcPr>
            <w:tcW w:w="2160" w:type="dxa"/>
            <w:tcBorders>
              <w:top w:val="nil"/>
              <w:left w:val="nil"/>
              <w:bottom w:val="nil"/>
              <w:right w:val="nil"/>
            </w:tcBorders>
            <w:shd w:val="clear" w:color="auto" w:fill="auto"/>
            <w:noWrap/>
            <w:vAlign w:val="center"/>
            <w:hideMark/>
          </w:tcPr>
          <w:p w14:paraId="6FB60B61"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44.9 ± 34.0</w:t>
            </w:r>
          </w:p>
        </w:tc>
        <w:tc>
          <w:tcPr>
            <w:tcW w:w="2160" w:type="dxa"/>
            <w:tcBorders>
              <w:top w:val="nil"/>
              <w:left w:val="nil"/>
              <w:bottom w:val="nil"/>
              <w:right w:val="nil"/>
            </w:tcBorders>
            <w:shd w:val="clear" w:color="auto" w:fill="auto"/>
            <w:noWrap/>
            <w:vAlign w:val="center"/>
            <w:hideMark/>
          </w:tcPr>
          <w:p w14:paraId="35DF7CFA"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43.7 ± 29.8</w:t>
            </w:r>
          </w:p>
        </w:tc>
        <w:tc>
          <w:tcPr>
            <w:tcW w:w="2160" w:type="dxa"/>
            <w:tcBorders>
              <w:top w:val="nil"/>
              <w:left w:val="nil"/>
              <w:bottom w:val="nil"/>
              <w:right w:val="nil"/>
            </w:tcBorders>
            <w:shd w:val="clear" w:color="auto" w:fill="auto"/>
            <w:noWrap/>
            <w:vAlign w:val="center"/>
            <w:hideMark/>
          </w:tcPr>
          <w:p w14:paraId="59CA5CA8"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46.7 ± 39.4</w:t>
            </w:r>
          </w:p>
        </w:tc>
      </w:tr>
      <w:tr w:rsidR="006876CD" w:rsidRPr="006F1C2D" w14:paraId="2BAF449F" w14:textId="77777777" w:rsidTr="006876CD">
        <w:trPr>
          <w:trHeight w:val="285"/>
        </w:trPr>
        <w:tc>
          <w:tcPr>
            <w:tcW w:w="3640" w:type="dxa"/>
            <w:tcBorders>
              <w:top w:val="nil"/>
              <w:left w:val="nil"/>
              <w:bottom w:val="nil"/>
              <w:right w:val="nil"/>
            </w:tcBorders>
            <w:shd w:val="clear" w:color="auto" w:fill="auto"/>
            <w:noWrap/>
            <w:vAlign w:val="center"/>
            <w:hideMark/>
          </w:tcPr>
          <w:p w14:paraId="2B371291"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Aspartate aminotransferase, U/L, mean ± </w:t>
            </w:r>
            <w:proofErr w:type="spellStart"/>
            <w:r w:rsidRPr="006F1C2D">
              <w:rPr>
                <w:rFonts w:ascii="Arial" w:eastAsia="等线" w:hAnsi="Arial" w:cs="Arial"/>
                <w:kern w:val="0"/>
                <w:sz w:val="16"/>
                <w:szCs w:val="16"/>
              </w:rPr>
              <w:t>sd</w:t>
            </w:r>
            <w:proofErr w:type="spellEnd"/>
          </w:p>
        </w:tc>
        <w:tc>
          <w:tcPr>
            <w:tcW w:w="2160" w:type="dxa"/>
            <w:tcBorders>
              <w:top w:val="nil"/>
              <w:left w:val="nil"/>
              <w:bottom w:val="nil"/>
              <w:right w:val="nil"/>
            </w:tcBorders>
            <w:shd w:val="clear" w:color="auto" w:fill="auto"/>
            <w:noWrap/>
            <w:vAlign w:val="center"/>
            <w:hideMark/>
          </w:tcPr>
          <w:p w14:paraId="7AD012E6"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53.2 ± 37.3</w:t>
            </w:r>
          </w:p>
        </w:tc>
        <w:tc>
          <w:tcPr>
            <w:tcW w:w="2160" w:type="dxa"/>
            <w:tcBorders>
              <w:top w:val="nil"/>
              <w:left w:val="nil"/>
              <w:bottom w:val="nil"/>
              <w:right w:val="nil"/>
            </w:tcBorders>
            <w:shd w:val="clear" w:color="auto" w:fill="auto"/>
            <w:noWrap/>
            <w:vAlign w:val="center"/>
            <w:hideMark/>
          </w:tcPr>
          <w:p w14:paraId="1B71F3AC"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52.0 ± 36.9</w:t>
            </w:r>
          </w:p>
        </w:tc>
        <w:tc>
          <w:tcPr>
            <w:tcW w:w="2160" w:type="dxa"/>
            <w:tcBorders>
              <w:top w:val="nil"/>
              <w:left w:val="nil"/>
              <w:bottom w:val="nil"/>
              <w:right w:val="nil"/>
            </w:tcBorders>
            <w:shd w:val="clear" w:color="auto" w:fill="auto"/>
            <w:noWrap/>
            <w:vAlign w:val="center"/>
            <w:hideMark/>
          </w:tcPr>
          <w:p w14:paraId="7D9DD988"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55.0 ± 37.8</w:t>
            </w:r>
          </w:p>
        </w:tc>
      </w:tr>
      <w:tr w:rsidR="006876CD" w:rsidRPr="006F1C2D" w14:paraId="01357574" w14:textId="77777777" w:rsidTr="006876CD">
        <w:trPr>
          <w:trHeight w:val="285"/>
        </w:trPr>
        <w:tc>
          <w:tcPr>
            <w:tcW w:w="3640" w:type="dxa"/>
            <w:tcBorders>
              <w:top w:val="nil"/>
              <w:left w:val="nil"/>
              <w:bottom w:val="nil"/>
              <w:right w:val="nil"/>
            </w:tcBorders>
            <w:shd w:val="clear" w:color="auto" w:fill="auto"/>
            <w:noWrap/>
            <w:vAlign w:val="center"/>
            <w:hideMark/>
          </w:tcPr>
          <w:p w14:paraId="7DE8584E"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Albumin, g/L, mean ± </w:t>
            </w:r>
            <w:proofErr w:type="spellStart"/>
            <w:r w:rsidRPr="006F1C2D">
              <w:rPr>
                <w:rFonts w:ascii="Arial" w:eastAsia="等线" w:hAnsi="Arial" w:cs="Arial"/>
                <w:kern w:val="0"/>
                <w:sz w:val="16"/>
                <w:szCs w:val="16"/>
              </w:rPr>
              <w:t>sd</w:t>
            </w:r>
            <w:proofErr w:type="spellEnd"/>
          </w:p>
        </w:tc>
        <w:tc>
          <w:tcPr>
            <w:tcW w:w="2160" w:type="dxa"/>
            <w:tcBorders>
              <w:top w:val="nil"/>
              <w:left w:val="nil"/>
              <w:bottom w:val="nil"/>
              <w:right w:val="nil"/>
            </w:tcBorders>
            <w:shd w:val="clear" w:color="auto" w:fill="auto"/>
            <w:noWrap/>
            <w:vAlign w:val="center"/>
            <w:hideMark/>
          </w:tcPr>
          <w:p w14:paraId="5590B2A7"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39.4 ± 5.1</w:t>
            </w:r>
          </w:p>
        </w:tc>
        <w:tc>
          <w:tcPr>
            <w:tcW w:w="2160" w:type="dxa"/>
            <w:tcBorders>
              <w:top w:val="nil"/>
              <w:left w:val="nil"/>
              <w:bottom w:val="nil"/>
              <w:right w:val="nil"/>
            </w:tcBorders>
            <w:shd w:val="clear" w:color="auto" w:fill="auto"/>
            <w:noWrap/>
            <w:vAlign w:val="center"/>
            <w:hideMark/>
          </w:tcPr>
          <w:p w14:paraId="2B22967F"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39.1 ± 5.1</w:t>
            </w:r>
          </w:p>
        </w:tc>
        <w:tc>
          <w:tcPr>
            <w:tcW w:w="2160" w:type="dxa"/>
            <w:tcBorders>
              <w:top w:val="nil"/>
              <w:left w:val="nil"/>
              <w:bottom w:val="nil"/>
              <w:right w:val="nil"/>
            </w:tcBorders>
            <w:shd w:val="clear" w:color="auto" w:fill="auto"/>
            <w:noWrap/>
            <w:vAlign w:val="center"/>
            <w:hideMark/>
          </w:tcPr>
          <w:p w14:paraId="68F45A34"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39.7 ± 5.1</w:t>
            </w:r>
          </w:p>
        </w:tc>
      </w:tr>
      <w:tr w:rsidR="006876CD" w:rsidRPr="006F1C2D" w14:paraId="4DF1D8D2" w14:textId="77777777" w:rsidTr="006876CD">
        <w:trPr>
          <w:trHeight w:val="285"/>
        </w:trPr>
        <w:tc>
          <w:tcPr>
            <w:tcW w:w="3640" w:type="dxa"/>
            <w:tcBorders>
              <w:top w:val="nil"/>
              <w:left w:val="nil"/>
              <w:bottom w:val="nil"/>
              <w:right w:val="nil"/>
            </w:tcBorders>
            <w:shd w:val="clear" w:color="auto" w:fill="auto"/>
            <w:noWrap/>
            <w:vAlign w:val="center"/>
            <w:hideMark/>
          </w:tcPr>
          <w:p w14:paraId="7AE7A094"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Total bilirubin, </w:t>
            </w:r>
            <w:proofErr w:type="spellStart"/>
            <w:r w:rsidRPr="006F1C2D">
              <w:rPr>
                <w:rFonts w:ascii="Arial" w:eastAsia="等线" w:hAnsi="Arial" w:cs="Arial"/>
                <w:kern w:val="0"/>
                <w:sz w:val="16"/>
                <w:szCs w:val="16"/>
              </w:rPr>
              <w:t>μmol</w:t>
            </w:r>
            <w:proofErr w:type="spellEnd"/>
            <w:r w:rsidRPr="006F1C2D">
              <w:rPr>
                <w:rFonts w:ascii="Arial" w:eastAsia="等线" w:hAnsi="Arial" w:cs="Arial"/>
                <w:kern w:val="0"/>
                <w:sz w:val="16"/>
                <w:szCs w:val="16"/>
              </w:rPr>
              <w:t xml:space="preserve">/L, mean ± </w:t>
            </w:r>
            <w:proofErr w:type="spellStart"/>
            <w:r w:rsidRPr="006F1C2D">
              <w:rPr>
                <w:rFonts w:ascii="Arial" w:eastAsia="等线" w:hAnsi="Arial" w:cs="Arial"/>
                <w:kern w:val="0"/>
                <w:sz w:val="16"/>
                <w:szCs w:val="16"/>
              </w:rPr>
              <w:t>sd</w:t>
            </w:r>
            <w:proofErr w:type="spellEnd"/>
          </w:p>
        </w:tc>
        <w:tc>
          <w:tcPr>
            <w:tcW w:w="2160" w:type="dxa"/>
            <w:tcBorders>
              <w:top w:val="nil"/>
              <w:left w:val="nil"/>
              <w:bottom w:val="nil"/>
              <w:right w:val="nil"/>
            </w:tcBorders>
            <w:shd w:val="clear" w:color="auto" w:fill="auto"/>
            <w:noWrap/>
            <w:vAlign w:val="center"/>
            <w:hideMark/>
          </w:tcPr>
          <w:p w14:paraId="23084BE0"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16.8 ± 7.5</w:t>
            </w:r>
          </w:p>
        </w:tc>
        <w:tc>
          <w:tcPr>
            <w:tcW w:w="2160" w:type="dxa"/>
            <w:tcBorders>
              <w:top w:val="nil"/>
              <w:left w:val="nil"/>
              <w:bottom w:val="nil"/>
              <w:right w:val="nil"/>
            </w:tcBorders>
            <w:shd w:val="clear" w:color="auto" w:fill="auto"/>
            <w:noWrap/>
            <w:vAlign w:val="center"/>
            <w:hideMark/>
          </w:tcPr>
          <w:p w14:paraId="10538401"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16.9 ± 7.9</w:t>
            </w:r>
          </w:p>
        </w:tc>
        <w:tc>
          <w:tcPr>
            <w:tcW w:w="2160" w:type="dxa"/>
            <w:tcBorders>
              <w:top w:val="nil"/>
              <w:left w:val="nil"/>
              <w:bottom w:val="nil"/>
              <w:right w:val="nil"/>
            </w:tcBorders>
            <w:shd w:val="clear" w:color="auto" w:fill="auto"/>
            <w:noWrap/>
            <w:vAlign w:val="center"/>
            <w:hideMark/>
          </w:tcPr>
          <w:p w14:paraId="6EFBD39B"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16.5 ± 6.9</w:t>
            </w:r>
          </w:p>
        </w:tc>
      </w:tr>
      <w:tr w:rsidR="006876CD" w:rsidRPr="006F1C2D" w14:paraId="6A3D555F" w14:textId="77777777" w:rsidTr="006876CD">
        <w:trPr>
          <w:trHeight w:val="285"/>
        </w:trPr>
        <w:tc>
          <w:tcPr>
            <w:tcW w:w="3640" w:type="dxa"/>
            <w:tcBorders>
              <w:top w:val="nil"/>
              <w:left w:val="nil"/>
              <w:bottom w:val="nil"/>
              <w:right w:val="nil"/>
            </w:tcBorders>
            <w:shd w:val="clear" w:color="auto" w:fill="auto"/>
            <w:noWrap/>
            <w:vAlign w:val="center"/>
            <w:hideMark/>
          </w:tcPr>
          <w:p w14:paraId="5217BF56"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Urea nitrogen, mmol/L, mean ± </w:t>
            </w:r>
            <w:proofErr w:type="spellStart"/>
            <w:r w:rsidRPr="006F1C2D">
              <w:rPr>
                <w:rFonts w:ascii="Arial" w:eastAsia="等线" w:hAnsi="Arial" w:cs="Arial"/>
                <w:kern w:val="0"/>
                <w:sz w:val="16"/>
                <w:szCs w:val="16"/>
              </w:rPr>
              <w:t>sd</w:t>
            </w:r>
            <w:proofErr w:type="spellEnd"/>
            <w:r w:rsidRPr="006F1C2D">
              <w:rPr>
                <w:rFonts w:ascii="Arial" w:eastAsia="等线" w:hAnsi="Arial" w:cs="Arial"/>
                <w:kern w:val="0"/>
                <w:sz w:val="16"/>
                <w:szCs w:val="16"/>
              </w:rPr>
              <w:t>*</w:t>
            </w:r>
          </w:p>
        </w:tc>
        <w:tc>
          <w:tcPr>
            <w:tcW w:w="2160" w:type="dxa"/>
            <w:tcBorders>
              <w:top w:val="nil"/>
              <w:left w:val="nil"/>
              <w:bottom w:val="nil"/>
              <w:right w:val="nil"/>
            </w:tcBorders>
            <w:shd w:val="clear" w:color="auto" w:fill="auto"/>
            <w:noWrap/>
            <w:vAlign w:val="center"/>
            <w:hideMark/>
          </w:tcPr>
          <w:p w14:paraId="74143848"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5.2 ± 1.5</w:t>
            </w:r>
          </w:p>
        </w:tc>
        <w:tc>
          <w:tcPr>
            <w:tcW w:w="2160" w:type="dxa"/>
            <w:tcBorders>
              <w:top w:val="nil"/>
              <w:left w:val="nil"/>
              <w:bottom w:val="nil"/>
              <w:right w:val="nil"/>
            </w:tcBorders>
            <w:shd w:val="clear" w:color="auto" w:fill="auto"/>
            <w:noWrap/>
            <w:vAlign w:val="center"/>
            <w:hideMark/>
          </w:tcPr>
          <w:p w14:paraId="46C00D87"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5.4 ± 1.5</w:t>
            </w:r>
          </w:p>
        </w:tc>
        <w:tc>
          <w:tcPr>
            <w:tcW w:w="2160" w:type="dxa"/>
            <w:tcBorders>
              <w:top w:val="nil"/>
              <w:left w:val="nil"/>
              <w:bottom w:val="nil"/>
              <w:right w:val="nil"/>
            </w:tcBorders>
            <w:shd w:val="clear" w:color="auto" w:fill="auto"/>
            <w:noWrap/>
            <w:vAlign w:val="center"/>
            <w:hideMark/>
          </w:tcPr>
          <w:p w14:paraId="50D3D91F"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5.0 ± 1.4</w:t>
            </w:r>
          </w:p>
        </w:tc>
      </w:tr>
      <w:tr w:rsidR="006876CD" w:rsidRPr="006F1C2D" w14:paraId="545C5A7C" w14:textId="77777777" w:rsidTr="006876CD">
        <w:trPr>
          <w:trHeight w:val="285"/>
        </w:trPr>
        <w:tc>
          <w:tcPr>
            <w:tcW w:w="3640" w:type="dxa"/>
            <w:tcBorders>
              <w:top w:val="nil"/>
              <w:left w:val="nil"/>
              <w:bottom w:val="single" w:sz="4" w:space="0" w:color="auto"/>
              <w:right w:val="nil"/>
            </w:tcBorders>
            <w:shd w:val="clear" w:color="auto" w:fill="auto"/>
            <w:noWrap/>
            <w:vAlign w:val="center"/>
            <w:hideMark/>
          </w:tcPr>
          <w:p w14:paraId="4E0118EB" w14:textId="77777777" w:rsidR="006876CD" w:rsidRPr="006F1C2D" w:rsidRDefault="006876CD" w:rsidP="006876CD">
            <w:pPr>
              <w:widowControl/>
              <w:jc w:val="left"/>
              <w:rPr>
                <w:rFonts w:ascii="Arial" w:eastAsia="等线" w:hAnsi="Arial" w:cs="Arial"/>
                <w:kern w:val="0"/>
                <w:sz w:val="16"/>
                <w:szCs w:val="16"/>
              </w:rPr>
            </w:pPr>
            <w:r w:rsidRPr="006F1C2D">
              <w:rPr>
                <w:rFonts w:ascii="Arial" w:eastAsia="等线" w:hAnsi="Arial" w:cs="Arial"/>
                <w:kern w:val="0"/>
                <w:sz w:val="16"/>
                <w:szCs w:val="16"/>
              </w:rPr>
              <w:t xml:space="preserve">Serum creatinine, </w:t>
            </w:r>
            <w:proofErr w:type="spellStart"/>
            <w:r w:rsidRPr="006F1C2D">
              <w:rPr>
                <w:rFonts w:ascii="Arial" w:eastAsia="等线" w:hAnsi="Arial" w:cs="Arial"/>
                <w:kern w:val="0"/>
                <w:sz w:val="16"/>
                <w:szCs w:val="16"/>
              </w:rPr>
              <w:t>umol</w:t>
            </w:r>
            <w:proofErr w:type="spellEnd"/>
            <w:r w:rsidRPr="006F1C2D">
              <w:rPr>
                <w:rFonts w:ascii="Arial" w:eastAsia="等线" w:hAnsi="Arial" w:cs="Arial"/>
                <w:kern w:val="0"/>
                <w:sz w:val="16"/>
                <w:szCs w:val="16"/>
              </w:rPr>
              <w:t xml:space="preserve">/L, mean ± </w:t>
            </w:r>
            <w:proofErr w:type="spellStart"/>
            <w:r w:rsidRPr="006F1C2D">
              <w:rPr>
                <w:rFonts w:ascii="Arial" w:eastAsia="等线" w:hAnsi="Arial" w:cs="Arial"/>
                <w:kern w:val="0"/>
                <w:sz w:val="16"/>
                <w:szCs w:val="16"/>
              </w:rPr>
              <w:t>sd</w:t>
            </w:r>
            <w:proofErr w:type="spellEnd"/>
          </w:p>
        </w:tc>
        <w:tc>
          <w:tcPr>
            <w:tcW w:w="2160" w:type="dxa"/>
            <w:tcBorders>
              <w:top w:val="nil"/>
              <w:left w:val="nil"/>
              <w:bottom w:val="single" w:sz="4" w:space="0" w:color="auto"/>
              <w:right w:val="nil"/>
            </w:tcBorders>
            <w:shd w:val="clear" w:color="auto" w:fill="auto"/>
            <w:noWrap/>
            <w:vAlign w:val="center"/>
            <w:hideMark/>
          </w:tcPr>
          <w:p w14:paraId="1B25CF6F"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85.5 ± 19.6</w:t>
            </w:r>
          </w:p>
        </w:tc>
        <w:tc>
          <w:tcPr>
            <w:tcW w:w="2160" w:type="dxa"/>
            <w:tcBorders>
              <w:top w:val="nil"/>
              <w:left w:val="nil"/>
              <w:bottom w:val="single" w:sz="4" w:space="0" w:color="auto"/>
              <w:right w:val="nil"/>
            </w:tcBorders>
            <w:shd w:val="clear" w:color="auto" w:fill="auto"/>
            <w:noWrap/>
            <w:vAlign w:val="center"/>
            <w:hideMark/>
          </w:tcPr>
          <w:p w14:paraId="1493838F"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85.3 ± 19.2</w:t>
            </w:r>
          </w:p>
        </w:tc>
        <w:tc>
          <w:tcPr>
            <w:tcW w:w="2160" w:type="dxa"/>
            <w:tcBorders>
              <w:top w:val="nil"/>
              <w:left w:val="nil"/>
              <w:bottom w:val="single" w:sz="4" w:space="0" w:color="auto"/>
              <w:right w:val="nil"/>
            </w:tcBorders>
            <w:shd w:val="clear" w:color="auto" w:fill="auto"/>
            <w:noWrap/>
            <w:vAlign w:val="center"/>
            <w:hideMark/>
          </w:tcPr>
          <w:p w14:paraId="7A2ABB32" w14:textId="77777777" w:rsidR="006876CD" w:rsidRPr="006F1C2D" w:rsidRDefault="006876CD" w:rsidP="006876CD">
            <w:pPr>
              <w:widowControl/>
              <w:jc w:val="center"/>
              <w:rPr>
                <w:rFonts w:ascii="Arial" w:eastAsia="等线" w:hAnsi="Arial" w:cs="Arial"/>
                <w:color w:val="000000"/>
                <w:kern w:val="0"/>
                <w:sz w:val="16"/>
                <w:szCs w:val="16"/>
              </w:rPr>
            </w:pPr>
            <w:r w:rsidRPr="006F1C2D">
              <w:rPr>
                <w:rFonts w:ascii="Arial" w:eastAsia="等线" w:hAnsi="Arial" w:cs="Arial"/>
                <w:color w:val="000000"/>
                <w:kern w:val="0"/>
                <w:sz w:val="16"/>
                <w:szCs w:val="16"/>
              </w:rPr>
              <w:t>85.8 ± 20.2</w:t>
            </w:r>
          </w:p>
        </w:tc>
      </w:tr>
      <w:tr w:rsidR="006876CD" w:rsidRPr="006F1C2D" w14:paraId="30F9751A" w14:textId="77777777" w:rsidTr="006876CD">
        <w:trPr>
          <w:trHeight w:val="312"/>
        </w:trPr>
        <w:tc>
          <w:tcPr>
            <w:tcW w:w="10120" w:type="dxa"/>
            <w:gridSpan w:val="4"/>
            <w:vMerge w:val="restart"/>
            <w:tcBorders>
              <w:top w:val="nil"/>
              <w:left w:val="nil"/>
              <w:bottom w:val="nil"/>
              <w:right w:val="nil"/>
            </w:tcBorders>
            <w:shd w:val="clear" w:color="auto" w:fill="auto"/>
            <w:hideMark/>
          </w:tcPr>
          <w:p w14:paraId="133663CB" w14:textId="594178A0" w:rsidR="006876CD" w:rsidRPr="006F1C2D" w:rsidRDefault="006876CD" w:rsidP="006876CD">
            <w:pPr>
              <w:widowControl/>
              <w:jc w:val="left"/>
              <w:rPr>
                <w:rFonts w:ascii="Arial" w:eastAsia="等线" w:hAnsi="Arial" w:cs="Arial"/>
                <w:color w:val="000000"/>
                <w:kern w:val="0"/>
                <w:sz w:val="16"/>
                <w:szCs w:val="16"/>
              </w:rPr>
            </w:pPr>
            <w:r w:rsidRPr="006F1C2D">
              <w:rPr>
                <w:rFonts w:ascii="Arial" w:eastAsia="等线" w:hAnsi="Arial" w:cs="Arial"/>
                <w:color w:val="000000"/>
                <w:kern w:val="0"/>
                <w:sz w:val="16"/>
                <w:szCs w:val="16"/>
              </w:rPr>
              <w:t xml:space="preserve">Abbreviations: </w:t>
            </w:r>
            <w:r w:rsidR="00BF534F" w:rsidRPr="006F1C2D">
              <w:rPr>
                <w:rFonts w:ascii="Arial" w:eastAsia="等线" w:hAnsi="Arial" w:cs="Arial"/>
                <w:color w:val="000000"/>
                <w:kern w:val="0"/>
                <w:sz w:val="16"/>
                <w:szCs w:val="16"/>
              </w:rPr>
              <w:t xml:space="preserve">TTP, time to progression; </w:t>
            </w:r>
            <w:r w:rsidRPr="006F1C2D">
              <w:rPr>
                <w:rFonts w:ascii="Arial" w:eastAsia="等线" w:hAnsi="Arial" w:cs="Arial"/>
                <w:color w:val="000000"/>
                <w:kern w:val="0"/>
                <w:sz w:val="16"/>
                <w:szCs w:val="16"/>
              </w:rPr>
              <w:t xml:space="preserve">TACE, </w:t>
            </w:r>
            <w:proofErr w:type="spellStart"/>
            <w:r w:rsidRPr="006F1C2D">
              <w:rPr>
                <w:rFonts w:ascii="Arial" w:eastAsia="等线" w:hAnsi="Arial" w:cs="Arial"/>
                <w:color w:val="000000"/>
                <w:kern w:val="0"/>
                <w:sz w:val="16"/>
                <w:szCs w:val="16"/>
              </w:rPr>
              <w:t>transarterial</w:t>
            </w:r>
            <w:proofErr w:type="spellEnd"/>
            <w:r w:rsidRPr="006F1C2D">
              <w:rPr>
                <w:rFonts w:ascii="Arial" w:eastAsia="等线" w:hAnsi="Arial" w:cs="Arial"/>
                <w:color w:val="000000"/>
                <w:kern w:val="0"/>
                <w:sz w:val="16"/>
                <w:szCs w:val="16"/>
              </w:rPr>
              <w:t xml:space="preserve"> chemoembolization; TACE-S, combining </w:t>
            </w:r>
            <w:proofErr w:type="spellStart"/>
            <w:r w:rsidRPr="006F1C2D">
              <w:rPr>
                <w:rFonts w:ascii="Arial" w:eastAsia="等线" w:hAnsi="Arial" w:cs="Arial"/>
                <w:color w:val="000000"/>
                <w:kern w:val="0"/>
                <w:sz w:val="16"/>
                <w:szCs w:val="16"/>
              </w:rPr>
              <w:t>transarterial</w:t>
            </w:r>
            <w:proofErr w:type="spellEnd"/>
            <w:r w:rsidRPr="006F1C2D">
              <w:rPr>
                <w:rFonts w:ascii="Arial" w:eastAsia="等线" w:hAnsi="Arial" w:cs="Arial"/>
                <w:color w:val="000000"/>
                <w:kern w:val="0"/>
                <w:sz w:val="16"/>
                <w:szCs w:val="16"/>
              </w:rPr>
              <w:t xml:space="preserve"> chemoembolization and sorafenib; </w:t>
            </w:r>
            <w:proofErr w:type="spellStart"/>
            <w:r w:rsidRPr="006F1C2D">
              <w:rPr>
                <w:rFonts w:ascii="Arial" w:eastAsia="等线" w:hAnsi="Arial" w:cs="Arial"/>
                <w:color w:val="000000"/>
                <w:kern w:val="0"/>
                <w:sz w:val="16"/>
                <w:szCs w:val="16"/>
              </w:rPr>
              <w:t>sd</w:t>
            </w:r>
            <w:proofErr w:type="spellEnd"/>
            <w:r w:rsidRPr="006F1C2D">
              <w:rPr>
                <w:rFonts w:ascii="Arial" w:eastAsia="等线" w:hAnsi="Arial" w:cs="Arial"/>
                <w:color w:val="000000"/>
                <w:kern w:val="0"/>
                <w:sz w:val="16"/>
                <w:szCs w:val="16"/>
              </w:rPr>
              <w:t xml:space="preserve">, standard deviation; HBV, hepatitis B virus; HCV, hepatitis C virus; BCLC, Barcelona Clinic Liver Cancer; ECOG, Eastern Cooperative Oncology Group; IQR, interquartile range; AFP, alpha-fetoprotein; TACE, </w:t>
            </w:r>
            <w:proofErr w:type="spellStart"/>
            <w:r w:rsidRPr="006F1C2D">
              <w:rPr>
                <w:rFonts w:ascii="Arial" w:eastAsia="等线" w:hAnsi="Arial" w:cs="Arial"/>
                <w:color w:val="000000"/>
                <w:kern w:val="0"/>
                <w:sz w:val="16"/>
                <w:szCs w:val="16"/>
              </w:rPr>
              <w:t>transarterial</w:t>
            </w:r>
            <w:proofErr w:type="spellEnd"/>
            <w:r w:rsidRPr="006F1C2D">
              <w:rPr>
                <w:rFonts w:ascii="Arial" w:eastAsia="等线" w:hAnsi="Arial" w:cs="Arial"/>
                <w:color w:val="000000"/>
                <w:kern w:val="0"/>
                <w:sz w:val="16"/>
                <w:szCs w:val="16"/>
              </w:rPr>
              <w:t xml:space="preserve"> chemoembolization; TACE-S, the combination therapy of TACE and sorafenib.</w:t>
            </w:r>
          </w:p>
          <w:p w14:paraId="7608217B" w14:textId="069687B2" w:rsidR="006876CD" w:rsidRPr="006F1C2D" w:rsidRDefault="00BF534F" w:rsidP="006876CD">
            <w:pPr>
              <w:widowControl/>
              <w:jc w:val="left"/>
              <w:rPr>
                <w:rFonts w:ascii="Arial" w:eastAsia="等线" w:hAnsi="Arial" w:cs="Arial"/>
                <w:b/>
                <w:bCs/>
                <w:color w:val="000000"/>
                <w:kern w:val="0"/>
                <w:sz w:val="16"/>
                <w:szCs w:val="16"/>
              </w:rPr>
            </w:pPr>
            <w:r w:rsidRPr="006F1C2D">
              <w:rPr>
                <w:rFonts w:ascii="Arial" w:eastAsia="等线" w:hAnsi="Arial" w:cs="Arial" w:hint="eastAsia"/>
                <w:color w:val="000000"/>
                <w:kern w:val="0"/>
                <w:sz w:val="16"/>
                <w:szCs w:val="16"/>
              </w:rPr>
              <w:t>*</w:t>
            </w:r>
            <w:r w:rsidRPr="006F1C2D">
              <w:rPr>
                <w:rFonts w:ascii="Arial" w:eastAsia="等线" w:hAnsi="Arial" w:cs="Arial"/>
                <w:color w:val="000000"/>
                <w:kern w:val="0"/>
                <w:sz w:val="16"/>
                <w:szCs w:val="16"/>
              </w:rPr>
              <w:t xml:space="preserve">Variables with significantly difference between patients treated with TACE and TACE-S (P&lt;0.05). </w:t>
            </w:r>
          </w:p>
        </w:tc>
      </w:tr>
      <w:tr w:rsidR="006876CD" w:rsidRPr="006F1C2D" w14:paraId="57887965" w14:textId="77777777" w:rsidTr="006876CD">
        <w:trPr>
          <w:trHeight w:val="312"/>
        </w:trPr>
        <w:tc>
          <w:tcPr>
            <w:tcW w:w="10120" w:type="dxa"/>
            <w:gridSpan w:val="4"/>
            <w:vMerge/>
            <w:tcBorders>
              <w:top w:val="nil"/>
              <w:left w:val="nil"/>
              <w:bottom w:val="nil"/>
              <w:right w:val="nil"/>
            </w:tcBorders>
            <w:vAlign w:val="center"/>
            <w:hideMark/>
          </w:tcPr>
          <w:p w14:paraId="6D0E4561" w14:textId="77777777" w:rsidR="006876CD" w:rsidRPr="006F1C2D" w:rsidRDefault="006876CD" w:rsidP="006876CD">
            <w:pPr>
              <w:widowControl/>
              <w:jc w:val="left"/>
              <w:rPr>
                <w:rFonts w:ascii="Arial" w:eastAsia="等线" w:hAnsi="Arial" w:cs="Arial"/>
                <w:color w:val="000000"/>
                <w:kern w:val="0"/>
                <w:sz w:val="16"/>
                <w:szCs w:val="16"/>
              </w:rPr>
            </w:pPr>
          </w:p>
        </w:tc>
      </w:tr>
      <w:tr w:rsidR="006876CD" w:rsidRPr="006F1C2D" w14:paraId="6223928E" w14:textId="77777777" w:rsidTr="006876CD">
        <w:trPr>
          <w:trHeight w:val="312"/>
        </w:trPr>
        <w:tc>
          <w:tcPr>
            <w:tcW w:w="10120" w:type="dxa"/>
            <w:gridSpan w:val="4"/>
            <w:vMerge/>
            <w:tcBorders>
              <w:top w:val="nil"/>
              <w:left w:val="nil"/>
              <w:bottom w:val="nil"/>
              <w:right w:val="nil"/>
            </w:tcBorders>
            <w:vAlign w:val="center"/>
            <w:hideMark/>
          </w:tcPr>
          <w:p w14:paraId="29A60BE8" w14:textId="77777777" w:rsidR="006876CD" w:rsidRPr="006F1C2D" w:rsidRDefault="006876CD" w:rsidP="006876CD">
            <w:pPr>
              <w:widowControl/>
              <w:jc w:val="left"/>
              <w:rPr>
                <w:rFonts w:ascii="Arial" w:eastAsia="等线" w:hAnsi="Arial" w:cs="Arial"/>
                <w:color w:val="000000"/>
                <w:kern w:val="0"/>
                <w:sz w:val="16"/>
                <w:szCs w:val="16"/>
              </w:rPr>
            </w:pPr>
          </w:p>
        </w:tc>
      </w:tr>
      <w:tr w:rsidR="006876CD" w:rsidRPr="006F1C2D" w14:paraId="47237AA1" w14:textId="77777777" w:rsidTr="006876CD">
        <w:trPr>
          <w:trHeight w:val="312"/>
        </w:trPr>
        <w:tc>
          <w:tcPr>
            <w:tcW w:w="10120" w:type="dxa"/>
            <w:gridSpan w:val="4"/>
            <w:vMerge/>
            <w:tcBorders>
              <w:top w:val="nil"/>
              <w:left w:val="nil"/>
              <w:bottom w:val="nil"/>
              <w:right w:val="nil"/>
            </w:tcBorders>
            <w:vAlign w:val="center"/>
            <w:hideMark/>
          </w:tcPr>
          <w:p w14:paraId="09BA322C" w14:textId="77777777" w:rsidR="006876CD" w:rsidRPr="006F1C2D" w:rsidRDefault="006876CD" w:rsidP="006876CD">
            <w:pPr>
              <w:widowControl/>
              <w:jc w:val="left"/>
              <w:rPr>
                <w:rFonts w:ascii="Arial" w:eastAsia="等线" w:hAnsi="Arial" w:cs="Arial"/>
                <w:color w:val="000000"/>
                <w:kern w:val="0"/>
                <w:sz w:val="16"/>
                <w:szCs w:val="16"/>
              </w:rPr>
            </w:pPr>
          </w:p>
        </w:tc>
      </w:tr>
    </w:tbl>
    <w:p w14:paraId="40F78517" w14:textId="77777777" w:rsidR="006876CD" w:rsidRPr="006F1C2D" w:rsidRDefault="006876CD" w:rsidP="006876CD">
      <w:pPr>
        <w:spacing w:line="480" w:lineRule="auto"/>
        <w:rPr>
          <w:rFonts w:ascii="Arial" w:hAnsi="Arial" w:cs="Arial"/>
          <w:b/>
          <w:sz w:val="24"/>
          <w:szCs w:val="16"/>
        </w:rPr>
      </w:pPr>
    </w:p>
    <w:p w14:paraId="1A0D164F" w14:textId="240723DC" w:rsidR="006876CD" w:rsidRPr="006F1C2D" w:rsidRDefault="006876CD">
      <w:pPr>
        <w:widowControl/>
        <w:jc w:val="left"/>
        <w:rPr>
          <w:rFonts w:ascii="Arial" w:hAnsi="Arial" w:cs="Arial"/>
          <w:b/>
          <w:sz w:val="16"/>
          <w:szCs w:val="16"/>
        </w:rPr>
      </w:pPr>
      <w:r w:rsidRPr="006F1C2D">
        <w:rPr>
          <w:rFonts w:ascii="Arial" w:hAnsi="Arial" w:cs="Arial"/>
          <w:b/>
          <w:sz w:val="16"/>
          <w:szCs w:val="16"/>
        </w:rPr>
        <w:br w:type="page"/>
      </w:r>
    </w:p>
    <w:p w14:paraId="717D84EC" w14:textId="37FB3AB6" w:rsidR="00D4555F" w:rsidRPr="006F1C2D" w:rsidRDefault="00D4555F" w:rsidP="000504B6">
      <w:pPr>
        <w:spacing w:line="480" w:lineRule="auto"/>
        <w:rPr>
          <w:rFonts w:ascii="Arial" w:hAnsi="Arial" w:cs="Arial"/>
          <w:b/>
          <w:sz w:val="16"/>
          <w:szCs w:val="16"/>
        </w:rPr>
      </w:pPr>
      <w:r w:rsidRPr="006F1C2D">
        <w:rPr>
          <w:rFonts w:ascii="Arial" w:hAnsi="Arial" w:cs="Arial"/>
          <w:b/>
          <w:sz w:val="24"/>
          <w:szCs w:val="16"/>
        </w:rPr>
        <w:lastRenderedPageBreak/>
        <w:t xml:space="preserve">Supplementary table </w:t>
      </w:r>
      <w:r w:rsidR="00BF534F" w:rsidRPr="006F1C2D">
        <w:rPr>
          <w:rFonts w:ascii="Arial" w:hAnsi="Arial" w:cs="Arial"/>
          <w:b/>
          <w:sz w:val="24"/>
          <w:szCs w:val="16"/>
        </w:rPr>
        <w:t>3</w:t>
      </w:r>
      <w:r w:rsidRPr="006F1C2D">
        <w:rPr>
          <w:rFonts w:ascii="Arial" w:hAnsi="Arial" w:cs="Arial"/>
          <w:b/>
          <w:sz w:val="24"/>
          <w:szCs w:val="16"/>
        </w:rPr>
        <w:t>.</w:t>
      </w:r>
      <w:r w:rsidR="0023012F" w:rsidRPr="006F1C2D">
        <w:rPr>
          <w:rFonts w:ascii="Arial" w:hAnsi="Arial" w:cs="Arial"/>
          <w:b/>
          <w:sz w:val="24"/>
          <w:szCs w:val="16"/>
        </w:rPr>
        <w:t xml:space="preserve"> Baseline characteristics for the candidates and non-candidates</w:t>
      </w:r>
      <w:r w:rsidRPr="006F1C2D">
        <w:rPr>
          <w:rFonts w:ascii="Arial" w:hAnsi="Arial" w:cs="Arial"/>
          <w:b/>
          <w:sz w:val="24"/>
          <w:szCs w:val="16"/>
        </w:rPr>
        <w:t>.</w:t>
      </w:r>
    </w:p>
    <w:tbl>
      <w:tblPr>
        <w:tblW w:w="9901" w:type="dxa"/>
        <w:tblLook w:val="04A0" w:firstRow="1" w:lastRow="0" w:firstColumn="1" w:lastColumn="0" w:noHBand="0" w:noVBand="1"/>
      </w:tblPr>
      <w:tblGrid>
        <w:gridCol w:w="3828"/>
        <w:gridCol w:w="2976"/>
        <w:gridCol w:w="3097"/>
      </w:tblGrid>
      <w:tr w:rsidR="00F52E4D" w:rsidRPr="006F1C2D" w14:paraId="28136F1D" w14:textId="77777777" w:rsidTr="0023012F">
        <w:trPr>
          <w:trHeight w:val="312"/>
        </w:trPr>
        <w:tc>
          <w:tcPr>
            <w:tcW w:w="3828" w:type="dxa"/>
            <w:vMerge w:val="restart"/>
            <w:tcBorders>
              <w:top w:val="single" w:sz="4" w:space="0" w:color="auto"/>
              <w:left w:val="nil"/>
              <w:bottom w:val="single" w:sz="4" w:space="0" w:color="000000"/>
              <w:right w:val="nil"/>
            </w:tcBorders>
            <w:shd w:val="clear" w:color="auto" w:fill="auto"/>
            <w:noWrap/>
            <w:vAlign w:val="center"/>
            <w:hideMark/>
          </w:tcPr>
          <w:p w14:paraId="245E1B1A" w14:textId="337CC041" w:rsidR="00F52E4D" w:rsidRPr="006F1C2D" w:rsidRDefault="00F52E4D" w:rsidP="00F52E4D">
            <w:pPr>
              <w:widowControl/>
              <w:jc w:val="left"/>
              <w:rPr>
                <w:rFonts w:ascii="Times New Roman" w:eastAsia="等线" w:hAnsi="Times New Roman" w:cs="Times New Roman"/>
                <w:b/>
                <w:bCs/>
                <w:color w:val="000000"/>
                <w:kern w:val="0"/>
                <w:sz w:val="16"/>
                <w:szCs w:val="16"/>
              </w:rPr>
            </w:pPr>
            <w:r w:rsidRPr="006F1C2D">
              <w:rPr>
                <w:rFonts w:ascii="Arial" w:eastAsia="等线" w:hAnsi="Arial" w:cs="Arial"/>
                <w:b/>
                <w:bCs/>
                <w:color w:val="000000"/>
                <w:kern w:val="0"/>
                <w:sz w:val="16"/>
                <w:szCs w:val="16"/>
              </w:rPr>
              <w:t>Study cohort</w:t>
            </w:r>
          </w:p>
        </w:tc>
        <w:tc>
          <w:tcPr>
            <w:tcW w:w="2976" w:type="dxa"/>
            <w:vMerge w:val="restart"/>
            <w:tcBorders>
              <w:top w:val="single" w:sz="4" w:space="0" w:color="auto"/>
              <w:left w:val="nil"/>
              <w:bottom w:val="single" w:sz="4" w:space="0" w:color="000000"/>
              <w:right w:val="nil"/>
            </w:tcBorders>
            <w:shd w:val="clear" w:color="auto" w:fill="auto"/>
            <w:noWrap/>
            <w:vAlign w:val="center"/>
            <w:hideMark/>
          </w:tcPr>
          <w:p w14:paraId="49426ED0" w14:textId="143EC581" w:rsidR="00F52E4D" w:rsidRPr="006F1C2D" w:rsidRDefault="00F52E4D" w:rsidP="00F52E4D">
            <w:pPr>
              <w:widowControl/>
              <w:jc w:val="center"/>
              <w:rPr>
                <w:rFonts w:ascii="Times New Roman" w:eastAsia="等线" w:hAnsi="Times New Roman" w:cs="Times New Roman"/>
                <w:b/>
                <w:bCs/>
                <w:color w:val="000000"/>
                <w:kern w:val="0"/>
                <w:sz w:val="16"/>
                <w:szCs w:val="16"/>
              </w:rPr>
            </w:pPr>
            <w:r w:rsidRPr="006F1C2D">
              <w:rPr>
                <w:rFonts w:ascii="Arial" w:eastAsia="等线" w:hAnsi="Arial" w:cs="Arial"/>
                <w:b/>
                <w:bCs/>
                <w:color w:val="000000"/>
                <w:kern w:val="0"/>
                <w:sz w:val="16"/>
                <w:szCs w:val="16"/>
              </w:rPr>
              <w:t>OS Analyses</w:t>
            </w:r>
          </w:p>
        </w:tc>
        <w:tc>
          <w:tcPr>
            <w:tcW w:w="3097" w:type="dxa"/>
            <w:vMerge w:val="restart"/>
            <w:tcBorders>
              <w:top w:val="single" w:sz="4" w:space="0" w:color="auto"/>
              <w:left w:val="nil"/>
              <w:bottom w:val="single" w:sz="4" w:space="0" w:color="000000"/>
              <w:right w:val="nil"/>
            </w:tcBorders>
            <w:shd w:val="clear" w:color="auto" w:fill="auto"/>
            <w:noWrap/>
            <w:vAlign w:val="center"/>
            <w:hideMark/>
          </w:tcPr>
          <w:p w14:paraId="14A20E83" w14:textId="701C1F76" w:rsidR="00F52E4D" w:rsidRPr="006F1C2D" w:rsidRDefault="00F52E4D" w:rsidP="00F52E4D">
            <w:pPr>
              <w:widowControl/>
              <w:jc w:val="center"/>
              <w:rPr>
                <w:rFonts w:ascii="Times New Roman" w:eastAsia="等线" w:hAnsi="Times New Roman" w:cs="Times New Roman"/>
                <w:b/>
                <w:bCs/>
                <w:color w:val="000000"/>
                <w:kern w:val="0"/>
                <w:sz w:val="16"/>
                <w:szCs w:val="16"/>
              </w:rPr>
            </w:pPr>
            <w:r w:rsidRPr="006F1C2D">
              <w:rPr>
                <w:rFonts w:ascii="Arial" w:eastAsia="等线" w:hAnsi="Arial" w:cs="Arial"/>
                <w:b/>
                <w:bCs/>
                <w:color w:val="000000"/>
                <w:kern w:val="0"/>
                <w:sz w:val="16"/>
                <w:szCs w:val="16"/>
              </w:rPr>
              <w:t>TTP Analyses</w:t>
            </w:r>
          </w:p>
        </w:tc>
      </w:tr>
      <w:tr w:rsidR="0023012F" w:rsidRPr="006F1C2D" w14:paraId="10CFFC81" w14:textId="77777777" w:rsidTr="0023012F">
        <w:trPr>
          <w:trHeight w:val="312"/>
        </w:trPr>
        <w:tc>
          <w:tcPr>
            <w:tcW w:w="3828" w:type="dxa"/>
            <w:vMerge/>
            <w:tcBorders>
              <w:top w:val="single" w:sz="4" w:space="0" w:color="auto"/>
              <w:left w:val="nil"/>
              <w:bottom w:val="single" w:sz="4" w:space="0" w:color="000000"/>
              <w:right w:val="nil"/>
            </w:tcBorders>
            <w:vAlign w:val="center"/>
            <w:hideMark/>
          </w:tcPr>
          <w:p w14:paraId="0C9A75DE" w14:textId="77777777" w:rsidR="0023012F" w:rsidRPr="006F1C2D" w:rsidRDefault="0023012F" w:rsidP="0023012F">
            <w:pPr>
              <w:widowControl/>
              <w:jc w:val="left"/>
              <w:rPr>
                <w:rFonts w:ascii="Times New Roman" w:eastAsia="等线" w:hAnsi="Times New Roman" w:cs="Times New Roman"/>
                <w:b/>
                <w:bCs/>
                <w:color w:val="000000"/>
                <w:kern w:val="0"/>
                <w:sz w:val="16"/>
                <w:szCs w:val="16"/>
              </w:rPr>
            </w:pPr>
          </w:p>
        </w:tc>
        <w:tc>
          <w:tcPr>
            <w:tcW w:w="2976" w:type="dxa"/>
            <w:vMerge/>
            <w:tcBorders>
              <w:top w:val="single" w:sz="4" w:space="0" w:color="auto"/>
              <w:left w:val="nil"/>
              <w:bottom w:val="single" w:sz="4" w:space="0" w:color="000000"/>
              <w:right w:val="nil"/>
            </w:tcBorders>
            <w:vAlign w:val="center"/>
            <w:hideMark/>
          </w:tcPr>
          <w:p w14:paraId="1CA88052" w14:textId="77777777" w:rsidR="0023012F" w:rsidRPr="006F1C2D" w:rsidRDefault="0023012F" w:rsidP="0023012F">
            <w:pPr>
              <w:widowControl/>
              <w:jc w:val="left"/>
              <w:rPr>
                <w:rFonts w:ascii="Times New Roman" w:eastAsia="等线" w:hAnsi="Times New Roman" w:cs="Times New Roman"/>
                <w:b/>
                <w:bCs/>
                <w:color w:val="000000"/>
                <w:kern w:val="0"/>
                <w:sz w:val="16"/>
                <w:szCs w:val="16"/>
              </w:rPr>
            </w:pPr>
          </w:p>
        </w:tc>
        <w:tc>
          <w:tcPr>
            <w:tcW w:w="3097" w:type="dxa"/>
            <w:vMerge/>
            <w:tcBorders>
              <w:top w:val="single" w:sz="4" w:space="0" w:color="auto"/>
              <w:left w:val="nil"/>
              <w:bottom w:val="single" w:sz="4" w:space="0" w:color="000000"/>
              <w:right w:val="nil"/>
            </w:tcBorders>
            <w:vAlign w:val="center"/>
            <w:hideMark/>
          </w:tcPr>
          <w:p w14:paraId="074F85E3" w14:textId="77777777" w:rsidR="0023012F" w:rsidRPr="006F1C2D" w:rsidRDefault="0023012F" w:rsidP="0023012F">
            <w:pPr>
              <w:widowControl/>
              <w:jc w:val="left"/>
              <w:rPr>
                <w:rFonts w:ascii="Times New Roman" w:eastAsia="等线" w:hAnsi="Times New Roman" w:cs="Times New Roman"/>
                <w:b/>
                <w:bCs/>
                <w:color w:val="000000"/>
                <w:kern w:val="0"/>
                <w:sz w:val="16"/>
                <w:szCs w:val="16"/>
              </w:rPr>
            </w:pPr>
          </w:p>
        </w:tc>
      </w:tr>
      <w:tr w:rsidR="0023012F" w:rsidRPr="006F1C2D" w14:paraId="7EEBD53E" w14:textId="77777777" w:rsidTr="0023012F">
        <w:trPr>
          <w:trHeight w:val="283"/>
        </w:trPr>
        <w:tc>
          <w:tcPr>
            <w:tcW w:w="9901" w:type="dxa"/>
            <w:gridSpan w:val="3"/>
            <w:tcBorders>
              <w:top w:val="nil"/>
              <w:left w:val="nil"/>
              <w:bottom w:val="nil"/>
              <w:right w:val="nil"/>
            </w:tcBorders>
            <w:shd w:val="clear" w:color="auto" w:fill="auto"/>
            <w:noWrap/>
            <w:vAlign w:val="center"/>
            <w:hideMark/>
          </w:tcPr>
          <w:p w14:paraId="1616ACB2" w14:textId="77777777" w:rsidR="0023012F" w:rsidRPr="006F1C2D" w:rsidRDefault="0023012F" w:rsidP="0023012F">
            <w:pPr>
              <w:widowControl/>
              <w:jc w:val="left"/>
              <w:rPr>
                <w:rFonts w:ascii="Times New Roman" w:eastAsia="等线" w:hAnsi="Times New Roman" w:cs="Times New Roman"/>
                <w:b/>
                <w:bCs/>
                <w:color w:val="000000"/>
                <w:kern w:val="0"/>
                <w:sz w:val="16"/>
                <w:szCs w:val="16"/>
              </w:rPr>
            </w:pPr>
            <w:r w:rsidRPr="006F1C2D">
              <w:rPr>
                <w:rFonts w:ascii="Times New Roman" w:eastAsia="等线" w:hAnsi="Times New Roman" w:cs="Times New Roman"/>
                <w:b/>
                <w:bCs/>
                <w:color w:val="000000"/>
                <w:kern w:val="0"/>
                <w:sz w:val="16"/>
                <w:szCs w:val="16"/>
              </w:rPr>
              <w:t>Candidates</w:t>
            </w:r>
          </w:p>
        </w:tc>
      </w:tr>
      <w:tr w:rsidR="0023012F" w:rsidRPr="006F1C2D" w14:paraId="15B4F213" w14:textId="77777777" w:rsidTr="0023012F">
        <w:trPr>
          <w:trHeight w:val="283"/>
        </w:trPr>
        <w:tc>
          <w:tcPr>
            <w:tcW w:w="3828" w:type="dxa"/>
            <w:tcBorders>
              <w:top w:val="nil"/>
              <w:left w:val="nil"/>
              <w:bottom w:val="nil"/>
              <w:right w:val="nil"/>
            </w:tcBorders>
            <w:shd w:val="clear" w:color="auto" w:fill="auto"/>
            <w:noWrap/>
            <w:vAlign w:val="center"/>
            <w:hideMark/>
          </w:tcPr>
          <w:p w14:paraId="3860AEA6"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Patients, n</w:t>
            </w:r>
          </w:p>
        </w:tc>
        <w:tc>
          <w:tcPr>
            <w:tcW w:w="2976" w:type="dxa"/>
            <w:tcBorders>
              <w:top w:val="nil"/>
              <w:left w:val="nil"/>
              <w:bottom w:val="nil"/>
              <w:right w:val="nil"/>
            </w:tcBorders>
            <w:shd w:val="clear" w:color="auto" w:fill="auto"/>
            <w:noWrap/>
            <w:vAlign w:val="center"/>
            <w:hideMark/>
          </w:tcPr>
          <w:p w14:paraId="7018EB58"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1051</w:t>
            </w:r>
          </w:p>
        </w:tc>
        <w:tc>
          <w:tcPr>
            <w:tcW w:w="3097" w:type="dxa"/>
            <w:tcBorders>
              <w:top w:val="nil"/>
              <w:left w:val="nil"/>
              <w:bottom w:val="nil"/>
              <w:right w:val="nil"/>
            </w:tcBorders>
            <w:shd w:val="clear" w:color="auto" w:fill="auto"/>
            <w:noWrap/>
            <w:vAlign w:val="center"/>
            <w:hideMark/>
          </w:tcPr>
          <w:p w14:paraId="07099565"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330</w:t>
            </w:r>
          </w:p>
        </w:tc>
      </w:tr>
      <w:tr w:rsidR="0023012F" w:rsidRPr="006F1C2D" w14:paraId="68AB30B6" w14:textId="77777777" w:rsidTr="0023012F">
        <w:trPr>
          <w:trHeight w:val="283"/>
        </w:trPr>
        <w:tc>
          <w:tcPr>
            <w:tcW w:w="3828" w:type="dxa"/>
            <w:tcBorders>
              <w:top w:val="nil"/>
              <w:left w:val="nil"/>
              <w:bottom w:val="nil"/>
              <w:right w:val="nil"/>
            </w:tcBorders>
            <w:shd w:val="clear" w:color="auto" w:fill="auto"/>
            <w:noWrap/>
            <w:vAlign w:val="center"/>
            <w:hideMark/>
          </w:tcPr>
          <w:p w14:paraId="59B78716"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Age, years,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70C63C11"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55.9 ± 12.3</w:t>
            </w:r>
          </w:p>
        </w:tc>
        <w:tc>
          <w:tcPr>
            <w:tcW w:w="3097" w:type="dxa"/>
            <w:tcBorders>
              <w:top w:val="nil"/>
              <w:left w:val="nil"/>
              <w:bottom w:val="nil"/>
              <w:right w:val="nil"/>
            </w:tcBorders>
            <w:shd w:val="clear" w:color="auto" w:fill="auto"/>
            <w:noWrap/>
            <w:vAlign w:val="center"/>
            <w:hideMark/>
          </w:tcPr>
          <w:p w14:paraId="7FFB59A6"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53.8 ± 12.1</w:t>
            </w:r>
          </w:p>
        </w:tc>
      </w:tr>
      <w:tr w:rsidR="0023012F" w:rsidRPr="006F1C2D" w14:paraId="72F8C46A" w14:textId="77777777" w:rsidTr="0023012F">
        <w:trPr>
          <w:trHeight w:val="283"/>
        </w:trPr>
        <w:tc>
          <w:tcPr>
            <w:tcW w:w="3828" w:type="dxa"/>
            <w:tcBorders>
              <w:top w:val="nil"/>
              <w:left w:val="nil"/>
              <w:bottom w:val="nil"/>
              <w:right w:val="nil"/>
            </w:tcBorders>
            <w:shd w:val="clear" w:color="auto" w:fill="auto"/>
            <w:noWrap/>
            <w:vAlign w:val="center"/>
            <w:hideMark/>
          </w:tcPr>
          <w:p w14:paraId="0A789641"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Gender, male/female, n (%) </w:t>
            </w:r>
          </w:p>
        </w:tc>
        <w:tc>
          <w:tcPr>
            <w:tcW w:w="2976" w:type="dxa"/>
            <w:tcBorders>
              <w:top w:val="nil"/>
              <w:left w:val="nil"/>
              <w:bottom w:val="nil"/>
              <w:right w:val="nil"/>
            </w:tcBorders>
            <w:shd w:val="clear" w:color="auto" w:fill="auto"/>
            <w:noWrap/>
            <w:vAlign w:val="center"/>
            <w:hideMark/>
          </w:tcPr>
          <w:p w14:paraId="4F28F0D0"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889 (84.6)/162 (15.4)</w:t>
            </w:r>
          </w:p>
        </w:tc>
        <w:tc>
          <w:tcPr>
            <w:tcW w:w="3097" w:type="dxa"/>
            <w:tcBorders>
              <w:top w:val="nil"/>
              <w:left w:val="nil"/>
              <w:bottom w:val="nil"/>
              <w:right w:val="nil"/>
            </w:tcBorders>
            <w:shd w:val="clear" w:color="auto" w:fill="auto"/>
            <w:noWrap/>
            <w:vAlign w:val="center"/>
            <w:hideMark/>
          </w:tcPr>
          <w:p w14:paraId="70AB340D"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278 (84.2)/52 (15.8)</w:t>
            </w:r>
          </w:p>
        </w:tc>
      </w:tr>
      <w:tr w:rsidR="0023012F" w:rsidRPr="006F1C2D" w14:paraId="312BBEF0" w14:textId="77777777" w:rsidTr="0023012F">
        <w:trPr>
          <w:trHeight w:val="283"/>
        </w:trPr>
        <w:tc>
          <w:tcPr>
            <w:tcW w:w="3828" w:type="dxa"/>
            <w:tcBorders>
              <w:top w:val="nil"/>
              <w:left w:val="nil"/>
              <w:bottom w:val="nil"/>
              <w:right w:val="nil"/>
            </w:tcBorders>
            <w:shd w:val="clear" w:color="auto" w:fill="auto"/>
            <w:noWrap/>
            <w:vAlign w:val="center"/>
            <w:hideMark/>
          </w:tcPr>
          <w:p w14:paraId="4C9413B6" w14:textId="161044D1"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Etiology, HBV/HCV/others, n (%)</w:t>
            </w:r>
          </w:p>
        </w:tc>
        <w:tc>
          <w:tcPr>
            <w:tcW w:w="2976" w:type="dxa"/>
            <w:tcBorders>
              <w:top w:val="nil"/>
              <w:left w:val="nil"/>
              <w:bottom w:val="nil"/>
              <w:right w:val="nil"/>
            </w:tcBorders>
            <w:shd w:val="clear" w:color="auto" w:fill="auto"/>
            <w:noWrap/>
            <w:vAlign w:val="center"/>
            <w:hideMark/>
          </w:tcPr>
          <w:p w14:paraId="67C51B09"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860 (81.8)/34 (3.2)/157 (14.9)</w:t>
            </w:r>
          </w:p>
        </w:tc>
        <w:tc>
          <w:tcPr>
            <w:tcW w:w="3097" w:type="dxa"/>
            <w:tcBorders>
              <w:top w:val="nil"/>
              <w:left w:val="nil"/>
              <w:bottom w:val="nil"/>
              <w:right w:val="nil"/>
            </w:tcBorders>
            <w:shd w:val="clear" w:color="auto" w:fill="auto"/>
            <w:noWrap/>
            <w:vAlign w:val="center"/>
            <w:hideMark/>
          </w:tcPr>
          <w:p w14:paraId="0FAB1405"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272 (82.4)/12 (3.6)/46 (13.9)</w:t>
            </w:r>
          </w:p>
        </w:tc>
      </w:tr>
      <w:tr w:rsidR="0023012F" w:rsidRPr="006F1C2D" w14:paraId="16BCCF70" w14:textId="77777777" w:rsidTr="0023012F">
        <w:trPr>
          <w:trHeight w:val="283"/>
        </w:trPr>
        <w:tc>
          <w:tcPr>
            <w:tcW w:w="3828" w:type="dxa"/>
            <w:tcBorders>
              <w:top w:val="nil"/>
              <w:left w:val="nil"/>
              <w:bottom w:val="nil"/>
              <w:right w:val="nil"/>
            </w:tcBorders>
            <w:shd w:val="clear" w:color="auto" w:fill="auto"/>
            <w:noWrap/>
            <w:vAlign w:val="center"/>
            <w:hideMark/>
          </w:tcPr>
          <w:p w14:paraId="7648BCB9" w14:textId="59F79C32"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Performance status, ECOG score 0/1, n (%)</w:t>
            </w:r>
          </w:p>
        </w:tc>
        <w:tc>
          <w:tcPr>
            <w:tcW w:w="2976" w:type="dxa"/>
            <w:tcBorders>
              <w:top w:val="nil"/>
              <w:left w:val="nil"/>
              <w:bottom w:val="nil"/>
              <w:right w:val="nil"/>
            </w:tcBorders>
            <w:shd w:val="clear" w:color="auto" w:fill="auto"/>
            <w:noWrap/>
            <w:vAlign w:val="center"/>
            <w:hideMark/>
          </w:tcPr>
          <w:p w14:paraId="5F7D069B"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744 (70.8)/307 (29.2)</w:t>
            </w:r>
          </w:p>
        </w:tc>
        <w:tc>
          <w:tcPr>
            <w:tcW w:w="3097" w:type="dxa"/>
            <w:tcBorders>
              <w:top w:val="nil"/>
              <w:left w:val="nil"/>
              <w:bottom w:val="nil"/>
              <w:right w:val="nil"/>
            </w:tcBorders>
            <w:shd w:val="clear" w:color="auto" w:fill="auto"/>
            <w:noWrap/>
            <w:vAlign w:val="center"/>
            <w:hideMark/>
          </w:tcPr>
          <w:p w14:paraId="5A735CD2"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235 (71.2)/95 (28.8)</w:t>
            </w:r>
          </w:p>
        </w:tc>
      </w:tr>
      <w:tr w:rsidR="0023012F" w:rsidRPr="006F1C2D" w14:paraId="08AD24E2" w14:textId="77777777" w:rsidTr="0023012F">
        <w:trPr>
          <w:trHeight w:val="283"/>
        </w:trPr>
        <w:tc>
          <w:tcPr>
            <w:tcW w:w="3828" w:type="dxa"/>
            <w:tcBorders>
              <w:top w:val="nil"/>
              <w:left w:val="nil"/>
              <w:bottom w:val="nil"/>
              <w:right w:val="nil"/>
            </w:tcBorders>
            <w:shd w:val="clear" w:color="auto" w:fill="auto"/>
            <w:noWrap/>
            <w:vAlign w:val="center"/>
            <w:hideMark/>
          </w:tcPr>
          <w:p w14:paraId="646ECBC9"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Child-Pugh, A5/A6/B7, n (%)</w:t>
            </w:r>
          </w:p>
        </w:tc>
        <w:tc>
          <w:tcPr>
            <w:tcW w:w="2976" w:type="dxa"/>
            <w:tcBorders>
              <w:top w:val="nil"/>
              <w:left w:val="nil"/>
              <w:bottom w:val="nil"/>
              <w:right w:val="nil"/>
            </w:tcBorders>
            <w:shd w:val="clear" w:color="auto" w:fill="auto"/>
            <w:noWrap/>
            <w:vAlign w:val="center"/>
            <w:hideMark/>
          </w:tcPr>
          <w:p w14:paraId="098CBE88"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863 (82.1)/138 (13.1)/50 (4.8)</w:t>
            </w:r>
          </w:p>
        </w:tc>
        <w:tc>
          <w:tcPr>
            <w:tcW w:w="3097" w:type="dxa"/>
            <w:tcBorders>
              <w:top w:val="nil"/>
              <w:left w:val="nil"/>
              <w:bottom w:val="nil"/>
              <w:right w:val="nil"/>
            </w:tcBorders>
            <w:shd w:val="clear" w:color="auto" w:fill="auto"/>
            <w:noWrap/>
            <w:vAlign w:val="center"/>
            <w:hideMark/>
          </w:tcPr>
          <w:p w14:paraId="77761915"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273 (82.7)/42 (12.7)/15 (4.5)</w:t>
            </w:r>
          </w:p>
        </w:tc>
      </w:tr>
      <w:tr w:rsidR="0023012F" w:rsidRPr="006F1C2D" w14:paraId="1614EAA0" w14:textId="77777777" w:rsidTr="0023012F">
        <w:trPr>
          <w:trHeight w:val="283"/>
        </w:trPr>
        <w:tc>
          <w:tcPr>
            <w:tcW w:w="3828" w:type="dxa"/>
            <w:tcBorders>
              <w:top w:val="nil"/>
              <w:left w:val="nil"/>
              <w:bottom w:val="nil"/>
              <w:right w:val="nil"/>
            </w:tcBorders>
            <w:shd w:val="clear" w:color="auto" w:fill="auto"/>
            <w:noWrap/>
            <w:vAlign w:val="center"/>
            <w:hideMark/>
          </w:tcPr>
          <w:p w14:paraId="756C9517" w14:textId="1A0AC26E"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Ascites, negative/positive, n (%)</w:t>
            </w:r>
          </w:p>
        </w:tc>
        <w:tc>
          <w:tcPr>
            <w:tcW w:w="2976" w:type="dxa"/>
            <w:tcBorders>
              <w:top w:val="nil"/>
              <w:left w:val="nil"/>
              <w:bottom w:val="nil"/>
              <w:right w:val="nil"/>
            </w:tcBorders>
            <w:shd w:val="clear" w:color="auto" w:fill="auto"/>
            <w:noWrap/>
            <w:vAlign w:val="center"/>
            <w:hideMark/>
          </w:tcPr>
          <w:p w14:paraId="61A08CE3"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1008 (95.9)/43 (4.1)</w:t>
            </w:r>
          </w:p>
        </w:tc>
        <w:tc>
          <w:tcPr>
            <w:tcW w:w="3097" w:type="dxa"/>
            <w:tcBorders>
              <w:top w:val="nil"/>
              <w:left w:val="nil"/>
              <w:bottom w:val="nil"/>
              <w:right w:val="nil"/>
            </w:tcBorders>
            <w:shd w:val="clear" w:color="auto" w:fill="auto"/>
            <w:noWrap/>
            <w:vAlign w:val="center"/>
            <w:hideMark/>
          </w:tcPr>
          <w:p w14:paraId="6749D247"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302 (91.5)/28 (8.5)</w:t>
            </w:r>
          </w:p>
        </w:tc>
      </w:tr>
      <w:tr w:rsidR="0023012F" w:rsidRPr="006F1C2D" w14:paraId="10465948" w14:textId="77777777" w:rsidTr="0023012F">
        <w:trPr>
          <w:trHeight w:val="283"/>
        </w:trPr>
        <w:tc>
          <w:tcPr>
            <w:tcW w:w="3828" w:type="dxa"/>
            <w:tcBorders>
              <w:top w:val="nil"/>
              <w:left w:val="nil"/>
              <w:bottom w:val="nil"/>
              <w:right w:val="nil"/>
            </w:tcBorders>
            <w:shd w:val="clear" w:color="auto" w:fill="auto"/>
            <w:noWrap/>
            <w:vAlign w:val="center"/>
            <w:hideMark/>
          </w:tcPr>
          <w:p w14:paraId="3B79C721"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AFP, </w:t>
            </w:r>
            <w:r w:rsidRPr="006F1C2D">
              <w:rPr>
                <w:rFonts w:ascii="Batang" w:eastAsia="Batang" w:hAnsi="Batang" w:cs="Times New Roman" w:hint="eastAsia"/>
                <w:color w:val="000000"/>
                <w:kern w:val="0"/>
                <w:sz w:val="16"/>
                <w:szCs w:val="16"/>
              </w:rPr>
              <w:t>≤</w:t>
            </w:r>
            <w:r w:rsidRPr="006F1C2D">
              <w:rPr>
                <w:rFonts w:ascii="Times New Roman" w:eastAsia="等线" w:hAnsi="Times New Roman" w:cs="Times New Roman"/>
                <w:color w:val="000000"/>
                <w:kern w:val="0"/>
                <w:sz w:val="16"/>
                <w:szCs w:val="16"/>
              </w:rPr>
              <w:t>200/&gt;200 ng/mL, n (%)</w:t>
            </w:r>
          </w:p>
        </w:tc>
        <w:tc>
          <w:tcPr>
            <w:tcW w:w="2976" w:type="dxa"/>
            <w:tcBorders>
              <w:top w:val="nil"/>
              <w:left w:val="nil"/>
              <w:bottom w:val="nil"/>
              <w:right w:val="nil"/>
            </w:tcBorders>
            <w:shd w:val="clear" w:color="auto" w:fill="auto"/>
            <w:noWrap/>
            <w:vAlign w:val="center"/>
            <w:hideMark/>
          </w:tcPr>
          <w:p w14:paraId="49D91002"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563 (53.6)/488 (46.4)</w:t>
            </w:r>
          </w:p>
        </w:tc>
        <w:tc>
          <w:tcPr>
            <w:tcW w:w="3097" w:type="dxa"/>
            <w:tcBorders>
              <w:top w:val="nil"/>
              <w:left w:val="nil"/>
              <w:bottom w:val="nil"/>
              <w:right w:val="nil"/>
            </w:tcBorders>
            <w:shd w:val="clear" w:color="auto" w:fill="auto"/>
            <w:noWrap/>
            <w:vAlign w:val="center"/>
            <w:hideMark/>
          </w:tcPr>
          <w:p w14:paraId="27480075"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171 (51.8)/159 (48.2)</w:t>
            </w:r>
          </w:p>
        </w:tc>
      </w:tr>
      <w:tr w:rsidR="0023012F" w:rsidRPr="006F1C2D" w14:paraId="505634E4" w14:textId="77777777" w:rsidTr="0023012F">
        <w:trPr>
          <w:trHeight w:val="283"/>
        </w:trPr>
        <w:tc>
          <w:tcPr>
            <w:tcW w:w="3828" w:type="dxa"/>
            <w:tcBorders>
              <w:top w:val="nil"/>
              <w:left w:val="nil"/>
              <w:bottom w:val="nil"/>
              <w:right w:val="nil"/>
            </w:tcBorders>
            <w:shd w:val="clear" w:color="auto" w:fill="auto"/>
            <w:noWrap/>
            <w:vAlign w:val="center"/>
            <w:hideMark/>
          </w:tcPr>
          <w:p w14:paraId="75DBCB49"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Tumor number, median [IQR]</w:t>
            </w:r>
          </w:p>
        </w:tc>
        <w:tc>
          <w:tcPr>
            <w:tcW w:w="2976" w:type="dxa"/>
            <w:tcBorders>
              <w:top w:val="nil"/>
              <w:left w:val="nil"/>
              <w:bottom w:val="nil"/>
              <w:right w:val="nil"/>
            </w:tcBorders>
            <w:shd w:val="clear" w:color="auto" w:fill="auto"/>
            <w:noWrap/>
            <w:vAlign w:val="center"/>
            <w:hideMark/>
          </w:tcPr>
          <w:p w14:paraId="0C12AF33"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2.1 ± 1.9/1 [1-2]</w:t>
            </w:r>
          </w:p>
        </w:tc>
        <w:tc>
          <w:tcPr>
            <w:tcW w:w="3097" w:type="dxa"/>
            <w:tcBorders>
              <w:top w:val="nil"/>
              <w:left w:val="nil"/>
              <w:bottom w:val="nil"/>
              <w:right w:val="nil"/>
            </w:tcBorders>
            <w:shd w:val="clear" w:color="auto" w:fill="auto"/>
            <w:noWrap/>
            <w:vAlign w:val="center"/>
            <w:hideMark/>
          </w:tcPr>
          <w:p w14:paraId="43D7FEC9"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1.9 ± 1.2/1 [1-2]</w:t>
            </w:r>
          </w:p>
        </w:tc>
      </w:tr>
      <w:tr w:rsidR="0023012F" w:rsidRPr="006F1C2D" w14:paraId="61F8404E" w14:textId="77777777" w:rsidTr="0023012F">
        <w:trPr>
          <w:trHeight w:val="283"/>
        </w:trPr>
        <w:tc>
          <w:tcPr>
            <w:tcW w:w="3828" w:type="dxa"/>
            <w:tcBorders>
              <w:top w:val="nil"/>
              <w:left w:val="nil"/>
              <w:bottom w:val="nil"/>
              <w:right w:val="nil"/>
            </w:tcBorders>
            <w:shd w:val="clear" w:color="auto" w:fill="auto"/>
            <w:noWrap/>
            <w:vAlign w:val="center"/>
            <w:hideMark/>
          </w:tcPr>
          <w:p w14:paraId="163800CC"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Tumor size, cm,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7D835026"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7.6 ± 3.1</w:t>
            </w:r>
          </w:p>
        </w:tc>
        <w:tc>
          <w:tcPr>
            <w:tcW w:w="3097" w:type="dxa"/>
            <w:tcBorders>
              <w:top w:val="nil"/>
              <w:left w:val="nil"/>
              <w:bottom w:val="nil"/>
              <w:right w:val="nil"/>
            </w:tcBorders>
            <w:shd w:val="clear" w:color="auto" w:fill="auto"/>
            <w:noWrap/>
            <w:vAlign w:val="center"/>
            <w:hideMark/>
          </w:tcPr>
          <w:p w14:paraId="31A6AAEE"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7.7 ± 2.7</w:t>
            </w:r>
          </w:p>
        </w:tc>
      </w:tr>
      <w:tr w:rsidR="0023012F" w:rsidRPr="006F1C2D" w14:paraId="162B610B" w14:textId="77777777" w:rsidTr="0023012F">
        <w:trPr>
          <w:trHeight w:val="283"/>
        </w:trPr>
        <w:tc>
          <w:tcPr>
            <w:tcW w:w="3828" w:type="dxa"/>
            <w:tcBorders>
              <w:top w:val="nil"/>
              <w:left w:val="nil"/>
              <w:bottom w:val="nil"/>
              <w:right w:val="nil"/>
            </w:tcBorders>
            <w:shd w:val="clear" w:color="auto" w:fill="auto"/>
            <w:noWrap/>
            <w:vAlign w:val="center"/>
            <w:hideMark/>
          </w:tcPr>
          <w:p w14:paraId="0BC7D3FE"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International normalized ratio,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0C1C8115"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1.15 ± 0.11</w:t>
            </w:r>
          </w:p>
        </w:tc>
        <w:tc>
          <w:tcPr>
            <w:tcW w:w="3097" w:type="dxa"/>
            <w:tcBorders>
              <w:top w:val="nil"/>
              <w:left w:val="nil"/>
              <w:bottom w:val="nil"/>
              <w:right w:val="nil"/>
            </w:tcBorders>
            <w:shd w:val="clear" w:color="auto" w:fill="auto"/>
            <w:noWrap/>
            <w:vAlign w:val="center"/>
            <w:hideMark/>
          </w:tcPr>
          <w:p w14:paraId="3C90B2E2"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1.09 ± 0.13</w:t>
            </w:r>
          </w:p>
        </w:tc>
      </w:tr>
      <w:tr w:rsidR="0023012F" w:rsidRPr="006F1C2D" w14:paraId="2D3D2306" w14:textId="77777777" w:rsidTr="0023012F">
        <w:trPr>
          <w:trHeight w:val="283"/>
        </w:trPr>
        <w:tc>
          <w:tcPr>
            <w:tcW w:w="3828" w:type="dxa"/>
            <w:tcBorders>
              <w:top w:val="nil"/>
              <w:left w:val="nil"/>
              <w:bottom w:val="nil"/>
              <w:right w:val="nil"/>
            </w:tcBorders>
            <w:shd w:val="clear" w:color="auto" w:fill="auto"/>
            <w:noWrap/>
            <w:vAlign w:val="center"/>
            <w:hideMark/>
          </w:tcPr>
          <w:p w14:paraId="1936ADC7"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Alanine aminotransferase, U/L,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61B56968"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47.9 ± 37.2</w:t>
            </w:r>
          </w:p>
        </w:tc>
        <w:tc>
          <w:tcPr>
            <w:tcW w:w="3097" w:type="dxa"/>
            <w:tcBorders>
              <w:top w:val="nil"/>
              <w:left w:val="nil"/>
              <w:bottom w:val="nil"/>
              <w:right w:val="nil"/>
            </w:tcBorders>
            <w:shd w:val="clear" w:color="auto" w:fill="auto"/>
            <w:noWrap/>
            <w:vAlign w:val="center"/>
            <w:hideMark/>
          </w:tcPr>
          <w:p w14:paraId="0799AAE1"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43.8 ± 28.8</w:t>
            </w:r>
          </w:p>
        </w:tc>
      </w:tr>
      <w:tr w:rsidR="0023012F" w:rsidRPr="006F1C2D" w14:paraId="1164EF6B" w14:textId="77777777" w:rsidTr="0023012F">
        <w:trPr>
          <w:trHeight w:val="283"/>
        </w:trPr>
        <w:tc>
          <w:tcPr>
            <w:tcW w:w="3828" w:type="dxa"/>
            <w:tcBorders>
              <w:top w:val="nil"/>
              <w:left w:val="nil"/>
              <w:bottom w:val="nil"/>
              <w:right w:val="nil"/>
            </w:tcBorders>
            <w:shd w:val="clear" w:color="auto" w:fill="auto"/>
            <w:noWrap/>
            <w:vAlign w:val="center"/>
            <w:hideMark/>
          </w:tcPr>
          <w:p w14:paraId="1D757A3E" w14:textId="092CBF40"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Aspartate aminotransferase, U/L,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3EDF66ED"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53.3 ± 36.2</w:t>
            </w:r>
          </w:p>
        </w:tc>
        <w:tc>
          <w:tcPr>
            <w:tcW w:w="3097" w:type="dxa"/>
            <w:tcBorders>
              <w:top w:val="nil"/>
              <w:left w:val="nil"/>
              <w:bottom w:val="nil"/>
              <w:right w:val="nil"/>
            </w:tcBorders>
            <w:shd w:val="clear" w:color="auto" w:fill="auto"/>
            <w:noWrap/>
            <w:vAlign w:val="center"/>
            <w:hideMark/>
          </w:tcPr>
          <w:p w14:paraId="1B7C7A1A"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49.8 ± 36.7</w:t>
            </w:r>
          </w:p>
        </w:tc>
      </w:tr>
      <w:tr w:rsidR="0023012F" w:rsidRPr="006F1C2D" w14:paraId="6F6F8782" w14:textId="77777777" w:rsidTr="0023012F">
        <w:trPr>
          <w:trHeight w:val="283"/>
        </w:trPr>
        <w:tc>
          <w:tcPr>
            <w:tcW w:w="3828" w:type="dxa"/>
            <w:tcBorders>
              <w:top w:val="nil"/>
              <w:left w:val="nil"/>
              <w:bottom w:val="nil"/>
              <w:right w:val="nil"/>
            </w:tcBorders>
            <w:shd w:val="clear" w:color="auto" w:fill="auto"/>
            <w:noWrap/>
            <w:vAlign w:val="center"/>
            <w:hideMark/>
          </w:tcPr>
          <w:p w14:paraId="6841A9A5"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Albumin, g/L,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3A160D9C"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40.6 ± 5.2</w:t>
            </w:r>
          </w:p>
        </w:tc>
        <w:tc>
          <w:tcPr>
            <w:tcW w:w="3097" w:type="dxa"/>
            <w:tcBorders>
              <w:top w:val="nil"/>
              <w:left w:val="nil"/>
              <w:bottom w:val="nil"/>
              <w:right w:val="nil"/>
            </w:tcBorders>
            <w:shd w:val="clear" w:color="auto" w:fill="auto"/>
            <w:noWrap/>
            <w:vAlign w:val="center"/>
            <w:hideMark/>
          </w:tcPr>
          <w:p w14:paraId="7B14FE5F"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40.9 ± 5.1</w:t>
            </w:r>
          </w:p>
        </w:tc>
      </w:tr>
      <w:tr w:rsidR="0023012F" w:rsidRPr="006F1C2D" w14:paraId="6C1E38CF" w14:textId="77777777" w:rsidTr="0023012F">
        <w:trPr>
          <w:trHeight w:val="283"/>
        </w:trPr>
        <w:tc>
          <w:tcPr>
            <w:tcW w:w="3828" w:type="dxa"/>
            <w:tcBorders>
              <w:top w:val="nil"/>
              <w:left w:val="nil"/>
              <w:bottom w:val="nil"/>
              <w:right w:val="nil"/>
            </w:tcBorders>
            <w:shd w:val="clear" w:color="auto" w:fill="auto"/>
            <w:noWrap/>
            <w:vAlign w:val="center"/>
            <w:hideMark/>
          </w:tcPr>
          <w:p w14:paraId="24AE6FF4"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Total bilirubin, </w:t>
            </w:r>
            <w:proofErr w:type="spellStart"/>
            <w:r w:rsidRPr="006F1C2D">
              <w:rPr>
                <w:rFonts w:ascii="Times New Roman" w:eastAsia="等线" w:hAnsi="Times New Roman" w:cs="Times New Roman"/>
                <w:color w:val="000000"/>
                <w:kern w:val="0"/>
                <w:sz w:val="16"/>
                <w:szCs w:val="16"/>
              </w:rPr>
              <w:t>μmol</w:t>
            </w:r>
            <w:proofErr w:type="spellEnd"/>
            <w:r w:rsidRPr="006F1C2D">
              <w:rPr>
                <w:rFonts w:ascii="Times New Roman" w:eastAsia="等线" w:hAnsi="Times New Roman" w:cs="Times New Roman"/>
                <w:color w:val="000000"/>
                <w:kern w:val="0"/>
                <w:sz w:val="16"/>
                <w:szCs w:val="16"/>
              </w:rPr>
              <w:t xml:space="preserve">/L,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5309A281"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16.3 ± 7.6</w:t>
            </w:r>
          </w:p>
        </w:tc>
        <w:tc>
          <w:tcPr>
            <w:tcW w:w="3097" w:type="dxa"/>
            <w:tcBorders>
              <w:top w:val="nil"/>
              <w:left w:val="nil"/>
              <w:bottom w:val="nil"/>
              <w:right w:val="nil"/>
            </w:tcBorders>
            <w:shd w:val="clear" w:color="auto" w:fill="auto"/>
            <w:noWrap/>
            <w:vAlign w:val="center"/>
            <w:hideMark/>
          </w:tcPr>
          <w:p w14:paraId="33AC17EA"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15.7 ± 6.8</w:t>
            </w:r>
          </w:p>
        </w:tc>
      </w:tr>
      <w:tr w:rsidR="0023012F" w:rsidRPr="006F1C2D" w14:paraId="117341CE" w14:textId="77777777" w:rsidTr="0023012F">
        <w:trPr>
          <w:trHeight w:val="283"/>
        </w:trPr>
        <w:tc>
          <w:tcPr>
            <w:tcW w:w="3828" w:type="dxa"/>
            <w:tcBorders>
              <w:top w:val="nil"/>
              <w:left w:val="nil"/>
              <w:bottom w:val="nil"/>
              <w:right w:val="nil"/>
            </w:tcBorders>
            <w:shd w:val="clear" w:color="auto" w:fill="auto"/>
            <w:noWrap/>
            <w:vAlign w:val="center"/>
            <w:hideMark/>
          </w:tcPr>
          <w:p w14:paraId="5E763E01"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Urea nitrogen, mmol/L,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7935A046"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5.3 ± 1.6</w:t>
            </w:r>
          </w:p>
        </w:tc>
        <w:tc>
          <w:tcPr>
            <w:tcW w:w="3097" w:type="dxa"/>
            <w:tcBorders>
              <w:top w:val="nil"/>
              <w:left w:val="nil"/>
              <w:bottom w:val="nil"/>
              <w:right w:val="nil"/>
            </w:tcBorders>
            <w:shd w:val="clear" w:color="auto" w:fill="auto"/>
            <w:noWrap/>
            <w:vAlign w:val="center"/>
            <w:hideMark/>
          </w:tcPr>
          <w:p w14:paraId="19529D8F"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5.3 ± 1.5</w:t>
            </w:r>
          </w:p>
        </w:tc>
      </w:tr>
      <w:tr w:rsidR="0023012F" w:rsidRPr="006F1C2D" w14:paraId="059247D1" w14:textId="77777777" w:rsidTr="00F52E4D">
        <w:trPr>
          <w:trHeight w:val="283"/>
        </w:trPr>
        <w:tc>
          <w:tcPr>
            <w:tcW w:w="3828" w:type="dxa"/>
            <w:tcBorders>
              <w:top w:val="nil"/>
              <w:left w:val="nil"/>
              <w:right w:val="nil"/>
            </w:tcBorders>
            <w:shd w:val="clear" w:color="auto" w:fill="auto"/>
            <w:noWrap/>
            <w:vAlign w:val="center"/>
            <w:hideMark/>
          </w:tcPr>
          <w:p w14:paraId="0DB040EC"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Serum creatinine, </w:t>
            </w:r>
            <w:proofErr w:type="spellStart"/>
            <w:r w:rsidRPr="006F1C2D">
              <w:rPr>
                <w:rFonts w:ascii="Times New Roman" w:eastAsia="等线" w:hAnsi="Times New Roman" w:cs="Times New Roman"/>
                <w:color w:val="000000"/>
                <w:kern w:val="0"/>
                <w:sz w:val="16"/>
                <w:szCs w:val="16"/>
              </w:rPr>
              <w:t>umol</w:t>
            </w:r>
            <w:proofErr w:type="spellEnd"/>
            <w:r w:rsidRPr="006F1C2D">
              <w:rPr>
                <w:rFonts w:ascii="Times New Roman" w:eastAsia="等线" w:hAnsi="Times New Roman" w:cs="Times New Roman"/>
                <w:color w:val="000000"/>
                <w:kern w:val="0"/>
                <w:sz w:val="16"/>
                <w:szCs w:val="16"/>
              </w:rPr>
              <w:t xml:space="preserve">/L,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right w:val="nil"/>
            </w:tcBorders>
            <w:shd w:val="clear" w:color="auto" w:fill="auto"/>
            <w:noWrap/>
            <w:vAlign w:val="center"/>
            <w:hideMark/>
          </w:tcPr>
          <w:p w14:paraId="3DB76358"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77.3 ± 19.3</w:t>
            </w:r>
          </w:p>
        </w:tc>
        <w:tc>
          <w:tcPr>
            <w:tcW w:w="3097" w:type="dxa"/>
            <w:tcBorders>
              <w:top w:val="nil"/>
              <w:left w:val="nil"/>
              <w:right w:val="nil"/>
            </w:tcBorders>
            <w:shd w:val="clear" w:color="auto" w:fill="auto"/>
            <w:noWrap/>
            <w:vAlign w:val="center"/>
            <w:hideMark/>
          </w:tcPr>
          <w:p w14:paraId="3F6AF6FE"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88.0 ± 218.6</w:t>
            </w:r>
          </w:p>
        </w:tc>
      </w:tr>
      <w:tr w:rsidR="0023012F" w:rsidRPr="006F1C2D" w14:paraId="37617BE6" w14:textId="77777777" w:rsidTr="00F52E4D">
        <w:trPr>
          <w:trHeight w:val="283"/>
        </w:trPr>
        <w:tc>
          <w:tcPr>
            <w:tcW w:w="3828" w:type="dxa"/>
            <w:tcBorders>
              <w:top w:val="nil"/>
              <w:left w:val="nil"/>
              <w:bottom w:val="single" w:sz="4" w:space="0" w:color="auto"/>
              <w:right w:val="nil"/>
            </w:tcBorders>
            <w:shd w:val="clear" w:color="auto" w:fill="auto"/>
            <w:noWrap/>
            <w:vAlign w:val="center"/>
            <w:hideMark/>
          </w:tcPr>
          <w:p w14:paraId="57D9D2B9"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Treatment, TACE alone/TACE-S, n (%)</w:t>
            </w:r>
          </w:p>
        </w:tc>
        <w:tc>
          <w:tcPr>
            <w:tcW w:w="2976" w:type="dxa"/>
            <w:tcBorders>
              <w:top w:val="nil"/>
              <w:left w:val="nil"/>
              <w:bottom w:val="single" w:sz="4" w:space="0" w:color="auto"/>
              <w:right w:val="nil"/>
            </w:tcBorders>
            <w:shd w:val="clear" w:color="auto" w:fill="auto"/>
            <w:noWrap/>
            <w:vAlign w:val="center"/>
            <w:hideMark/>
          </w:tcPr>
          <w:p w14:paraId="5A75ED14"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845 (80.4)/206 (19.6)</w:t>
            </w:r>
          </w:p>
        </w:tc>
        <w:tc>
          <w:tcPr>
            <w:tcW w:w="3097" w:type="dxa"/>
            <w:tcBorders>
              <w:top w:val="nil"/>
              <w:left w:val="nil"/>
              <w:bottom w:val="single" w:sz="4" w:space="0" w:color="auto"/>
              <w:right w:val="nil"/>
            </w:tcBorders>
            <w:shd w:val="clear" w:color="auto" w:fill="auto"/>
            <w:noWrap/>
            <w:vAlign w:val="center"/>
            <w:hideMark/>
          </w:tcPr>
          <w:p w14:paraId="79150B5A"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192 (58.2)/138 (41.8)</w:t>
            </w:r>
          </w:p>
        </w:tc>
      </w:tr>
      <w:tr w:rsidR="0023012F" w:rsidRPr="006F1C2D" w14:paraId="38748255" w14:textId="77777777" w:rsidTr="00F52E4D">
        <w:trPr>
          <w:trHeight w:val="283"/>
        </w:trPr>
        <w:tc>
          <w:tcPr>
            <w:tcW w:w="9901" w:type="dxa"/>
            <w:gridSpan w:val="3"/>
            <w:tcBorders>
              <w:top w:val="single" w:sz="4" w:space="0" w:color="auto"/>
              <w:left w:val="nil"/>
              <w:bottom w:val="nil"/>
              <w:right w:val="nil"/>
            </w:tcBorders>
            <w:shd w:val="clear" w:color="auto" w:fill="auto"/>
            <w:noWrap/>
            <w:vAlign w:val="center"/>
            <w:hideMark/>
          </w:tcPr>
          <w:p w14:paraId="31DAF84D" w14:textId="77777777" w:rsidR="0023012F" w:rsidRPr="006F1C2D" w:rsidRDefault="0023012F" w:rsidP="0023012F">
            <w:pPr>
              <w:widowControl/>
              <w:jc w:val="left"/>
              <w:rPr>
                <w:rFonts w:ascii="Times New Roman" w:eastAsia="等线" w:hAnsi="Times New Roman" w:cs="Times New Roman"/>
                <w:b/>
                <w:bCs/>
                <w:color w:val="000000"/>
                <w:kern w:val="0"/>
                <w:sz w:val="16"/>
                <w:szCs w:val="16"/>
              </w:rPr>
            </w:pPr>
            <w:r w:rsidRPr="006F1C2D">
              <w:rPr>
                <w:rFonts w:ascii="Times New Roman" w:eastAsia="等线" w:hAnsi="Times New Roman" w:cs="Times New Roman"/>
                <w:b/>
                <w:bCs/>
                <w:color w:val="000000"/>
                <w:kern w:val="0"/>
                <w:sz w:val="16"/>
                <w:szCs w:val="16"/>
              </w:rPr>
              <w:t>Non-candidates</w:t>
            </w:r>
          </w:p>
        </w:tc>
      </w:tr>
      <w:tr w:rsidR="0023012F" w:rsidRPr="006F1C2D" w14:paraId="37E7449D" w14:textId="77777777" w:rsidTr="0023012F">
        <w:trPr>
          <w:trHeight w:val="283"/>
        </w:trPr>
        <w:tc>
          <w:tcPr>
            <w:tcW w:w="3828" w:type="dxa"/>
            <w:tcBorders>
              <w:top w:val="nil"/>
              <w:left w:val="nil"/>
              <w:bottom w:val="nil"/>
              <w:right w:val="nil"/>
            </w:tcBorders>
            <w:shd w:val="clear" w:color="auto" w:fill="auto"/>
            <w:noWrap/>
            <w:vAlign w:val="center"/>
            <w:hideMark/>
          </w:tcPr>
          <w:p w14:paraId="68B8C0FB"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Patients, n</w:t>
            </w:r>
          </w:p>
        </w:tc>
        <w:tc>
          <w:tcPr>
            <w:tcW w:w="2976" w:type="dxa"/>
            <w:tcBorders>
              <w:top w:val="nil"/>
              <w:left w:val="nil"/>
              <w:bottom w:val="nil"/>
              <w:right w:val="nil"/>
            </w:tcBorders>
            <w:shd w:val="clear" w:color="auto" w:fill="auto"/>
            <w:noWrap/>
            <w:vAlign w:val="center"/>
            <w:hideMark/>
          </w:tcPr>
          <w:p w14:paraId="12D04FAD"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668</w:t>
            </w:r>
          </w:p>
        </w:tc>
        <w:tc>
          <w:tcPr>
            <w:tcW w:w="3097" w:type="dxa"/>
            <w:tcBorders>
              <w:top w:val="nil"/>
              <w:left w:val="nil"/>
              <w:bottom w:val="nil"/>
              <w:right w:val="nil"/>
            </w:tcBorders>
            <w:shd w:val="clear" w:color="auto" w:fill="auto"/>
            <w:noWrap/>
            <w:vAlign w:val="center"/>
            <w:hideMark/>
          </w:tcPr>
          <w:p w14:paraId="5C8D684D"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186</w:t>
            </w:r>
          </w:p>
        </w:tc>
      </w:tr>
      <w:tr w:rsidR="0023012F" w:rsidRPr="006F1C2D" w14:paraId="3AA63AA6" w14:textId="77777777" w:rsidTr="0023012F">
        <w:trPr>
          <w:trHeight w:val="283"/>
        </w:trPr>
        <w:tc>
          <w:tcPr>
            <w:tcW w:w="3828" w:type="dxa"/>
            <w:tcBorders>
              <w:top w:val="nil"/>
              <w:left w:val="nil"/>
              <w:bottom w:val="nil"/>
              <w:right w:val="nil"/>
            </w:tcBorders>
            <w:shd w:val="clear" w:color="auto" w:fill="auto"/>
            <w:noWrap/>
            <w:vAlign w:val="center"/>
            <w:hideMark/>
          </w:tcPr>
          <w:p w14:paraId="3E40116E"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Age, years,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3AE96CFF"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56.5 ± 11.9</w:t>
            </w:r>
          </w:p>
        </w:tc>
        <w:tc>
          <w:tcPr>
            <w:tcW w:w="3097" w:type="dxa"/>
            <w:tcBorders>
              <w:top w:val="nil"/>
              <w:left w:val="nil"/>
              <w:bottom w:val="nil"/>
              <w:right w:val="nil"/>
            </w:tcBorders>
            <w:shd w:val="clear" w:color="auto" w:fill="auto"/>
            <w:noWrap/>
            <w:vAlign w:val="center"/>
            <w:hideMark/>
          </w:tcPr>
          <w:p w14:paraId="280749C8"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54.2 ± 12.1</w:t>
            </w:r>
          </w:p>
        </w:tc>
      </w:tr>
      <w:tr w:rsidR="0023012F" w:rsidRPr="006F1C2D" w14:paraId="0ED1F152" w14:textId="77777777" w:rsidTr="0023012F">
        <w:trPr>
          <w:trHeight w:val="283"/>
        </w:trPr>
        <w:tc>
          <w:tcPr>
            <w:tcW w:w="3828" w:type="dxa"/>
            <w:tcBorders>
              <w:top w:val="nil"/>
              <w:left w:val="nil"/>
              <w:bottom w:val="nil"/>
              <w:right w:val="nil"/>
            </w:tcBorders>
            <w:shd w:val="clear" w:color="auto" w:fill="auto"/>
            <w:noWrap/>
            <w:vAlign w:val="center"/>
            <w:hideMark/>
          </w:tcPr>
          <w:p w14:paraId="1624C69A"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Gender, male/female, n (%) </w:t>
            </w:r>
          </w:p>
        </w:tc>
        <w:tc>
          <w:tcPr>
            <w:tcW w:w="2976" w:type="dxa"/>
            <w:tcBorders>
              <w:top w:val="nil"/>
              <w:left w:val="nil"/>
              <w:bottom w:val="nil"/>
              <w:right w:val="nil"/>
            </w:tcBorders>
            <w:shd w:val="clear" w:color="auto" w:fill="auto"/>
            <w:noWrap/>
            <w:vAlign w:val="center"/>
            <w:hideMark/>
          </w:tcPr>
          <w:p w14:paraId="1BE3C2B0"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561 (84.0)/107 (16.0)</w:t>
            </w:r>
          </w:p>
        </w:tc>
        <w:tc>
          <w:tcPr>
            <w:tcW w:w="3097" w:type="dxa"/>
            <w:tcBorders>
              <w:top w:val="nil"/>
              <w:left w:val="nil"/>
              <w:bottom w:val="nil"/>
              <w:right w:val="nil"/>
            </w:tcBorders>
            <w:shd w:val="clear" w:color="auto" w:fill="auto"/>
            <w:noWrap/>
            <w:vAlign w:val="center"/>
            <w:hideMark/>
          </w:tcPr>
          <w:p w14:paraId="0BB08B05"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148 (79.6)/38 (20.4)</w:t>
            </w:r>
          </w:p>
        </w:tc>
      </w:tr>
      <w:tr w:rsidR="0023012F" w:rsidRPr="006F1C2D" w14:paraId="52EC5B21" w14:textId="77777777" w:rsidTr="0023012F">
        <w:trPr>
          <w:trHeight w:val="283"/>
        </w:trPr>
        <w:tc>
          <w:tcPr>
            <w:tcW w:w="3828" w:type="dxa"/>
            <w:tcBorders>
              <w:top w:val="nil"/>
              <w:left w:val="nil"/>
              <w:bottom w:val="nil"/>
              <w:right w:val="nil"/>
            </w:tcBorders>
            <w:shd w:val="clear" w:color="auto" w:fill="auto"/>
            <w:noWrap/>
            <w:vAlign w:val="center"/>
            <w:hideMark/>
          </w:tcPr>
          <w:p w14:paraId="27239A9A" w14:textId="4CA62592"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Etiology, HBV/HCV/others, n (%)</w:t>
            </w:r>
          </w:p>
        </w:tc>
        <w:tc>
          <w:tcPr>
            <w:tcW w:w="2976" w:type="dxa"/>
            <w:tcBorders>
              <w:top w:val="nil"/>
              <w:left w:val="nil"/>
              <w:bottom w:val="nil"/>
              <w:right w:val="nil"/>
            </w:tcBorders>
            <w:shd w:val="clear" w:color="auto" w:fill="auto"/>
            <w:noWrap/>
            <w:vAlign w:val="center"/>
            <w:hideMark/>
          </w:tcPr>
          <w:p w14:paraId="1BEEC82F"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641 (82.3)/26 (3.3)/112 (14.4)</w:t>
            </w:r>
          </w:p>
        </w:tc>
        <w:tc>
          <w:tcPr>
            <w:tcW w:w="3097" w:type="dxa"/>
            <w:tcBorders>
              <w:top w:val="nil"/>
              <w:left w:val="nil"/>
              <w:bottom w:val="nil"/>
              <w:right w:val="nil"/>
            </w:tcBorders>
            <w:shd w:val="clear" w:color="auto" w:fill="auto"/>
            <w:noWrap/>
            <w:vAlign w:val="center"/>
            <w:hideMark/>
          </w:tcPr>
          <w:p w14:paraId="32827C6E"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162 (87.1)/11 (5.9)/13 (7.0)</w:t>
            </w:r>
          </w:p>
        </w:tc>
      </w:tr>
      <w:tr w:rsidR="0023012F" w:rsidRPr="006F1C2D" w14:paraId="78DEC238" w14:textId="77777777" w:rsidTr="0023012F">
        <w:trPr>
          <w:trHeight w:val="283"/>
        </w:trPr>
        <w:tc>
          <w:tcPr>
            <w:tcW w:w="3828" w:type="dxa"/>
            <w:tcBorders>
              <w:top w:val="nil"/>
              <w:left w:val="nil"/>
              <w:bottom w:val="nil"/>
              <w:right w:val="nil"/>
            </w:tcBorders>
            <w:shd w:val="clear" w:color="auto" w:fill="auto"/>
            <w:noWrap/>
            <w:vAlign w:val="center"/>
            <w:hideMark/>
          </w:tcPr>
          <w:p w14:paraId="5070F2A7" w14:textId="00AEDE3D"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Performance status, ECOG score 0/1, n (%)</w:t>
            </w:r>
          </w:p>
        </w:tc>
        <w:tc>
          <w:tcPr>
            <w:tcW w:w="2976" w:type="dxa"/>
            <w:tcBorders>
              <w:top w:val="nil"/>
              <w:left w:val="nil"/>
              <w:bottom w:val="nil"/>
              <w:right w:val="nil"/>
            </w:tcBorders>
            <w:shd w:val="clear" w:color="auto" w:fill="auto"/>
            <w:noWrap/>
            <w:vAlign w:val="center"/>
            <w:hideMark/>
          </w:tcPr>
          <w:p w14:paraId="1819DF91"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407 (60.9)/261 (39.1)</w:t>
            </w:r>
          </w:p>
        </w:tc>
        <w:tc>
          <w:tcPr>
            <w:tcW w:w="3097" w:type="dxa"/>
            <w:tcBorders>
              <w:top w:val="nil"/>
              <w:left w:val="nil"/>
              <w:bottom w:val="nil"/>
              <w:right w:val="nil"/>
            </w:tcBorders>
            <w:shd w:val="clear" w:color="auto" w:fill="auto"/>
            <w:noWrap/>
            <w:vAlign w:val="center"/>
            <w:hideMark/>
          </w:tcPr>
          <w:p w14:paraId="33A26A8F"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111 (59.7)/75 (40.3)</w:t>
            </w:r>
          </w:p>
        </w:tc>
      </w:tr>
      <w:tr w:rsidR="0023012F" w:rsidRPr="006F1C2D" w14:paraId="5078C43C" w14:textId="77777777" w:rsidTr="0023012F">
        <w:trPr>
          <w:trHeight w:val="283"/>
        </w:trPr>
        <w:tc>
          <w:tcPr>
            <w:tcW w:w="3828" w:type="dxa"/>
            <w:tcBorders>
              <w:top w:val="nil"/>
              <w:left w:val="nil"/>
              <w:bottom w:val="nil"/>
              <w:right w:val="nil"/>
            </w:tcBorders>
            <w:shd w:val="clear" w:color="auto" w:fill="auto"/>
            <w:noWrap/>
            <w:vAlign w:val="center"/>
            <w:hideMark/>
          </w:tcPr>
          <w:p w14:paraId="14CDC91F"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Child-Pugh, A5/A6/B7, n (%)</w:t>
            </w:r>
          </w:p>
        </w:tc>
        <w:tc>
          <w:tcPr>
            <w:tcW w:w="2976" w:type="dxa"/>
            <w:tcBorders>
              <w:top w:val="nil"/>
              <w:left w:val="nil"/>
              <w:bottom w:val="nil"/>
              <w:right w:val="nil"/>
            </w:tcBorders>
            <w:shd w:val="clear" w:color="auto" w:fill="auto"/>
            <w:noWrap/>
            <w:vAlign w:val="center"/>
            <w:hideMark/>
          </w:tcPr>
          <w:p w14:paraId="35A95798"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416 (62.3)/201 (30.1)/51 (7.6)</w:t>
            </w:r>
          </w:p>
        </w:tc>
        <w:tc>
          <w:tcPr>
            <w:tcW w:w="3097" w:type="dxa"/>
            <w:tcBorders>
              <w:top w:val="nil"/>
              <w:left w:val="nil"/>
              <w:bottom w:val="nil"/>
              <w:right w:val="nil"/>
            </w:tcBorders>
            <w:shd w:val="clear" w:color="auto" w:fill="auto"/>
            <w:noWrap/>
            <w:vAlign w:val="center"/>
            <w:hideMark/>
          </w:tcPr>
          <w:p w14:paraId="3C9237F0"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118 (63.4)/57 (30.6)/11 (5.9)</w:t>
            </w:r>
          </w:p>
        </w:tc>
      </w:tr>
      <w:tr w:rsidR="0023012F" w:rsidRPr="006F1C2D" w14:paraId="68123309" w14:textId="77777777" w:rsidTr="0023012F">
        <w:trPr>
          <w:trHeight w:val="283"/>
        </w:trPr>
        <w:tc>
          <w:tcPr>
            <w:tcW w:w="3828" w:type="dxa"/>
            <w:tcBorders>
              <w:top w:val="nil"/>
              <w:left w:val="nil"/>
              <w:bottom w:val="nil"/>
              <w:right w:val="nil"/>
            </w:tcBorders>
            <w:shd w:val="clear" w:color="auto" w:fill="auto"/>
            <w:noWrap/>
            <w:vAlign w:val="center"/>
            <w:hideMark/>
          </w:tcPr>
          <w:p w14:paraId="440D07AA" w14:textId="782E0AF6"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Ascites, negative/positive, n (%)</w:t>
            </w:r>
          </w:p>
        </w:tc>
        <w:tc>
          <w:tcPr>
            <w:tcW w:w="2976" w:type="dxa"/>
            <w:tcBorders>
              <w:top w:val="nil"/>
              <w:left w:val="nil"/>
              <w:bottom w:val="nil"/>
              <w:right w:val="nil"/>
            </w:tcBorders>
            <w:shd w:val="clear" w:color="auto" w:fill="auto"/>
            <w:noWrap/>
            <w:vAlign w:val="center"/>
            <w:hideMark/>
          </w:tcPr>
          <w:p w14:paraId="42EBE4BE"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638 (95.5)/30 (4.5)</w:t>
            </w:r>
          </w:p>
        </w:tc>
        <w:tc>
          <w:tcPr>
            <w:tcW w:w="3097" w:type="dxa"/>
            <w:tcBorders>
              <w:top w:val="nil"/>
              <w:left w:val="nil"/>
              <w:bottom w:val="nil"/>
              <w:right w:val="nil"/>
            </w:tcBorders>
            <w:shd w:val="clear" w:color="auto" w:fill="auto"/>
            <w:noWrap/>
            <w:vAlign w:val="center"/>
            <w:hideMark/>
          </w:tcPr>
          <w:p w14:paraId="6EB31AA6"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174 (93.5)/12 (6.5)</w:t>
            </w:r>
          </w:p>
        </w:tc>
      </w:tr>
      <w:tr w:rsidR="0023012F" w:rsidRPr="006F1C2D" w14:paraId="5B26F20E" w14:textId="77777777" w:rsidTr="0023012F">
        <w:trPr>
          <w:trHeight w:val="283"/>
        </w:trPr>
        <w:tc>
          <w:tcPr>
            <w:tcW w:w="3828" w:type="dxa"/>
            <w:tcBorders>
              <w:top w:val="nil"/>
              <w:left w:val="nil"/>
              <w:bottom w:val="nil"/>
              <w:right w:val="nil"/>
            </w:tcBorders>
            <w:shd w:val="clear" w:color="auto" w:fill="auto"/>
            <w:noWrap/>
            <w:vAlign w:val="center"/>
            <w:hideMark/>
          </w:tcPr>
          <w:p w14:paraId="1D3CCD4B"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AFP, </w:t>
            </w:r>
            <w:r w:rsidRPr="006F1C2D">
              <w:rPr>
                <w:rFonts w:ascii="Batang" w:eastAsia="Batang" w:hAnsi="Batang" w:cs="Times New Roman" w:hint="eastAsia"/>
                <w:color w:val="000000"/>
                <w:kern w:val="0"/>
                <w:sz w:val="16"/>
                <w:szCs w:val="16"/>
              </w:rPr>
              <w:t>≤</w:t>
            </w:r>
            <w:r w:rsidRPr="006F1C2D">
              <w:rPr>
                <w:rFonts w:ascii="Times New Roman" w:eastAsia="等线" w:hAnsi="Times New Roman" w:cs="Times New Roman"/>
                <w:color w:val="000000"/>
                <w:kern w:val="0"/>
                <w:sz w:val="16"/>
                <w:szCs w:val="16"/>
              </w:rPr>
              <w:t>200/&gt;200 ng/mL, n (%)</w:t>
            </w:r>
          </w:p>
        </w:tc>
        <w:tc>
          <w:tcPr>
            <w:tcW w:w="2976" w:type="dxa"/>
            <w:tcBorders>
              <w:top w:val="nil"/>
              <w:left w:val="nil"/>
              <w:bottom w:val="nil"/>
              <w:right w:val="nil"/>
            </w:tcBorders>
            <w:shd w:val="clear" w:color="auto" w:fill="auto"/>
            <w:noWrap/>
            <w:vAlign w:val="center"/>
            <w:hideMark/>
          </w:tcPr>
          <w:p w14:paraId="409C74BD"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379 (56.1)/289 (43.3)</w:t>
            </w:r>
          </w:p>
        </w:tc>
        <w:tc>
          <w:tcPr>
            <w:tcW w:w="3097" w:type="dxa"/>
            <w:tcBorders>
              <w:top w:val="nil"/>
              <w:left w:val="nil"/>
              <w:bottom w:val="nil"/>
              <w:right w:val="nil"/>
            </w:tcBorders>
            <w:shd w:val="clear" w:color="auto" w:fill="auto"/>
            <w:noWrap/>
            <w:vAlign w:val="center"/>
            <w:hideMark/>
          </w:tcPr>
          <w:p w14:paraId="4D373CDE"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102 (54.8)/84 (45.2)</w:t>
            </w:r>
          </w:p>
        </w:tc>
      </w:tr>
      <w:tr w:rsidR="0023012F" w:rsidRPr="006F1C2D" w14:paraId="17071066" w14:textId="77777777" w:rsidTr="0023012F">
        <w:trPr>
          <w:trHeight w:val="283"/>
        </w:trPr>
        <w:tc>
          <w:tcPr>
            <w:tcW w:w="3828" w:type="dxa"/>
            <w:tcBorders>
              <w:top w:val="nil"/>
              <w:left w:val="nil"/>
              <w:bottom w:val="nil"/>
              <w:right w:val="nil"/>
            </w:tcBorders>
            <w:shd w:val="clear" w:color="auto" w:fill="auto"/>
            <w:noWrap/>
            <w:vAlign w:val="center"/>
            <w:hideMark/>
          </w:tcPr>
          <w:p w14:paraId="0020E206"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Tumor number, median [IQR]</w:t>
            </w:r>
          </w:p>
        </w:tc>
        <w:tc>
          <w:tcPr>
            <w:tcW w:w="2976" w:type="dxa"/>
            <w:tcBorders>
              <w:top w:val="nil"/>
              <w:left w:val="nil"/>
              <w:bottom w:val="nil"/>
              <w:right w:val="nil"/>
            </w:tcBorders>
            <w:shd w:val="clear" w:color="auto" w:fill="auto"/>
            <w:noWrap/>
            <w:vAlign w:val="center"/>
            <w:hideMark/>
          </w:tcPr>
          <w:p w14:paraId="088BB8FB"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2.5 ± 2.5/1 [1-3]</w:t>
            </w:r>
          </w:p>
        </w:tc>
        <w:tc>
          <w:tcPr>
            <w:tcW w:w="3097" w:type="dxa"/>
            <w:tcBorders>
              <w:top w:val="nil"/>
              <w:left w:val="nil"/>
              <w:bottom w:val="nil"/>
              <w:right w:val="nil"/>
            </w:tcBorders>
            <w:shd w:val="clear" w:color="auto" w:fill="auto"/>
            <w:noWrap/>
            <w:vAlign w:val="center"/>
            <w:hideMark/>
          </w:tcPr>
          <w:p w14:paraId="73441C85"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2.2 ± 2.3/1 [1-2]</w:t>
            </w:r>
          </w:p>
        </w:tc>
      </w:tr>
      <w:tr w:rsidR="0023012F" w:rsidRPr="006F1C2D" w14:paraId="09A2CCE1" w14:textId="77777777" w:rsidTr="0023012F">
        <w:trPr>
          <w:trHeight w:val="283"/>
        </w:trPr>
        <w:tc>
          <w:tcPr>
            <w:tcW w:w="3828" w:type="dxa"/>
            <w:tcBorders>
              <w:top w:val="nil"/>
              <w:left w:val="nil"/>
              <w:bottom w:val="nil"/>
              <w:right w:val="nil"/>
            </w:tcBorders>
            <w:shd w:val="clear" w:color="auto" w:fill="auto"/>
            <w:noWrap/>
            <w:vAlign w:val="center"/>
            <w:hideMark/>
          </w:tcPr>
          <w:p w14:paraId="050CC797"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Tumor size, cm,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5651979D"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7.9 ± 5.1</w:t>
            </w:r>
          </w:p>
        </w:tc>
        <w:tc>
          <w:tcPr>
            <w:tcW w:w="3097" w:type="dxa"/>
            <w:tcBorders>
              <w:top w:val="nil"/>
              <w:left w:val="nil"/>
              <w:bottom w:val="nil"/>
              <w:right w:val="nil"/>
            </w:tcBorders>
            <w:shd w:val="clear" w:color="auto" w:fill="auto"/>
            <w:noWrap/>
            <w:vAlign w:val="center"/>
            <w:hideMark/>
          </w:tcPr>
          <w:p w14:paraId="13323EE0"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8.1 ± 5.0</w:t>
            </w:r>
          </w:p>
        </w:tc>
      </w:tr>
      <w:tr w:rsidR="0023012F" w:rsidRPr="006F1C2D" w14:paraId="691057A3" w14:textId="77777777" w:rsidTr="0023012F">
        <w:trPr>
          <w:trHeight w:val="283"/>
        </w:trPr>
        <w:tc>
          <w:tcPr>
            <w:tcW w:w="3828" w:type="dxa"/>
            <w:tcBorders>
              <w:top w:val="nil"/>
              <w:left w:val="nil"/>
              <w:bottom w:val="nil"/>
              <w:right w:val="nil"/>
            </w:tcBorders>
            <w:shd w:val="clear" w:color="auto" w:fill="auto"/>
            <w:noWrap/>
            <w:vAlign w:val="center"/>
            <w:hideMark/>
          </w:tcPr>
          <w:p w14:paraId="459A7B60"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International normalized ratio,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527BEF16"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1.12 ± 0.15</w:t>
            </w:r>
          </w:p>
        </w:tc>
        <w:tc>
          <w:tcPr>
            <w:tcW w:w="3097" w:type="dxa"/>
            <w:tcBorders>
              <w:top w:val="nil"/>
              <w:left w:val="nil"/>
              <w:bottom w:val="nil"/>
              <w:right w:val="nil"/>
            </w:tcBorders>
            <w:shd w:val="clear" w:color="auto" w:fill="auto"/>
            <w:noWrap/>
            <w:vAlign w:val="center"/>
            <w:hideMark/>
          </w:tcPr>
          <w:p w14:paraId="778FF754"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1.16 ± 0.16</w:t>
            </w:r>
          </w:p>
        </w:tc>
      </w:tr>
      <w:tr w:rsidR="0023012F" w:rsidRPr="006F1C2D" w14:paraId="5CC3248C" w14:textId="77777777" w:rsidTr="0023012F">
        <w:trPr>
          <w:trHeight w:val="283"/>
        </w:trPr>
        <w:tc>
          <w:tcPr>
            <w:tcW w:w="3828" w:type="dxa"/>
            <w:tcBorders>
              <w:top w:val="nil"/>
              <w:left w:val="nil"/>
              <w:bottom w:val="nil"/>
              <w:right w:val="nil"/>
            </w:tcBorders>
            <w:shd w:val="clear" w:color="auto" w:fill="auto"/>
            <w:noWrap/>
            <w:vAlign w:val="center"/>
            <w:hideMark/>
          </w:tcPr>
          <w:p w14:paraId="32FEE773"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Alanine aminotransferase, U/L,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7801FB71"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51.8 ± 46.8</w:t>
            </w:r>
          </w:p>
        </w:tc>
        <w:tc>
          <w:tcPr>
            <w:tcW w:w="3097" w:type="dxa"/>
            <w:tcBorders>
              <w:top w:val="nil"/>
              <w:left w:val="nil"/>
              <w:bottom w:val="nil"/>
              <w:right w:val="nil"/>
            </w:tcBorders>
            <w:shd w:val="clear" w:color="auto" w:fill="auto"/>
            <w:noWrap/>
            <w:vAlign w:val="center"/>
            <w:hideMark/>
          </w:tcPr>
          <w:p w14:paraId="7F1827FE"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46.9 ± 41.7</w:t>
            </w:r>
          </w:p>
        </w:tc>
      </w:tr>
      <w:tr w:rsidR="0023012F" w:rsidRPr="006F1C2D" w14:paraId="1BF0D498" w14:textId="77777777" w:rsidTr="0023012F">
        <w:trPr>
          <w:trHeight w:val="283"/>
        </w:trPr>
        <w:tc>
          <w:tcPr>
            <w:tcW w:w="3828" w:type="dxa"/>
            <w:tcBorders>
              <w:top w:val="nil"/>
              <w:left w:val="nil"/>
              <w:bottom w:val="nil"/>
              <w:right w:val="nil"/>
            </w:tcBorders>
            <w:shd w:val="clear" w:color="auto" w:fill="auto"/>
            <w:noWrap/>
            <w:vAlign w:val="center"/>
            <w:hideMark/>
          </w:tcPr>
          <w:p w14:paraId="455DF0A4" w14:textId="19677741"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Aspartate aminotransferase, U/L,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3FE59EFE"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63.2 ± 47.7</w:t>
            </w:r>
          </w:p>
        </w:tc>
        <w:tc>
          <w:tcPr>
            <w:tcW w:w="3097" w:type="dxa"/>
            <w:tcBorders>
              <w:top w:val="nil"/>
              <w:left w:val="nil"/>
              <w:bottom w:val="nil"/>
              <w:right w:val="nil"/>
            </w:tcBorders>
            <w:shd w:val="clear" w:color="auto" w:fill="auto"/>
            <w:noWrap/>
            <w:vAlign w:val="center"/>
            <w:hideMark/>
          </w:tcPr>
          <w:p w14:paraId="671140D3"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59.3 ± 37.5</w:t>
            </w:r>
          </w:p>
        </w:tc>
      </w:tr>
      <w:tr w:rsidR="0023012F" w:rsidRPr="006F1C2D" w14:paraId="1E712671" w14:textId="77777777" w:rsidTr="0023012F">
        <w:trPr>
          <w:trHeight w:val="283"/>
        </w:trPr>
        <w:tc>
          <w:tcPr>
            <w:tcW w:w="3828" w:type="dxa"/>
            <w:tcBorders>
              <w:top w:val="nil"/>
              <w:left w:val="nil"/>
              <w:bottom w:val="nil"/>
              <w:right w:val="nil"/>
            </w:tcBorders>
            <w:shd w:val="clear" w:color="auto" w:fill="auto"/>
            <w:noWrap/>
            <w:vAlign w:val="center"/>
            <w:hideMark/>
          </w:tcPr>
          <w:p w14:paraId="01187AF4"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Albumin, g/L,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23318ACE"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36.5 ± 3.9</w:t>
            </w:r>
          </w:p>
        </w:tc>
        <w:tc>
          <w:tcPr>
            <w:tcW w:w="3097" w:type="dxa"/>
            <w:tcBorders>
              <w:top w:val="nil"/>
              <w:left w:val="nil"/>
              <w:bottom w:val="nil"/>
              <w:right w:val="nil"/>
            </w:tcBorders>
            <w:shd w:val="clear" w:color="auto" w:fill="auto"/>
            <w:noWrap/>
            <w:vAlign w:val="center"/>
            <w:hideMark/>
          </w:tcPr>
          <w:p w14:paraId="3EA6C21A"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36.6 ± 3.9</w:t>
            </w:r>
          </w:p>
        </w:tc>
      </w:tr>
      <w:tr w:rsidR="0023012F" w:rsidRPr="006F1C2D" w14:paraId="69C994C3" w14:textId="77777777" w:rsidTr="0023012F">
        <w:trPr>
          <w:trHeight w:val="283"/>
        </w:trPr>
        <w:tc>
          <w:tcPr>
            <w:tcW w:w="3828" w:type="dxa"/>
            <w:tcBorders>
              <w:top w:val="nil"/>
              <w:left w:val="nil"/>
              <w:bottom w:val="nil"/>
              <w:right w:val="nil"/>
            </w:tcBorders>
            <w:shd w:val="clear" w:color="auto" w:fill="auto"/>
            <w:noWrap/>
            <w:vAlign w:val="center"/>
            <w:hideMark/>
          </w:tcPr>
          <w:p w14:paraId="75DC87AD"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Total bilirubin, </w:t>
            </w:r>
            <w:proofErr w:type="spellStart"/>
            <w:r w:rsidRPr="006F1C2D">
              <w:rPr>
                <w:rFonts w:ascii="Times New Roman" w:eastAsia="等线" w:hAnsi="Times New Roman" w:cs="Times New Roman"/>
                <w:color w:val="000000"/>
                <w:kern w:val="0"/>
                <w:sz w:val="16"/>
                <w:szCs w:val="16"/>
              </w:rPr>
              <w:t>μmol</w:t>
            </w:r>
            <w:proofErr w:type="spellEnd"/>
            <w:r w:rsidRPr="006F1C2D">
              <w:rPr>
                <w:rFonts w:ascii="Times New Roman" w:eastAsia="等线" w:hAnsi="Times New Roman" w:cs="Times New Roman"/>
                <w:color w:val="000000"/>
                <w:kern w:val="0"/>
                <w:sz w:val="16"/>
                <w:szCs w:val="16"/>
              </w:rPr>
              <w:t xml:space="preserve">/L,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284DF4C1"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19.1 ± 9.1</w:t>
            </w:r>
          </w:p>
        </w:tc>
        <w:tc>
          <w:tcPr>
            <w:tcW w:w="3097" w:type="dxa"/>
            <w:tcBorders>
              <w:top w:val="nil"/>
              <w:left w:val="nil"/>
              <w:bottom w:val="nil"/>
              <w:right w:val="nil"/>
            </w:tcBorders>
            <w:shd w:val="clear" w:color="auto" w:fill="auto"/>
            <w:noWrap/>
            <w:vAlign w:val="center"/>
            <w:hideMark/>
          </w:tcPr>
          <w:p w14:paraId="51B36229"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18.7 ± 8.3</w:t>
            </w:r>
          </w:p>
        </w:tc>
      </w:tr>
      <w:tr w:rsidR="0023012F" w:rsidRPr="006F1C2D" w14:paraId="50910DA0" w14:textId="77777777" w:rsidTr="0023012F">
        <w:trPr>
          <w:trHeight w:val="283"/>
        </w:trPr>
        <w:tc>
          <w:tcPr>
            <w:tcW w:w="3828" w:type="dxa"/>
            <w:tcBorders>
              <w:top w:val="nil"/>
              <w:left w:val="nil"/>
              <w:bottom w:val="nil"/>
              <w:right w:val="nil"/>
            </w:tcBorders>
            <w:shd w:val="clear" w:color="auto" w:fill="auto"/>
            <w:noWrap/>
            <w:vAlign w:val="center"/>
            <w:hideMark/>
          </w:tcPr>
          <w:p w14:paraId="755CDCD2"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Urea nitrogen, mmol/L,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06905848"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5.3 ± 1.7</w:t>
            </w:r>
          </w:p>
        </w:tc>
        <w:tc>
          <w:tcPr>
            <w:tcW w:w="3097" w:type="dxa"/>
            <w:tcBorders>
              <w:top w:val="nil"/>
              <w:left w:val="nil"/>
              <w:bottom w:val="nil"/>
              <w:right w:val="nil"/>
            </w:tcBorders>
            <w:shd w:val="clear" w:color="auto" w:fill="auto"/>
            <w:noWrap/>
            <w:vAlign w:val="center"/>
            <w:hideMark/>
          </w:tcPr>
          <w:p w14:paraId="6A977C86"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5.2 ± 1.5</w:t>
            </w:r>
          </w:p>
        </w:tc>
      </w:tr>
      <w:tr w:rsidR="0023012F" w:rsidRPr="006F1C2D" w14:paraId="60D2DF72" w14:textId="77777777" w:rsidTr="0023012F">
        <w:trPr>
          <w:trHeight w:val="283"/>
        </w:trPr>
        <w:tc>
          <w:tcPr>
            <w:tcW w:w="3828" w:type="dxa"/>
            <w:tcBorders>
              <w:top w:val="nil"/>
              <w:left w:val="nil"/>
              <w:bottom w:val="nil"/>
              <w:right w:val="nil"/>
            </w:tcBorders>
            <w:shd w:val="clear" w:color="auto" w:fill="auto"/>
            <w:noWrap/>
            <w:vAlign w:val="center"/>
            <w:hideMark/>
          </w:tcPr>
          <w:p w14:paraId="67C49102"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 xml:space="preserve">Serum creatinine, </w:t>
            </w:r>
            <w:proofErr w:type="spellStart"/>
            <w:r w:rsidRPr="006F1C2D">
              <w:rPr>
                <w:rFonts w:ascii="Times New Roman" w:eastAsia="等线" w:hAnsi="Times New Roman" w:cs="Times New Roman"/>
                <w:color w:val="000000"/>
                <w:kern w:val="0"/>
                <w:sz w:val="16"/>
                <w:szCs w:val="16"/>
              </w:rPr>
              <w:t>umol</w:t>
            </w:r>
            <w:proofErr w:type="spellEnd"/>
            <w:r w:rsidRPr="006F1C2D">
              <w:rPr>
                <w:rFonts w:ascii="Times New Roman" w:eastAsia="等线" w:hAnsi="Times New Roman" w:cs="Times New Roman"/>
                <w:color w:val="000000"/>
                <w:kern w:val="0"/>
                <w:sz w:val="16"/>
                <w:szCs w:val="16"/>
              </w:rPr>
              <w:t xml:space="preserve">/L, mean ± </w:t>
            </w:r>
            <w:proofErr w:type="spellStart"/>
            <w:r w:rsidRPr="006F1C2D">
              <w:rPr>
                <w:rFonts w:ascii="Times New Roman" w:eastAsia="等线" w:hAnsi="Times New Roman" w:cs="Times New Roman"/>
                <w:color w:val="000000"/>
                <w:kern w:val="0"/>
                <w:sz w:val="16"/>
                <w:szCs w:val="16"/>
              </w:rPr>
              <w:t>sd</w:t>
            </w:r>
            <w:proofErr w:type="spellEnd"/>
          </w:p>
        </w:tc>
        <w:tc>
          <w:tcPr>
            <w:tcW w:w="2976" w:type="dxa"/>
            <w:tcBorders>
              <w:top w:val="nil"/>
              <w:left w:val="nil"/>
              <w:bottom w:val="nil"/>
              <w:right w:val="nil"/>
            </w:tcBorders>
            <w:shd w:val="clear" w:color="auto" w:fill="auto"/>
            <w:noWrap/>
            <w:vAlign w:val="center"/>
            <w:hideMark/>
          </w:tcPr>
          <w:p w14:paraId="7AFBEA6A"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75.0 ± 20.9</w:t>
            </w:r>
          </w:p>
        </w:tc>
        <w:tc>
          <w:tcPr>
            <w:tcW w:w="3097" w:type="dxa"/>
            <w:tcBorders>
              <w:top w:val="nil"/>
              <w:left w:val="nil"/>
              <w:bottom w:val="nil"/>
              <w:right w:val="nil"/>
            </w:tcBorders>
            <w:shd w:val="clear" w:color="auto" w:fill="auto"/>
            <w:noWrap/>
            <w:vAlign w:val="center"/>
            <w:hideMark/>
          </w:tcPr>
          <w:p w14:paraId="2D5CEBE8"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81.2 ± 20.6</w:t>
            </w:r>
          </w:p>
        </w:tc>
      </w:tr>
      <w:tr w:rsidR="0023012F" w:rsidRPr="006F1C2D" w14:paraId="6AFF47E2" w14:textId="77777777" w:rsidTr="0023012F">
        <w:trPr>
          <w:trHeight w:val="283"/>
        </w:trPr>
        <w:tc>
          <w:tcPr>
            <w:tcW w:w="3828" w:type="dxa"/>
            <w:tcBorders>
              <w:top w:val="nil"/>
              <w:left w:val="nil"/>
              <w:bottom w:val="single" w:sz="4" w:space="0" w:color="auto"/>
              <w:right w:val="nil"/>
            </w:tcBorders>
            <w:shd w:val="clear" w:color="auto" w:fill="auto"/>
            <w:noWrap/>
            <w:vAlign w:val="center"/>
            <w:hideMark/>
          </w:tcPr>
          <w:p w14:paraId="14D31326" w14:textId="77777777" w:rsidR="0023012F" w:rsidRPr="006F1C2D" w:rsidRDefault="0023012F" w:rsidP="0023012F">
            <w:pPr>
              <w:widowControl/>
              <w:jc w:val="left"/>
              <w:rPr>
                <w:rFonts w:ascii="Times New Roman" w:eastAsia="等线" w:hAnsi="Times New Roman" w:cs="Times New Roman"/>
                <w:color w:val="000000"/>
                <w:kern w:val="0"/>
                <w:sz w:val="16"/>
                <w:szCs w:val="16"/>
              </w:rPr>
            </w:pPr>
            <w:r w:rsidRPr="006F1C2D">
              <w:rPr>
                <w:rFonts w:ascii="Times New Roman" w:eastAsia="等线" w:hAnsi="Times New Roman" w:cs="Times New Roman"/>
                <w:color w:val="000000"/>
                <w:kern w:val="0"/>
                <w:sz w:val="16"/>
                <w:szCs w:val="16"/>
              </w:rPr>
              <w:t>Treatment, TACE alone/TACE-S, n (%)</w:t>
            </w:r>
          </w:p>
        </w:tc>
        <w:tc>
          <w:tcPr>
            <w:tcW w:w="2976" w:type="dxa"/>
            <w:tcBorders>
              <w:top w:val="nil"/>
              <w:left w:val="nil"/>
              <w:bottom w:val="single" w:sz="4" w:space="0" w:color="auto"/>
              <w:right w:val="nil"/>
            </w:tcBorders>
            <w:shd w:val="clear" w:color="auto" w:fill="auto"/>
            <w:noWrap/>
            <w:vAlign w:val="center"/>
            <w:hideMark/>
          </w:tcPr>
          <w:p w14:paraId="00926084"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561 (84.0)/107 (16.0)</w:t>
            </w:r>
          </w:p>
        </w:tc>
        <w:tc>
          <w:tcPr>
            <w:tcW w:w="3097" w:type="dxa"/>
            <w:tcBorders>
              <w:top w:val="nil"/>
              <w:left w:val="nil"/>
              <w:bottom w:val="single" w:sz="4" w:space="0" w:color="auto"/>
              <w:right w:val="nil"/>
            </w:tcBorders>
            <w:shd w:val="clear" w:color="auto" w:fill="auto"/>
            <w:noWrap/>
            <w:vAlign w:val="center"/>
            <w:hideMark/>
          </w:tcPr>
          <w:p w14:paraId="0A8D54EA" w14:textId="77777777" w:rsidR="0023012F" w:rsidRPr="006F1C2D" w:rsidRDefault="0023012F" w:rsidP="0023012F">
            <w:pPr>
              <w:widowControl/>
              <w:jc w:val="center"/>
              <w:rPr>
                <w:rFonts w:ascii="Times New Roman" w:eastAsia="等线" w:hAnsi="Times New Roman" w:cs="Times New Roman"/>
                <w:kern w:val="0"/>
                <w:sz w:val="16"/>
                <w:szCs w:val="16"/>
              </w:rPr>
            </w:pPr>
            <w:r w:rsidRPr="006F1C2D">
              <w:rPr>
                <w:rFonts w:ascii="Times New Roman" w:eastAsia="等线" w:hAnsi="Times New Roman" w:cs="Times New Roman"/>
                <w:kern w:val="0"/>
                <w:sz w:val="16"/>
                <w:szCs w:val="16"/>
              </w:rPr>
              <w:t>115 (61.8)/71 (38.2)</w:t>
            </w:r>
          </w:p>
        </w:tc>
      </w:tr>
      <w:tr w:rsidR="00F52E4D" w:rsidRPr="006F1C2D" w14:paraId="5AC6F10D" w14:textId="77777777" w:rsidTr="00FE53A7">
        <w:trPr>
          <w:trHeight w:val="283"/>
        </w:trPr>
        <w:tc>
          <w:tcPr>
            <w:tcW w:w="9901" w:type="dxa"/>
            <w:gridSpan w:val="3"/>
            <w:tcBorders>
              <w:top w:val="nil"/>
              <w:left w:val="nil"/>
              <w:bottom w:val="nil"/>
              <w:right w:val="nil"/>
            </w:tcBorders>
            <w:shd w:val="clear" w:color="auto" w:fill="auto"/>
            <w:noWrap/>
            <w:vAlign w:val="bottom"/>
            <w:hideMark/>
          </w:tcPr>
          <w:p w14:paraId="22B10BCE" w14:textId="77777777" w:rsidR="00F52E4D" w:rsidRPr="006F1C2D" w:rsidRDefault="00F52E4D" w:rsidP="0023012F">
            <w:pPr>
              <w:widowControl/>
              <w:jc w:val="left"/>
              <w:rPr>
                <w:rFonts w:ascii="Arial" w:eastAsia="等线" w:hAnsi="Arial" w:cs="Arial"/>
                <w:color w:val="000000"/>
                <w:kern w:val="0"/>
                <w:sz w:val="16"/>
                <w:szCs w:val="16"/>
              </w:rPr>
            </w:pPr>
            <w:r w:rsidRPr="006F1C2D">
              <w:rPr>
                <w:rFonts w:ascii="Arial" w:eastAsia="等线" w:hAnsi="Arial" w:cs="Arial"/>
                <w:color w:val="000000"/>
                <w:kern w:val="0"/>
                <w:sz w:val="16"/>
                <w:szCs w:val="16"/>
              </w:rPr>
              <w:t xml:space="preserve">Abbreviations: OS, overall survival; TTP, time to progression; </w:t>
            </w:r>
            <w:proofErr w:type="spellStart"/>
            <w:r w:rsidRPr="006F1C2D">
              <w:rPr>
                <w:rFonts w:ascii="Arial" w:eastAsia="等线" w:hAnsi="Arial" w:cs="Arial"/>
                <w:color w:val="000000"/>
                <w:kern w:val="0"/>
                <w:sz w:val="16"/>
                <w:szCs w:val="16"/>
              </w:rPr>
              <w:t>sd</w:t>
            </w:r>
            <w:proofErr w:type="spellEnd"/>
            <w:r w:rsidRPr="006F1C2D">
              <w:rPr>
                <w:rFonts w:ascii="Arial" w:eastAsia="等线" w:hAnsi="Arial" w:cs="Arial"/>
                <w:color w:val="000000"/>
                <w:kern w:val="0"/>
                <w:sz w:val="16"/>
                <w:szCs w:val="16"/>
              </w:rPr>
              <w:t xml:space="preserve">, standard deviation; HBV, hepatitis B virus; HCV, hepatitis C virus; BCLC, Barcelona Clinic Liver Cancer; ECOG, Eastern Cooperative Oncology Group; IQR, interquartile range; AFP, alpha-fetoprotein; TACE, </w:t>
            </w:r>
            <w:proofErr w:type="spellStart"/>
            <w:r w:rsidRPr="006F1C2D">
              <w:rPr>
                <w:rFonts w:ascii="Arial" w:eastAsia="等线" w:hAnsi="Arial" w:cs="Arial"/>
                <w:color w:val="000000"/>
                <w:kern w:val="0"/>
                <w:sz w:val="16"/>
                <w:szCs w:val="16"/>
              </w:rPr>
              <w:t>transarterial</w:t>
            </w:r>
            <w:proofErr w:type="spellEnd"/>
            <w:r w:rsidRPr="006F1C2D">
              <w:rPr>
                <w:rFonts w:ascii="Arial" w:eastAsia="等线" w:hAnsi="Arial" w:cs="Arial"/>
                <w:color w:val="000000"/>
                <w:kern w:val="0"/>
                <w:sz w:val="16"/>
                <w:szCs w:val="16"/>
              </w:rPr>
              <w:t xml:space="preserve"> chemoembolization; TACE-S, the combination therapy of TACE and sorafenib.</w:t>
            </w:r>
          </w:p>
          <w:p w14:paraId="70D5F28D" w14:textId="7D1E9A99" w:rsidR="00CD30CF" w:rsidRPr="006F1C2D" w:rsidRDefault="00CD30CF" w:rsidP="0023012F">
            <w:pPr>
              <w:widowControl/>
              <w:jc w:val="left"/>
              <w:rPr>
                <w:rFonts w:ascii="Times New Roman" w:eastAsia="Times New Roman" w:hAnsi="Times New Roman" w:cs="Times New Roman"/>
                <w:kern w:val="0"/>
                <w:sz w:val="20"/>
                <w:szCs w:val="20"/>
              </w:rPr>
            </w:pPr>
            <w:r w:rsidRPr="006F1C2D">
              <w:rPr>
                <w:rFonts w:ascii="Arial" w:eastAsia="等线" w:hAnsi="Arial" w:cs="Arial"/>
                <w:color w:val="000000"/>
                <w:kern w:val="0"/>
                <w:sz w:val="16"/>
                <w:szCs w:val="16"/>
              </w:rPr>
              <w:t>Patients with either moderate tumor burden or low ALBI score were defined as candidates; otherwise, none-candidates.</w:t>
            </w:r>
          </w:p>
        </w:tc>
      </w:tr>
    </w:tbl>
    <w:p w14:paraId="7AF887E5" w14:textId="77777777" w:rsidR="00DA4F31" w:rsidRPr="006F1C2D" w:rsidRDefault="00DA4F31" w:rsidP="003E34FE">
      <w:pPr>
        <w:widowControl/>
        <w:jc w:val="left"/>
        <w:rPr>
          <w:rFonts w:ascii="Arial" w:hAnsi="Arial" w:cs="Arial"/>
          <w:b/>
          <w:sz w:val="16"/>
          <w:szCs w:val="16"/>
        </w:rPr>
      </w:pPr>
    </w:p>
    <w:p w14:paraId="32E6645C" w14:textId="47392B0C" w:rsidR="005A0267" w:rsidRPr="006F1C2D" w:rsidRDefault="00DA4F31" w:rsidP="00CD30CF">
      <w:pPr>
        <w:widowControl/>
        <w:jc w:val="left"/>
        <w:rPr>
          <w:rFonts w:ascii="Arial" w:hAnsi="Arial" w:cs="Arial"/>
          <w:b/>
          <w:sz w:val="16"/>
          <w:szCs w:val="16"/>
        </w:rPr>
      </w:pPr>
      <w:r w:rsidRPr="006F1C2D">
        <w:rPr>
          <w:rFonts w:ascii="Arial" w:hAnsi="Arial" w:cs="Arial"/>
          <w:b/>
          <w:sz w:val="16"/>
          <w:szCs w:val="16"/>
        </w:rPr>
        <w:br w:type="page"/>
      </w:r>
      <w:r w:rsidR="000E7BD9" w:rsidRPr="006F1C2D">
        <w:rPr>
          <w:rFonts w:ascii="Arial" w:hAnsi="Arial" w:cs="Arial"/>
          <w:b/>
          <w:sz w:val="24"/>
          <w:szCs w:val="16"/>
        </w:rPr>
        <w:lastRenderedPageBreak/>
        <w:t xml:space="preserve">Supplementary figure 1. </w:t>
      </w:r>
      <w:r w:rsidR="00FB5C53" w:rsidRPr="006F1C2D">
        <w:rPr>
          <w:rFonts w:ascii="Arial" w:hAnsi="Arial" w:cs="Arial"/>
          <w:b/>
          <w:sz w:val="24"/>
          <w:szCs w:val="16"/>
        </w:rPr>
        <w:t xml:space="preserve">Comparisons of TACE sessions between patients treated with TACE and TACE-S. </w:t>
      </w:r>
    </w:p>
    <w:p w14:paraId="696B5326" w14:textId="61DEE4F4" w:rsidR="00FB5C53" w:rsidRPr="006F1C2D" w:rsidRDefault="00FB5C53" w:rsidP="000E7BD9">
      <w:pPr>
        <w:widowControl/>
        <w:spacing w:line="480" w:lineRule="auto"/>
        <w:jc w:val="left"/>
        <w:rPr>
          <w:rFonts w:ascii="Arial" w:hAnsi="Arial" w:cs="Arial"/>
          <w:b/>
          <w:sz w:val="24"/>
          <w:szCs w:val="16"/>
        </w:rPr>
      </w:pPr>
      <w:r w:rsidRPr="006F1C2D">
        <w:rPr>
          <w:rFonts w:ascii="Arial" w:hAnsi="Arial" w:cs="Arial"/>
          <w:sz w:val="24"/>
          <w:szCs w:val="16"/>
        </w:rPr>
        <w:t xml:space="preserve">TACE, </w:t>
      </w:r>
      <w:proofErr w:type="spellStart"/>
      <w:r w:rsidRPr="006F1C2D">
        <w:rPr>
          <w:rFonts w:ascii="Arial" w:hAnsi="Arial" w:cs="Arial"/>
          <w:sz w:val="24"/>
          <w:szCs w:val="16"/>
        </w:rPr>
        <w:t>transarterial</w:t>
      </w:r>
      <w:proofErr w:type="spellEnd"/>
      <w:r w:rsidRPr="006F1C2D">
        <w:rPr>
          <w:rFonts w:ascii="Arial" w:hAnsi="Arial" w:cs="Arial"/>
          <w:sz w:val="24"/>
          <w:szCs w:val="16"/>
        </w:rPr>
        <w:t xml:space="preserve"> chemoembolization; TACE-S, combining TACE and sorafenib. </w:t>
      </w:r>
    </w:p>
    <w:p w14:paraId="60E14172" w14:textId="5E9786E6" w:rsidR="005A0267" w:rsidRPr="006F1C2D" w:rsidRDefault="005A0267" w:rsidP="000E7BD9">
      <w:pPr>
        <w:widowControl/>
        <w:spacing w:line="480" w:lineRule="auto"/>
        <w:jc w:val="left"/>
        <w:rPr>
          <w:rFonts w:ascii="Arial" w:hAnsi="Arial" w:cs="Arial"/>
          <w:b/>
          <w:sz w:val="24"/>
          <w:szCs w:val="16"/>
        </w:rPr>
      </w:pPr>
      <w:r w:rsidRPr="006F1C2D">
        <w:rPr>
          <w:noProof/>
        </w:rPr>
        <w:drawing>
          <wp:inline distT="0" distB="0" distL="0" distR="0" wp14:anchorId="761EFC2B" wp14:editId="6E4DCC2E">
            <wp:extent cx="6471920" cy="4731026"/>
            <wp:effectExtent l="0" t="0" r="5080" b="0"/>
            <wp:docPr id="6" name="图片 121">
              <a:extLst xmlns:a="http://schemas.openxmlformats.org/drawingml/2006/main">
                <a:ext uri="{FF2B5EF4-FFF2-40B4-BE49-F238E27FC236}">
                  <a16:creationId xmlns:a16="http://schemas.microsoft.com/office/drawing/2014/main" id="{58DED8DA-944E-4E4C-8FC1-643816B698C6}"/>
                </a:ext>
              </a:extLst>
            </wp:docPr>
            <wp:cNvGraphicFramePr/>
            <a:graphic xmlns:a="http://schemas.openxmlformats.org/drawingml/2006/main">
              <a:graphicData uri="http://schemas.openxmlformats.org/drawingml/2006/picture">
                <pic:pic xmlns:pic="http://schemas.openxmlformats.org/drawingml/2006/picture">
                  <pic:nvPicPr>
                    <pic:cNvPr id="2" name="图片 121">
                      <a:extLst>
                        <a:ext uri="{FF2B5EF4-FFF2-40B4-BE49-F238E27FC236}">
                          <a16:creationId xmlns:a16="http://schemas.microsoft.com/office/drawing/2014/main" id="{58DED8DA-944E-4E4C-8FC1-643816B698C6}"/>
                        </a:ext>
                      </a:extLst>
                    </pic:cNvPr>
                    <pic:cNvPicPr/>
                  </pic:nvPicPr>
                  <pic:blipFill rotWithShape="1">
                    <a:blip r:embed="rId6"/>
                    <a:srcRect l="2377" t="4406" r="6738"/>
                    <a:stretch/>
                  </pic:blipFill>
                  <pic:spPr>
                    <a:xfrm>
                      <a:off x="0" y="0"/>
                      <a:ext cx="6484947" cy="4740549"/>
                    </a:xfrm>
                    <a:prstGeom prst="rect">
                      <a:avLst/>
                    </a:prstGeom>
                  </pic:spPr>
                </pic:pic>
              </a:graphicData>
            </a:graphic>
          </wp:inline>
        </w:drawing>
      </w:r>
    </w:p>
    <w:p w14:paraId="0F6A1CA6" w14:textId="77777777" w:rsidR="005A0267" w:rsidRPr="006F1C2D" w:rsidRDefault="005A0267">
      <w:pPr>
        <w:widowControl/>
        <w:jc w:val="left"/>
        <w:rPr>
          <w:rFonts w:ascii="Arial" w:hAnsi="Arial" w:cs="Arial"/>
          <w:b/>
          <w:sz w:val="24"/>
          <w:szCs w:val="16"/>
        </w:rPr>
      </w:pPr>
      <w:r w:rsidRPr="006F1C2D">
        <w:rPr>
          <w:rFonts w:ascii="Arial" w:hAnsi="Arial" w:cs="Arial"/>
          <w:b/>
          <w:sz w:val="24"/>
          <w:szCs w:val="16"/>
        </w:rPr>
        <w:br w:type="page"/>
      </w:r>
    </w:p>
    <w:p w14:paraId="7B723767" w14:textId="05C0EBF1" w:rsidR="000E7BD9" w:rsidRPr="006F1C2D" w:rsidRDefault="005A0267" w:rsidP="000E7BD9">
      <w:pPr>
        <w:widowControl/>
        <w:spacing w:line="480" w:lineRule="auto"/>
        <w:jc w:val="left"/>
        <w:rPr>
          <w:rFonts w:ascii="Arial" w:hAnsi="Arial" w:cs="Arial"/>
          <w:b/>
          <w:sz w:val="24"/>
          <w:szCs w:val="16"/>
        </w:rPr>
      </w:pPr>
      <w:r w:rsidRPr="006F1C2D">
        <w:rPr>
          <w:rFonts w:ascii="Arial" w:hAnsi="Arial" w:cs="Arial"/>
          <w:b/>
          <w:sz w:val="24"/>
          <w:szCs w:val="16"/>
        </w:rPr>
        <w:lastRenderedPageBreak/>
        <w:t xml:space="preserve">Supplementary figure 2. </w:t>
      </w:r>
      <w:r w:rsidR="000E7BD9" w:rsidRPr="006F1C2D">
        <w:rPr>
          <w:rFonts w:ascii="Arial" w:hAnsi="Arial" w:cs="Arial"/>
          <w:b/>
          <w:sz w:val="24"/>
          <w:szCs w:val="16"/>
        </w:rPr>
        <w:t xml:space="preserve">Outcome comparisons between TACE and TACE-S for subsets with different tumor burden in terms of OS </w:t>
      </w:r>
      <w:r w:rsidR="00235385" w:rsidRPr="006F1C2D">
        <w:rPr>
          <w:rFonts w:ascii="Arial" w:hAnsi="Arial" w:cs="Arial"/>
          <w:b/>
          <w:sz w:val="24"/>
          <w:szCs w:val="16"/>
        </w:rPr>
        <w:t xml:space="preserve">unadjusted </w:t>
      </w:r>
      <w:r w:rsidR="000E7BD9" w:rsidRPr="006F1C2D">
        <w:rPr>
          <w:rFonts w:ascii="Arial" w:hAnsi="Arial" w:cs="Arial"/>
          <w:b/>
          <w:sz w:val="24"/>
          <w:szCs w:val="16"/>
        </w:rPr>
        <w:t>(A</w:t>
      </w:r>
      <w:r w:rsidR="00235385" w:rsidRPr="006F1C2D">
        <w:rPr>
          <w:rFonts w:ascii="Arial" w:hAnsi="Arial" w:cs="Arial"/>
          <w:b/>
          <w:sz w:val="24"/>
          <w:szCs w:val="16"/>
        </w:rPr>
        <w:t>)</w:t>
      </w:r>
      <w:r w:rsidR="000E7BD9" w:rsidRPr="006F1C2D">
        <w:rPr>
          <w:rFonts w:ascii="Arial" w:hAnsi="Arial" w:cs="Arial"/>
          <w:b/>
          <w:sz w:val="24"/>
          <w:szCs w:val="16"/>
        </w:rPr>
        <w:t xml:space="preserve"> and </w:t>
      </w:r>
      <w:r w:rsidR="00235385" w:rsidRPr="006F1C2D">
        <w:rPr>
          <w:rFonts w:ascii="Arial" w:hAnsi="Arial" w:cs="Arial"/>
          <w:b/>
          <w:sz w:val="24"/>
          <w:szCs w:val="16"/>
        </w:rPr>
        <w:t>adjusted for propensity score (</w:t>
      </w:r>
      <w:r w:rsidR="000E7BD9" w:rsidRPr="006F1C2D">
        <w:rPr>
          <w:rFonts w:ascii="Arial" w:hAnsi="Arial" w:cs="Arial"/>
          <w:b/>
          <w:sz w:val="24"/>
          <w:szCs w:val="16"/>
        </w:rPr>
        <w:t>B)</w:t>
      </w:r>
      <w:r w:rsidR="00235385" w:rsidRPr="006F1C2D">
        <w:rPr>
          <w:rFonts w:ascii="Arial" w:hAnsi="Arial" w:cs="Arial"/>
          <w:b/>
          <w:sz w:val="24"/>
          <w:szCs w:val="16"/>
        </w:rPr>
        <w:t xml:space="preserve">, as well as </w:t>
      </w:r>
      <w:r w:rsidR="000E7BD9" w:rsidRPr="006F1C2D">
        <w:rPr>
          <w:rFonts w:ascii="Arial" w:hAnsi="Arial" w:cs="Arial"/>
          <w:b/>
          <w:sz w:val="24"/>
          <w:szCs w:val="16"/>
        </w:rPr>
        <w:t xml:space="preserve">TTP </w:t>
      </w:r>
      <w:r w:rsidR="00235385" w:rsidRPr="006F1C2D">
        <w:rPr>
          <w:rFonts w:ascii="Arial" w:hAnsi="Arial" w:cs="Arial"/>
          <w:b/>
          <w:sz w:val="24"/>
          <w:szCs w:val="16"/>
        </w:rPr>
        <w:t>unadjusted (C) and adjusted for propensity score (D)</w:t>
      </w:r>
      <w:r w:rsidR="000E7BD9" w:rsidRPr="006F1C2D">
        <w:rPr>
          <w:rFonts w:ascii="Arial" w:hAnsi="Arial" w:cs="Arial"/>
          <w:b/>
          <w:sz w:val="24"/>
          <w:szCs w:val="16"/>
        </w:rPr>
        <w:t xml:space="preserve">. </w:t>
      </w:r>
    </w:p>
    <w:p w14:paraId="148D98E5" w14:textId="21ED79B9" w:rsidR="0045211F" w:rsidRDefault="000E7BD9" w:rsidP="000E7BD9">
      <w:pPr>
        <w:widowControl/>
        <w:spacing w:line="480" w:lineRule="auto"/>
        <w:jc w:val="left"/>
        <w:rPr>
          <w:rFonts w:ascii="Arial" w:hAnsi="Arial" w:cs="Arial"/>
          <w:sz w:val="24"/>
          <w:szCs w:val="16"/>
        </w:rPr>
      </w:pPr>
      <w:r w:rsidRPr="006F1C2D">
        <w:rPr>
          <w:rFonts w:ascii="Arial" w:hAnsi="Arial" w:cs="Arial"/>
          <w:sz w:val="24"/>
          <w:szCs w:val="16"/>
        </w:rPr>
        <w:t xml:space="preserve">TACE, </w:t>
      </w:r>
      <w:proofErr w:type="spellStart"/>
      <w:r w:rsidRPr="006F1C2D">
        <w:rPr>
          <w:rFonts w:ascii="Arial" w:hAnsi="Arial" w:cs="Arial"/>
          <w:sz w:val="24"/>
          <w:szCs w:val="16"/>
        </w:rPr>
        <w:t>transarterial</w:t>
      </w:r>
      <w:proofErr w:type="spellEnd"/>
      <w:r w:rsidRPr="006F1C2D">
        <w:rPr>
          <w:rFonts w:ascii="Arial" w:hAnsi="Arial" w:cs="Arial"/>
          <w:sz w:val="24"/>
          <w:szCs w:val="16"/>
        </w:rPr>
        <w:t xml:space="preserve"> chemoembolization; TACE-S, combining TACE and sorafenib; OS, overall survival; TTP, time to progression; HR, hazard ratio; CI, confidence intervals.</w:t>
      </w:r>
      <w:r w:rsidR="00AB67DA" w:rsidRPr="006F1C2D">
        <w:rPr>
          <w:rFonts w:ascii="Arial" w:hAnsi="Arial" w:cs="Arial"/>
          <w:sz w:val="24"/>
          <w:szCs w:val="16"/>
        </w:rPr>
        <w:t xml:space="preserve"> </w:t>
      </w:r>
    </w:p>
    <w:p w14:paraId="0FD22383" w14:textId="4B852932" w:rsidR="009A08A8" w:rsidRPr="009A08A8" w:rsidRDefault="009A08A8" w:rsidP="000E7BD9">
      <w:pPr>
        <w:widowControl/>
        <w:spacing w:line="480" w:lineRule="auto"/>
        <w:jc w:val="left"/>
        <w:rPr>
          <w:rFonts w:ascii="Arial" w:hAnsi="Arial" w:cs="Arial" w:hint="eastAsia"/>
          <w:sz w:val="24"/>
          <w:szCs w:val="16"/>
        </w:rPr>
      </w:pPr>
      <w:r>
        <w:rPr>
          <w:rFonts w:ascii="Arial" w:hAnsi="Arial" w:cs="Arial"/>
          <w:sz w:val="24"/>
          <w:szCs w:val="16"/>
        </w:rPr>
        <w:t xml:space="preserve">Low tumor burden, </w:t>
      </w:r>
      <w:r w:rsidRPr="009A08A8">
        <w:rPr>
          <w:rFonts w:ascii="Arial" w:hAnsi="Arial" w:cs="Arial"/>
          <w:sz w:val="24"/>
          <w:szCs w:val="16"/>
        </w:rPr>
        <w:t>≤</w:t>
      </w:r>
      <w:r>
        <w:rPr>
          <w:rFonts w:ascii="Arial" w:hAnsi="Arial" w:cs="Arial" w:hint="eastAsia"/>
          <w:sz w:val="24"/>
          <w:szCs w:val="16"/>
        </w:rPr>
        <w:t>7,</w:t>
      </w:r>
      <w:r>
        <w:rPr>
          <w:rFonts w:ascii="Arial" w:hAnsi="Arial" w:cs="Arial"/>
          <w:sz w:val="24"/>
          <w:szCs w:val="16"/>
        </w:rPr>
        <w:t xml:space="preserve"> moderate tumor burden, &gt;7 and </w:t>
      </w:r>
      <w:r w:rsidRPr="009A08A8">
        <w:rPr>
          <w:rFonts w:ascii="Arial" w:hAnsi="Arial" w:cs="Arial"/>
          <w:sz w:val="24"/>
          <w:szCs w:val="16"/>
        </w:rPr>
        <w:t>≤</w:t>
      </w:r>
      <w:r>
        <w:rPr>
          <w:rFonts w:ascii="Arial" w:hAnsi="Arial" w:cs="Arial"/>
          <w:sz w:val="24"/>
          <w:szCs w:val="16"/>
        </w:rPr>
        <w:t xml:space="preserve">12, high tumor burden, </w:t>
      </w:r>
      <w:r>
        <w:rPr>
          <w:rFonts w:ascii="Arial" w:hAnsi="Arial" w:cs="Arial" w:hint="eastAsia"/>
          <w:sz w:val="24"/>
          <w:szCs w:val="16"/>
        </w:rPr>
        <w:t>&gt;</w:t>
      </w:r>
      <w:r>
        <w:rPr>
          <w:rFonts w:ascii="Arial" w:hAnsi="Arial" w:cs="Arial"/>
          <w:sz w:val="24"/>
          <w:szCs w:val="16"/>
        </w:rPr>
        <w:t>12.</w:t>
      </w:r>
    </w:p>
    <w:p w14:paraId="0F4C3C25" w14:textId="2E48FC28" w:rsidR="000E7BD9" w:rsidRPr="006F1C2D" w:rsidRDefault="000E7BD9" w:rsidP="000504B6">
      <w:pPr>
        <w:widowControl/>
        <w:spacing w:line="480" w:lineRule="auto"/>
        <w:jc w:val="center"/>
        <w:rPr>
          <w:rFonts w:ascii="Arial" w:hAnsi="Arial" w:cs="Arial"/>
          <w:b/>
          <w:sz w:val="16"/>
          <w:szCs w:val="16"/>
        </w:rPr>
      </w:pPr>
      <w:r w:rsidRPr="006F1C2D">
        <w:rPr>
          <w:rFonts w:ascii="Arial" w:hAnsi="Arial" w:cs="Arial"/>
          <w:noProof/>
          <w:sz w:val="16"/>
          <w:szCs w:val="16"/>
        </w:rPr>
        <w:drawing>
          <wp:inline distT="0" distB="0" distL="0" distR="0" wp14:anchorId="40FE5456" wp14:editId="20D994DB">
            <wp:extent cx="6103089" cy="673320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1184" cy="6742132"/>
                    </a:xfrm>
                    <a:prstGeom prst="rect">
                      <a:avLst/>
                    </a:prstGeom>
                    <a:noFill/>
                    <a:ln>
                      <a:noFill/>
                    </a:ln>
                  </pic:spPr>
                </pic:pic>
              </a:graphicData>
            </a:graphic>
          </wp:inline>
        </w:drawing>
      </w:r>
    </w:p>
    <w:p w14:paraId="46115E23" w14:textId="77777777" w:rsidR="000E7BD9" w:rsidRPr="006F1C2D" w:rsidRDefault="000E7BD9">
      <w:pPr>
        <w:widowControl/>
        <w:jc w:val="left"/>
        <w:rPr>
          <w:rFonts w:ascii="Arial" w:hAnsi="Arial" w:cs="Arial"/>
          <w:b/>
          <w:sz w:val="16"/>
          <w:szCs w:val="16"/>
        </w:rPr>
      </w:pPr>
    </w:p>
    <w:p w14:paraId="40566776" w14:textId="03519023" w:rsidR="0045211F" w:rsidRPr="006F1C2D" w:rsidRDefault="000E7BD9" w:rsidP="009326DA">
      <w:pPr>
        <w:widowControl/>
        <w:spacing w:line="480" w:lineRule="auto"/>
        <w:jc w:val="left"/>
        <w:rPr>
          <w:rFonts w:ascii="Arial" w:hAnsi="Arial" w:cs="Arial"/>
          <w:b/>
          <w:sz w:val="16"/>
          <w:szCs w:val="16"/>
        </w:rPr>
      </w:pPr>
      <w:r w:rsidRPr="006F1C2D">
        <w:rPr>
          <w:rFonts w:ascii="Arial" w:hAnsi="Arial" w:cs="Arial"/>
          <w:b/>
          <w:sz w:val="16"/>
          <w:szCs w:val="16"/>
        </w:rPr>
        <w:br w:type="page"/>
      </w:r>
      <w:r w:rsidR="0045211F" w:rsidRPr="006F1C2D">
        <w:rPr>
          <w:rFonts w:ascii="Arial" w:hAnsi="Arial" w:cs="Arial"/>
          <w:b/>
          <w:sz w:val="24"/>
          <w:szCs w:val="16"/>
        </w:rPr>
        <w:lastRenderedPageBreak/>
        <w:t xml:space="preserve">Supplementary figure </w:t>
      </w:r>
      <w:r w:rsidR="005A0267" w:rsidRPr="006F1C2D">
        <w:rPr>
          <w:rFonts w:ascii="Arial" w:hAnsi="Arial" w:cs="Arial"/>
          <w:b/>
          <w:sz w:val="24"/>
          <w:szCs w:val="16"/>
        </w:rPr>
        <w:t>3</w:t>
      </w:r>
      <w:r w:rsidR="0045211F" w:rsidRPr="006F1C2D">
        <w:rPr>
          <w:rFonts w:ascii="Arial" w:hAnsi="Arial" w:cs="Arial"/>
          <w:b/>
          <w:sz w:val="24"/>
          <w:szCs w:val="16"/>
        </w:rPr>
        <w:t>. Outcome comparisons between TACE and TACE-S for subsets with different ALBI score in terms of OS</w:t>
      </w:r>
      <w:r w:rsidR="00235385" w:rsidRPr="006F1C2D">
        <w:rPr>
          <w:rFonts w:ascii="Arial" w:hAnsi="Arial" w:cs="Arial"/>
          <w:b/>
          <w:sz w:val="24"/>
          <w:szCs w:val="16"/>
        </w:rPr>
        <w:t xml:space="preserve"> unadjusted (A) and adjusted for propensity score (B), as well as TTP unadjusted (C) and adjusted for propensity score (D).</w:t>
      </w:r>
    </w:p>
    <w:p w14:paraId="1AF120DE" w14:textId="4E8A3642" w:rsidR="000E7BD9" w:rsidRDefault="0045211F" w:rsidP="009326DA">
      <w:pPr>
        <w:widowControl/>
        <w:spacing w:line="480" w:lineRule="auto"/>
        <w:jc w:val="left"/>
        <w:rPr>
          <w:rFonts w:ascii="Arial" w:hAnsi="Arial" w:cs="Arial"/>
          <w:sz w:val="24"/>
          <w:szCs w:val="16"/>
        </w:rPr>
      </w:pPr>
      <w:r w:rsidRPr="006F1C2D">
        <w:rPr>
          <w:rFonts w:ascii="Arial" w:hAnsi="Arial" w:cs="Arial"/>
          <w:sz w:val="24"/>
          <w:szCs w:val="16"/>
        </w:rPr>
        <w:t xml:space="preserve">TACE, </w:t>
      </w:r>
      <w:proofErr w:type="spellStart"/>
      <w:r w:rsidRPr="006F1C2D">
        <w:rPr>
          <w:rFonts w:ascii="Arial" w:hAnsi="Arial" w:cs="Arial"/>
          <w:sz w:val="24"/>
          <w:szCs w:val="16"/>
        </w:rPr>
        <w:t>transarterial</w:t>
      </w:r>
      <w:proofErr w:type="spellEnd"/>
      <w:r w:rsidRPr="006F1C2D">
        <w:rPr>
          <w:rFonts w:ascii="Arial" w:hAnsi="Arial" w:cs="Arial"/>
          <w:sz w:val="24"/>
          <w:szCs w:val="16"/>
        </w:rPr>
        <w:t xml:space="preserve"> chemoembolization; TACE-S, combining TACE and sorafenib; ALBI, albumin-bilirubin; OS, overall survival; TTP, time to progression; HR, hazard ratio; CI, confidence intervals.</w:t>
      </w:r>
      <w:r w:rsidR="00AB67DA" w:rsidRPr="006F1C2D">
        <w:rPr>
          <w:rFonts w:ascii="Arial" w:hAnsi="Arial" w:cs="Arial"/>
          <w:sz w:val="24"/>
          <w:szCs w:val="16"/>
        </w:rPr>
        <w:t xml:space="preserve"> </w:t>
      </w:r>
    </w:p>
    <w:p w14:paraId="27506CAD" w14:textId="700AED25" w:rsidR="009A08A8" w:rsidRPr="006F1C2D" w:rsidRDefault="009A08A8" w:rsidP="009326DA">
      <w:pPr>
        <w:widowControl/>
        <w:spacing w:line="480" w:lineRule="auto"/>
        <w:jc w:val="left"/>
        <w:rPr>
          <w:rFonts w:ascii="Arial" w:hAnsi="Arial" w:cs="Arial"/>
          <w:sz w:val="24"/>
          <w:szCs w:val="16"/>
        </w:rPr>
      </w:pPr>
      <w:bookmarkStart w:id="1" w:name="_Hlk26280189"/>
      <w:bookmarkStart w:id="2" w:name="_GoBack"/>
      <w:r>
        <w:rPr>
          <w:rFonts w:ascii="Arial" w:hAnsi="Arial" w:cs="Arial" w:hint="eastAsia"/>
          <w:sz w:val="24"/>
          <w:szCs w:val="16"/>
        </w:rPr>
        <w:t>L</w:t>
      </w:r>
      <w:r>
        <w:rPr>
          <w:rFonts w:ascii="Arial" w:hAnsi="Arial" w:cs="Arial"/>
          <w:sz w:val="24"/>
          <w:szCs w:val="16"/>
        </w:rPr>
        <w:t xml:space="preserve">ow ALBI score, </w:t>
      </w:r>
      <w:r w:rsidRPr="009A08A8">
        <w:rPr>
          <w:rFonts w:ascii="Arial" w:hAnsi="Arial" w:cs="Arial"/>
          <w:sz w:val="24"/>
          <w:szCs w:val="16"/>
        </w:rPr>
        <w:t>≤</w:t>
      </w:r>
      <w:r>
        <w:rPr>
          <w:rFonts w:ascii="Arial" w:hAnsi="Arial" w:cs="Arial"/>
          <w:sz w:val="24"/>
          <w:szCs w:val="16"/>
        </w:rPr>
        <w:t xml:space="preserve">-2.8, high ALBI score, &gt;-2.8. </w:t>
      </w:r>
    </w:p>
    <w:bookmarkEnd w:id="1"/>
    <w:bookmarkEnd w:id="2"/>
    <w:p w14:paraId="5DA31282" w14:textId="344551D9" w:rsidR="0045211F" w:rsidRPr="006F1C2D" w:rsidRDefault="0045211F" w:rsidP="0045211F">
      <w:pPr>
        <w:widowControl/>
        <w:spacing w:line="480" w:lineRule="auto"/>
        <w:jc w:val="center"/>
        <w:rPr>
          <w:rFonts w:ascii="Arial" w:hAnsi="Arial" w:cs="Arial"/>
          <w:sz w:val="16"/>
          <w:szCs w:val="16"/>
        </w:rPr>
      </w:pPr>
      <w:r w:rsidRPr="006F1C2D">
        <w:rPr>
          <w:rFonts w:ascii="Arial" w:hAnsi="Arial" w:cs="Arial"/>
          <w:noProof/>
          <w:sz w:val="16"/>
          <w:szCs w:val="16"/>
        </w:rPr>
        <w:drawing>
          <wp:inline distT="0" distB="0" distL="0" distR="0" wp14:anchorId="2A8FB33F" wp14:editId="5079AB0A">
            <wp:extent cx="3806456" cy="6194702"/>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4861" cy="6224655"/>
                    </a:xfrm>
                    <a:prstGeom prst="rect">
                      <a:avLst/>
                    </a:prstGeom>
                    <a:noFill/>
                    <a:ln>
                      <a:noFill/>
                    </a:ln>
                  </pic:spPr>
                </pic:pic>
              </a:graphicData>
            </a:graphic>
          </wp:inline>
        </w:drawing>
      </w:r>
    </w:p>
    <w:p w14:paraId="5DCE0406" w14:textId="77777777" w:rsidR="000E7BD9" w:rsidRPr="006F1C2D" w:rsidRDefault="000E7BD9">
      <w:pPr>
        <w:widowControl/>
        <w:jc w:val="left"/>
        <w:rPr>
          <w:rFonts w:ascii="Arial" w:hAnsi="Arial" w:cs="Arial"/>
          <w:b/>
          <w:sz w:val="16"/>
          <w:szCs w:val="16"/>
        </w:rPr>
      </w:pPr>
      <w:r w:rsidRPr="006F1C2D">
        <w:rPr>
          <w:rFonts w:ascii="Arial" w:hAnsi="Arial" w:cs="Arial"/>
          <w:b/>
          <w:sz w:val="16"/>
          <w:szCs w:val="16"/>
        </w:rPr>
        <w:br w:type="page"/>
      </w:r>
    </w:p>
    <w:p w14:paraId="1A92B62C" w14:textId="3D9A770A" w:rsidR="0045211F" w:rsidRPr="006F1C2D" w:rsidRDefault="0045211F" w:rsidP="0045211F">
      <w:pPr>
        <w:widowControl/>
        <w:spacing w:line="480" w:lineRule="auto"/>
        <w:jc w:val="left"/>
        <w:rPr>
          <w:rFonts w:ascii="Arial" w:hAnsi="Arial" w:cs="Arial"/>
          <w:b/>
          <w:sz w:val="24"/>
          <w:szCs w:val="16"/>
        </w:rPr>
      </w:pPr>
      <w:r w:rsidRPr="006F1C2D">
        <w:rPr>
          <w:rFonts w:ascii="Arial" w:hAnsi="Arial" w:cs="Arial"/>
          <w:b/>
          <w:sz w:val="24"/>
          <w:szCs w:val="16"/>
        </w:rPr>
        <w:lastRenderedPageBreak/>
        <w:t xml:space="preserve">Supplementary figure </w:t>
      </w:r>
      <w:r w:rsidR="005A0267" w:rsidRPr="006F1C2D">
        <w:rPr>
          <w:rFonts w:ascii="Arial" w:hAnsi="Arial" w:cs="Arial"/>
          <w:b/>
          <w:sz w:val="24"/>
          <w:szCs w:val="16"/>
        </w:rPr>
        <w:t>4</w:t>
      </w:r>
      <w:r w:rsidRPr="006F1C2D">
        <w:rPr>
          <w:rFonts w:ascii="Arial" w:hAnsi="Arial" w:cs="Arial"/>
          <w:b/>
          <w:sz w:val="24"/>
          <w:szCs w:val="16"/>
        </w:rPr>
        <w:t xml:space="preserve">. Imaging assessments after 4-8 weeks of first TACE (532 available patients in TACE alone and 209 in TACE-S) varied with tumor burden. </w:t>
      </w:r>
    </w:p>
    <w:p w14:paraId="042BDF55" w14:textId="071480D4" w:rsidR="0045211F" w:rsidRPr="006F1C2D" w:rsidRDefault="0045211F" w:rsidP="0045211F">
      <w:pPr>
        <w:widowControl/>
        <w:spacing w:line="480" w:lineRule="auto"/>
        <w:jc w:val="left"/>
        <w:rPr>
          <w:rFonts w:ascii="Arial" w:hAnsi="Arial" w:cs="Arial"/>
          <w:sz w:val="24"/>
          <w:szCs w:val="16"/>
        </w:rPr>
      </w:pPr>
      <w:r w:rsidRPr="006F1C2D">
        <w:rPr>
          <w:rFonts w:ascii="Arial" w:hAnsi="Arial" w:cs="Arial"/>
          <w:sz w:val="24"/>
          <w:szCs w:val="16"/>
        </w:rPr>
        <w:t xml:space="preserve">ALBI, albumin-bilirubin; </w:t>
      </w:r>
      <w:r w:rsidR="00AB67DA" w:rsidRPr="006F1C2D">
        <w:rPr>
          <w:rFonts w:ascii="Arial" w:hAnsi="Arial" w:cs="Arial"/>
          <w:sz w:val="24"/>
          <w:szCs w:val="16"/>
        </w:rPr>
        <w:t xml:space="preserve">TACE, </w:t>
      </w:r>
      <w:proofErr w:type="spellStart"/>
      <w:r w:rsidR="00AB67DA" w:rsidRPr="006F1C2D">
        <w:rPr>
          <w:rFonts w:ascii="Arial" w:hAnsi="Arial" w:cs="Arial"/>
          <w:sz w:val="24"/>
          <w:szCs w:val="16"/>
        </w:rPr>
        <w:t>transarterial</w:t>
      </w:r>
      <w:proofErr w:type="spellEnd"/>
      <w:r w:rsidR="00AB67DA" w:rsidRPr="006F1C2D">
        <w:rPr>
          <w:rFonts w:ascii="Arial" w:hAnsi="Arial" w:cs="Arial"/>
          <w:sz w:val="24"/>
          <w:szCs w:val="16"/>
        </w:rPr>
        <w:t xml:space="preserve"> chemoembolization; TACE-S, combining TACE and sorafenib. </w:t>
      </w:r>
    </w:p>
    <w:p w14:paraId="387ADC9C" w14:textId="11C08B3A" w:rsidR="00AB67DA" w:rsidRPr="006F1C2D" w:rsidRDefault="00AB67DA" w:rsidP="0045211F">
      <w:pPr>
        <w:widowControl/>
        <w:spacing w:line="480" w:lineRule="auto"/>
        <w:jc w:val="left"/>
        <w:rPr>
          <w:rFonts w:ascii="Arial" w:hAnsi="Arial" w:cs="Arial"/>
          <w:sz w:val="16"/>
          <w:szCs w:val="16"/>
        </w:rPr>
      </w:pPr>
      <w:r w:rsidRPr="006F1C2D">
        <w:rPr>
          <w:rFonts w:ascii="Arial" w:hAnsi="Arial" w:cs="Arial" w:hint="eastAsia"/>
          <w:noProof/>
          <w:sz w:val="16"/>
          <w:szCs w:val="16"/>
        </w:rPr>
        <w:drawing>
          <wp:inline distT="0" distB="0" distL="0" distR="0" wp14:anchorId="02051B6D" wp14:editId="5A372CDA">
            <wp:extent cx="6477000" cy="4552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4552950"/>
                    </a:xfrm>
                    <a:prstGeom prst="rect">
                      <a:avLst/>
                    </a:prstGeom>
                    <a:noFill/>
                    <a:ln>
                      <a:noFill/>
                    </a:ln>
                  </pic:spPr>
                </pic:pic>
              </a:graphicData>
            </a:graphic>
          </wp:inline>
        </w:drawing>
      </w:r>
    </w:p>
    <w:p w14:paraId="59C06865" w14:textId="77777777" w:rsidR="0045211F" w:rsidRPr="006F1C2D" w:rsidRDefault="0045211F">
      <w:pPr>
        <w:widowControl/>
        <w:jc w:val="left"/>
        <w:rPr>
          <w:rFonts w:ascii="Arial" w:hAnsi="Arial" w:cs="Arial"/>
          <w:b/>
          <w:sz w:val="16"/>
          <w:szCs w:val="16"/>
        </w:rPr>
      </w:pPr>
      <w:r w:rsidRPr="006F1C2D">
        <w:rPr>
          <w:rFonts w:ascii="Arial" w:hAnsi="Arial" w:cs="Arial"/>
          <w:b/>
          <w:sz w:val="16"/>
          <w:szCs w:val="16"/>
        </w:rPr>
        <w:br w:type="page"/>
      </w:r>
    </w:p>
    <w:p w14:paraId="49AAE2EE" w14:textId="3FD64CD7" w:rsidR="00AB67DA" w:rsidRPr="006F1C2D" w:rsidRDefault="00AB67DA" w:rsidP="00AB67DA">
      <w:pPr>
        <w:widowControl/>
        <w:spacing w:line="480" w:lineRule="auto"/>
        <w:jc w:val="left"/>
        <w:rPr>
          <w:rFonts w:ascii="Arial" w:hAnsi="Arial" w:cs="Arial"/>
          <w:b/>
          <w:sz w:val="24"/>
          <w:szCs w:val="16"/>
        </w:rPr>
      </w:pPr>
      <w:r w:rsidRPr="006F1C2D">
        <w:rPr>
          <w:rFonts w:ascii="Arial" w:hAnsi="Arial" w:cs="Arial"/>
          <w:b/>
          <w:sz w:val="24"/>
          <w:szCs w:val="16"/>
        </w:rPr>
        <w:lastRenderedPageBreak/>
        <w:t xml:space="preserve">Supplementary figure </w:t>
      </w:r>
      <w:r w:rsidR="005A0267" w:rsidRPr="006F1C2D">
        <w:rPr>
          <w:rFonts w:ascii="Arial" w:hAnsi="Arial" w:cs="Arial"/>
          <w:b/>
          <w:sz w:val="24"/>
          <w:szCs w:val="16"/>
        </w:rPr>
        <w:t>5</w:t>
      </w:r>
      <w:r w:rsidRPr="006F1C2D">
        <w:rPr>
          <w:rFonts w:ascii="Arial" w:hAnsi="Arial" w:cs="Arial"/>
          <w:b/>
          <w:sz w:val="24"/>
          <w:szCs w:val="16"/>
        </w:rPr>
        <w:t xml:space="preserve">. Comparisons of sorafenib duration in different ALBI score (122 and 191 TACE-S treated patients in low and high ALBI subsets). </w:t>
      </w:r>
    </w:p>
    <w:p w14:paraId="6DA5A76A" w14:textId="1D0DF7C3" w:rsidR="00AB67DA" w:rsidRPr="006F1C2D" w:rsidRDefault="00AB67DA" w:rsidP="00AB67DA">
      <w:pPr>
        <w:widowControl/>
        <w:spacing w:line="480" w:lineRule="auto"/>
        <w:jc w:val="left"/>
        <w:rPr>
          <w:rFonts w:ascii="Arial" w:hAnsi="Arial" w:cs="Arial"/>
          <w:sz w:val="16"/>
          <w:szCs w:val="16"/>
        </w:rPr>
      </w:pPr>
      <w:r w:rsidRPr="006F1C2D">
        <w:rPr>
          <w:rFonts w:ascii="Arial" w:hAnsi="Arial" w:cs="Arial"/>
          <w:sz w:val="24"/>
          <w:szCs w:val="16"/>
        </w:rPr>
        <w:t xml:space="preserve">TACE, </w:t>
      </w:r>
      <w:proofErr w:type="spellStart"/>
      <w:r w:rsidRPr="006F1C2D">
        <w:rPr>
          <w:rFonts w:ascii="Arial" w:hAnsi="Arial" w:cs="Arial"/>
          <w:sz w:val="24"/>
          <w:szCs w:val="16"/>
        </w:rPr>
        <w:t>transarterial</w:t>
      </w:r>
      <w:proofErr w:type="spellEnd"/>
      <w:r w:rsidRPr="006F1C2D">
        <w:rPr>
          <w:rFonts w:ascii="Arial" w:hAnsi="Arial" w:cs="Arial"/>
          <w:sz w:val="24"/>
          <w:szCs w:val="16"/>
        </w:rPr>
        <w:t xml:space="preserve"> chemoembolization; TACE-S, combining TACE and sorafenib; objective response, complete or partial response; disease control, free of progression. </w:t>
      </w:r>
    </w:p>
    <w:p w14:paraId="4DFBE75C" w14:textId="7EBDD5CC" w:rsidR="00AB67DA" w:rsidRPr="006F1C2D" w:rsidRDefault="00AB67DA" w:rsidP="00AB67DA">
      <w:pPr>
        <w:widowControl/>
        <w:spacing w:line="480" w:lineRule="auto"/>
        <w:jc w:val="left"/>
        <w:rPr>
          <w:rFonts w:ascii="Arial" w:hAnsi="Arial" w:cs="Arial"/>
          <w:sz w:val="16"/>
          <w:szCs w:val="16"/>
        </w:rPr>
      </w:pPr>
      <w:r w:rsidRPr="006F1C2D">
        <w:rPr>
          <w:rFonts w:ascii="Arial" w:hAnsi="Arial" w:cs="Arial" w:hint="eastAsia"/>
          <w:noProof/>
          <w:sz w:val="16"/>
          <w:szCs w:val="16"/>
        </w:rPr>
        <w:drawing>
          <wp:inline distT="0" distB="0" distL="0" distR="0" wp14:anchorId="7F5F0CAB" wp14:editId="20F554AB">
            <wp:extent cx="6466840" cy="45351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6840" cy="4535170"/>
                    </a:xfrm>
                    <a:prstGeom prst="rect">
                      <a:avLst/>
                    </a:prstGeom>
                    <a:noFill/>
                    <a:ln>
                      <a:noFill/>
                    </a:ln>
                  </pic:spPr>
                </pic:pic>
              </a:graphicData>
            </a:graphic>
          </wp:inline>
        </w:drawing>
      </w:r>
    </w:p>
    <w:p w14:paraId="5E1BD705" w14:textId="77777777" w:rsidR="00AB67DA" w:rsidRPr="006F1C2D" w:rsidRDefault="00AB67DA">
      <w:pPr>
        <w:widowControl/>
        <w:jc w:val="left"/>
        <w:rPr>
          <w:rFonts w:ascii="Arial" w:hAnsi="Arial" w:cs="Arial"/>
          <w:b/>
          <w:sz w:val="16"/>
          <w:szCs w:val="16"/>
        </w:rPr>
      </w:pPr>
      <w:r w:rsidRPr="006F1C2D">
        <w:rPr>
          <w:rFonts w:ascii="Arial" w:hAnsi="Arial" w:cs="Arial"/>
          <w:b/>
          <w:sz w:val="16"/>
          <w:szCs w:val="16"/>
        </w:rPr>
        <w:br w:type="page"/>
      </w:r>
    </w:p>
    <w:p w14:paraId="05DC01A8" w14:textId="322F48B6" w:rsidR="00905AB6" w:rsidRPr="006F1C2D" w:rsidRDefault="00905AB6" w:rsidP="000E7BD9">
      <w:pPr>
        <w:widowControl/>
        <w:spacing w:line="480" w:lineRule="auto"/>
        <w:jc w:val="left"/>
        <w:rPr>
          <w:rFonts w:ascii="Arial" w:hAnsi="Arial" w:cs="Arial"/>
          <w:b/>
          <w:sz w:val="24"/>
          <w:szCs w:val="16"/>
        </w:rPr>
      </w:pPr>
      <w:r w:rsidRPr="006F1C2D">
        <w:rPr>
          <w:rFonts w:ascii="Arial" w:hAnsi="Arial" w:cs="Arial"/>
          <w:b/>
          <w:sz w:val="24"/>
          <w:szCs w:val="16"/>
        </w:rPr>
        <w:lastRenderedPageBreak/>
        <w:t xml:space="preserve">Supplementary figure </w:t>
      </w:r>
      <w:r w:rsidR="005A0267" w:rsidRPr="006F1C2D">
        <w:rPr>
          <w:rFonts w:ascii="Arial" w:hAnsi="Arial" w:cs="Arial"/>
          <w:b/>
          <w:sz w:val="24"/>
          <w:szCs w:val="16"/>
        </w:rPr>
        <w:t>6</w:t>
      </w:r>
      <w:r w:rsidRPr="006F1C2D">
        <w:rPr>
          <w:rFonts w:ascii="Arial" w:hAnsi="Arial" w:cs="Arial" w:hint="eastAsia"/>
          <w:b/>
          <w:sz w:val="24"/>
          <w:szCs w:val="16"/>
        </w:rPr>
        <w:t>.</w:t>
      </w:r>
      <w:r w:rsidRPr="006F1C2D">
        <w:rPr>
          <w:rFonts w:ascii="Arial" w:hAnsi="Arial" w:cs="Arial"/>
          <w:b/>
          <w:sz w:val="24"/>
          <w:szCs w:val="16"/>
        </w:rPr>
        <w:t xml:space="preserve"> Correlations between the final findings and the patient selection </w:t>
      </w:r>
      <w:r w:rsidR="006A41C6" w:rsidRPr="006F1C2D">
        <w:rPr>
          <w:rFonts w:ascii="Arial" w:hAnsi="Arial" w:cs="Arial"/>
          <w:b/>
          <w:sz w:val="24"/>
          <w:szCs w:val="16"/>
        </w:rPr>
        <w:t xml:space="preserve">(ratio of the </w:t>
      </w:r>
      <w:r w:rsidR="00AA5EBC" w:rsidRPr="006F1C2D">
        <w:rPr>
          <w:rFonts w:ascii="Arial" w:hAnsi="Arial" w:cs="Arial"/>
          <w:b/>
          <w:sz w:val="24"/>
          <w:szCs w:val="16"/>
        </w:rPr>
        <w:t>candidates) in previous studies</w:t>
      </w:r>
      <w:r w:rsidR="00143829" w:rsidRPr="006F1C2D">
        <w:rPr>
          <w:rFonts w:ascii="Arial" w:hAnsi="Arial" w:cs="Arial"/>
          <w:b/>
          <w:sz w:val="24"/>
          <w:szCs w:val="16"/>
        </w:rPr>
        <w:t>, namely, Post-TACE (negative)</w:t>
      </w:r>
      <w:r w:rsidR="006A41C6" w:rsidRPr="006F1C2D">
        <w:rPr>
          <w:rFonts w:ascii="Arial" w:hAnsi="Arial" w:cs="Arial"/>
          <w:b/>
          <w:sz w:val="24"/>
          <w:szCs w:val="16"/>
        </w:rPr>
        <w:t>,</w:t>
      </w:r>
      <w:r w:rsidR="00143829" w:rsidRPr="006F1C2D">
        <w:rPr>
          <w:rFonts w:ascii="Arial" w:hAnsi="Arial" w:cs="Arial"/>
          <w:b/>
          <w:sz w:val="24"/>
          <w:szCs w:val="16"/>
        </w:rPr>
        <w:t xml:space="preserve"> SPACE</w:t>
      </w:r>
      <w:r w:rsidR="006A41C6" w:rsidRPr="006F1C2D">
        <w:rPr>
          <w:rFonts w:ascii="Arial" w:hAnsi="Arial" w:cs="Arial"/>
          <w:b/>
          <w:sz w:val="24"/>
          <w:szCs w:val="16"/>
        </w:rPr>
        <w:t xml:space="preserve"> (</w:t>
      </w:r>
      <w:r w:rsidR="00143829" w:rsidRPr="006F1C2D">
        <w:rPr>
          <w:rFonts w:ascii="Arial" w:hAnsi="Arial" w:cs="Arial"/>
          <w:b/>
          <w:sz w:val="24"/>
          <w:szCs w:val="16"/>
        </w:rPr>
        <w:t>negative</w:t>
      </w:r>
      <w:r w:rsidR="006A41C6" w:rsidRPr="006F1C2D">
        <w:rPr>
          <w:rFonts w:ascii="Arial" w:hAnsi="Arial" w:cs="Arial"/>
          <w:b/>
          <w:sz w:val="24"/>
          <w:szCs w:val="16"/>
        </w:rPr>
        <w:t>), TACE-2 (negative), TACTICS (positive)</w:t>
      </w:r>
      <w:r w:rsidR="00AA5EBC" w:rsidRPr="006F1C2D">
        <w:rPr>
          <w:rFonts w:ascii="Arial" w:hAnsi="Arial" w:cs="Arial"/>
          <w:b/>
          <w:sz w:val="24"/>
          <w:szCs w:val="16"/>
        </w:rPr>
        <w:t>, as well as our study (negative for the whole cohort)</w:t>
      </w:r>
      <w:r w:rsidR="006A41C6" w:rsidRPr="006F1C2D">
        <w:rPr>
          <w:rFonts w:ascii="Arial" w:hAnsi="Arial" w:cs="Arial"/>
          <w:b/>
          <w:sz w:val="24"/>
          <w:szCs w:val="16"/>
        </w:rPr>
        <w:t>.</w:t>
      </w:r>
      <w:r w:rsidR="006A41C6" w:rsidRPr="006F1C2D">
        <w:rPr>
          <w:rFonts w:ascii="Arial" w:hAnsi="Arial" w:cs="Arial"/>
          <w:b/>
          <w:noProof/>
          <w:sz w:val="24"/>
          <w:szCs w:val="16"/>
        </w:rPr>
        <w:drawing>
          <wp:inline distT="0" distB="0" distL="0" distR="0" wp14:anchorId="60BE4EDC" wp14:editId="07C65105">
            <wp:extent cx="6475730" cy="3084195"/>
            <wp:effectExtent l="0" t="0" r="127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5730" cy="3084195"/>
                    </a:xfrm>
                    <a:prstGeom prst="rect">
                      <a:avLst/>
                    </a:prstGeom>
                    <a:noFill/>
                    <a:ln>
                      <a:noFill/>
                    </a:ln>
                  </pic:spPr>
                </pic:pic>
              </a:graphicData>
            </a:graphic>
          </wp:inline>
        </w:drawing>
      </w:r>
    </w:p>
    <w:p w14:paraId="5C79F773" w14:textId="77777777" w:rsidR="00905AB6" w:rsidRPr="006F1C2D" w:rsidRDefault="00905AB6">
      <w:pPr>
        <w:widowControl/>
        <w:jc w:val="left"/>
        <w:rPr>
          <w:rFonts w:ascii="Arial" w:hAnsi="Arial" w:cs="Arial"/>
          <w:b/>
          <w:sz w:val="24"/>
          <w:szCs w:val="16"/>
        </w:rPr>
      </w:pPr>
      <w:r w:rsidRPr="006F1C2D">
        <w:rPr>
          <w:rFonts w:ascii="Arial" w:hAnsi="Arial" w:cs="Arial"/>
          <w:b/>
          <w:sz w:val="24"/>
          <w:szCs w:val="16"/>
        </w:rPr>
        <w:br w:type="page"/>
      </w:r>
    </w:p>
    <w:p w14:paraId="17B74DA1" w14:textId="64383C9B" w:rsidR="003E34FE" w:rsidRPr="006F1C2D" w:rsidRDefault="003E34FE" w:rsidP="000E7BD9">
      <w:pPr>
        <w:widowControl/>
        <w:spacing w:line="480" w:lineRule="auto"/>
        <w:jc w:val="left"/>
        <w:rPr>
          <w:rFonts w:ascii="Arial" w:hAnsi="Arial" w:cs="Arial"/>
          <w:b/>
          <w:sz w:val="24"/>
          <w:szCs w:val="16"/>
        </w:rPr>
      </w:pPr>
      <w:r w:rsidRPr="006F1C2D">
        <w:rPr>
          <w:rFonts w:ascii="Arial" w:hAnsi="Arial" w:cs="Arial"/>
          <w:b/>
          <w:sz w:val="24"/>
          <w:szCs w:val="16"/>
        </w:rPr>
        <w:lastRenderedPageBreak/>
        <w:t>REFERENCES</w:t>
      </w:r>
    </w:p>
    <w:p w14:paraId="7E5A1000" w14:textId="77777777" w:rsidR="00FB1316" w:rsidRPr="006F1C2D" w:rsidRDefault="00ED451A" w:rsidP="00363E9F">
      <w:pPr>
        <w:framePr w:hSpace="180" w:wrap="around" w:vAnchor="text" w:hAnchor="margin" w:y="299"/>
        <w:widowControl/>
        <w:spacing w:line="480" w:lineRule="auto"/>
        <w:jc w:val="left"/>
        <w:rPr>
          <w:rFonts w:ascii="Arial" w:hAnsi="Arial" w:cs="Arial"/>
          <w:sz w:val="24"/>
          <w:szCs w:val="16"/>
        </w:rPr>
      </w:pPr>
      <w:r w:rsidRPr="006F1C2D">
        <w:rPr>
          <w:rFonts w:ascii="Arial" w:hAnsi="Arial" w:cs="Arial"/>
          <w:sz w:val="24"/>
          <w:szCs w:val="16"/>
        </w:rPr>
        <w:fldChar w:fldCharType="begin"/>
      </w:r>
      <w:r w:rsidRPr="006F1C2D">
        <w:rPr>
          <w:rFonts w:ascii="Arial" w:hAnsi="Arial" w:cs="Arial"/>
          <w:sz w:val="24"/>
          <w:szCs w:val="16"/>
        </w:rPr>
        <w:instrText xml:space="preserve"> ADDIN EN.REFLIST </w:instrText>
      </w:r>
      <w:r w:rsidRPr="006F1C2D">
        <w:rPr>
          <w:rFonts w:ascii="Arial" w:hAnsi="Arial" w:cs="Arial"/>
          <w:sz w:val="24"/>
          <w:szCs w:val="16"/>
        </w:rPr>
        <w:fldChar w:fldCharType="separate"/>
      </w:r>
      <w:r w:rsidR="00FB1316" w:rsidRPr="006F1C2D">
        <w:rPr>
          <w:rFonts w:ascii="Arial" w:hAnsi="Arial" w:cs="Arial"/>
          <w:sz w:val="24"/>
          <w:szCs w:val="16"/>
        </w:rPr>
        <w:t>1</w:t>
      </w:r>
      <w:r w:rsidR="00FB1316" w:rsidRPr="006F1C2D">
        <w:rPr>
          <w:rFonts w:ascii="Arial" w:hAnsi="Arial" w:cs="Arial"/>
          <w:sz w:val="24"/>
          <w:szCs w:val="16"/>
        </w:rPr>
        <w:tab/>
        <w:t>Kudo M, Imanaka K, Chida N, Nakachi K, Tak WY, Takayama T, Yoon JH, Hori T, Kumada H, Hayashi N, Kaneko S, Tsubouchi H, Suh DJ, Furuse J, Okusaka T, Tanaka K, Matsui O, Wada M, Yamaguchi I, Ohya T, Meinhardt G, Okita K: Phase III study of sorafenib after transarterial chemoembolisation in Japanese and Korean patients with unresectable hepatocellular carcinoma. Eur J Cancer 2011;47:2117-2127.</w:t>
      </w:r>
    </w:p>
    <w:p w14:paraId="7E543E99" w14:textId="77777777" w:rsidR="00FB1316" w:rsidRPr="006F1C2D" w:rsidRDefault="00FB1316" w:rsidP="00363E9F">
      <w:pPr>
        <w:framePr w:hSpace="180" w:wrap="around" w:vAnchor="text" w:hAnchor="margin" w:y="299"/>
        <w:widowControl/>
        <w:spacing w:line="480" w:lineRule="auto"/>
        <w:jc w:val="left"/>
        <w:rPr>
          <w:rFonts w:ascii="Arial" w:hAnsi="Arial" w:cs="Arial"/>
          <w:sz w:val="24"/>
          <w:szCs w:val="16"/>
        </w:rPr>
      </w:pPr>
      <w:r w:rsidRPr="006F1C2D">
        <w:rPr>
          <w:rFonts w:ascii="Arial" w:hAnsi="Arial" w:cs="Arial"/>
          <w:sz w:val="24"/>
          <w:szCs w:val="16"/>
        </w:rPr>
        <w:t>2</w:t>
      </w:r>
      <w:r w:rsidRPr="006F1C2D">
        <w:rPr>
          <w:rFonts w:ascii="Arial" w:hAnsi="Arial" w:cs="Arial"/>
          <w:sz w:val="24"/>
          <w:szCs w:val="16"/>
        </w:rPr>
        <w:tab/>
        <w:t>Lencioni R, Llovet JM, Han G, Tak WY, Yang J, Guglielmi A, Paik SW, Reig M, Kim do Y, Chau GY, Luca A, del Arbol LR, Leberre MA, Niu W, Nicholson K, Meinhardt G, Bruix J: Sorafenib or placebo plus TACE with doxorubicin-eluting beads for intermediate stage HCC: The SPACE trial. J Hepatol 2016;64:1090-1098.</w:t>
      </w:r>
    </w:p>
    <w:p w14:paraId="22E0A3BA" w14:textId="77777777" w:rsidR="00FB1316" w:rsidRPr="006F1C2D" w:rsidRDefault="00FB1316" w:rsidP="00363E9F">
      <w:pPr>
        <w:framePr w:hSpace="180" w:wrap="around" w:vAnchor="text" w:hAnchor="margin" w:y="299"/>
        <w:widowControl/>
        <w:spacing w:line="480" w:lineRule="auto"/>
        <w:jc w:val="left"/>
        <w:rPr>
          <w:rFonts w:ascii="Arial" w:hAnsi="Arial" w:cs="Arial"/>
          <w:sz w:val="24"/>
          <w:szCs w:val="16"/>
        </w:rPr>
      </w:pPr>
      <w:r w:rsidRPr="006F1C2D">
        <w:rPr>
          <w:rFonts w:ascii="Arial" w:hAnsi="Arial" w:cs="Arial"/>
          <w:sz w:val="24"/>
          <w:szCs w:val="16"/>
        </w:rPr>
        <w:t>3</w:t>
      </w:r>
      <w:r w:rsidRPr="006F1C2D">
        <w:rPr>
          <w:rFonts w:ascii="Arial" w:hAnsi="Arial" w:cs="Arial"/>
          <w:sz w:val="24"/>
          <w:szCs w:val="16"/>
        </w:rPr>
        <w:tab/>
        <w:t>Meyer T, Fox R, Ma YT, Ross PJ, James MW, Sturgess R, Stubbs C, Stocken DD, Wall L, Watkinson A, Hacking N, Evans TRJ, Collins P, Hubner RA, Cunningham D, Primrose JN, Johnson PJ, Palmer DH: Sorafenib in combination with transarterial chemoembolisation in patients with unresectable hepatocellular carcinoma (TACE 2): a randomised placebo-controlled, double-blind, phase 3 trial. Lancet Gastroenterol Hepatol 2017;2:565-575.</w:t>
      </w:r>
    </w:p>
    <w:p w14:paraId="037AC78D" w14:textId="4E6F44F5" w:rsidR="00FB1316" w:rsidRPr="006F1C2D" w:rsidRDefault="00FB1316" w:rsidP="00363E9F">
      <w:pPr>
        <w:framePr w:hSpace="180" w:wrap="around" w:vAnchor="text" w:hAnchor="margin" w:y="299"/>
        <w:widowControl/>
        <w:spacing w:line="480" w:lineRule="auto"/>
        <w:jc w:val="left"/>
        <w:rPr>
          <w:rFonts w:ascii="Arial" w:hAnsi="Arial" w:cs="Arial"/>
          <w:sz w:val="24"/>
          <w:szCs w:val="16"/>
        </w:rPr>
      </w:pPr>
      <w:r w:rsidRPr="006F1C2D">
        <w:rPr>
          <w:rFonts w:ascii="Arial" w:hAnsi="Arial" w:cs="Arial"/>
          <w:sz w:val="24"/>
          <w:szCs w:val="16"/>
        </w:rPr>
        <w:t>4</w:t>
      </w:r>
      <w:r w:rsidRPr="006F1C2D">
        <w:rPr>
          <w:rFonts w:ascii="Arial" w:hAnsi="Arial" w:cs="Arial"/>
          <w:sz w:val="24"/>
          <w:szCs w:val="16"/>
        </w:rPr>
        <w:tab/>
        <w:t xml:space="preserve">Kudo M: Randomized, open label multicenter, Phase II trial comparing transarterial chemoembolization (TACE) plus sorafenib with TACE alone in patients with hepatocellular carcinoma. ASCO GI 2018 [abstract 206] </w:t>
      </w:r>
    </w:p>
    <w:p w14:paraId="7952E013" w14:textId="5AB8ED77" w:rsidR="00410525" w:rsidRPr="003E34FE" w:rsidRDefault="00ED451A" w:rsidP="00363E9F">
      <w:pPr>
        <w:widowControl/>
        <w:spacing w:line="480" w:lineRule="auto"/>
        <w:jc w:val="left"/>
        <w:rPr>
          <w:rFonts w:ascii="Arial" w:hAnsi="Arial" w:cs="Arial"/>
          <w:b/>
          <w:sz w:val="24"/>
          <w:szCs w:val="24"/>
        </w:rPr>
      </w:pPr>
      <w:r w:rsidRPr="006F1C2D">
        <w:rPr>
          <w:rFonts w:ascii="Arial" w:hAnsi="Arial" w:cs="Arial"/>
          <w:sz w:val="24"/>
          <w:szCs w:val="16"/>
        </w:rPr>
        <w:fldChar w:fldCharType="end"/>
      </w:r>
    </w:p>
    <w:p w14:paraId="51B351A3" w14:textId="77777777" w:rsidR="00ED451A" w:rsidRDefault="00ED451A" w:rsidP="000E7BD9">
      <w:pPr>
        <w:widowControl/>
        <w:spacing w:line="480" w:lineRule="auto"/>
        <w:jc w:val="left"/>
        <w:rPr>
          <w:rFonts w:ascii="Arial" w:hAnsi="Arial" w:cs="Arial"/>
          <w:b/>
          <w:sz w:val="16"/>
          <w:szCs w:val="16"/>
        </w:rPr>
      </w:pPr>
    </w:p>
    <w:p w14:paraId="7619D2C8" w14:textId="28B5E5F7" w:rsidR="00ED451A" w:rsidRPr="0023012F" w:rsidRDefault="00ED451A" w:rsidP="000E7BD9">
      <w:pPr>
        <w:widowControl/>
        <w:spacing w:line="480" w:lineRule="auto"/>
        <w:jc w:val="left"/>
        <w:rPr>
          <w:rFonts w:ascii="Arial" w:hAnsi="Arial" w:cs="Arial"/>
          <w:b/>
          <w:sz w:val="16"/>
          <w:szCs w:val="16"/>
        </w:rPr>
      </w:pPr>
    </w:p>
    <w:sectPr w:rsidR="00ED451A" w:rsidRPr="0023012F" w:rsidSect="00F76ED0">
      <w:headerReference w:type="default" r:id="rId12"/>
      <w:pgSz w:w="11906" w:h="16838"/>
      <w:pgMar w:top="851" w:right="851" w:bottom="851" w:left="85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0FCA8" w14:textId="77777777" w:rsidR="005630D7" w:rsidRDefault="005630D7" w:rsidP="009C2804">
      <w:r>
        <w:separator/>
      </w:r>
    </w:p>
  </w:endnote>
  <w:endnote w:type="continuationSeparator" w:id="0">
    <w:p w14:paraId="69AED7CF" w14:textId="77777777" w:rsidR="005630D7" w:rsidRDefault="005630D7" w:rsidP="009C2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SongGB18030C-Light">
    <w:altName w:val="微软雅黑"/>
    <w:panose1 w:val="020A0304000101010101"/>
    <w:charset w:val="86"/>
    <w:family w:val="roman"/>
    <w:pitch w:val="variable"/>
    <w:sig w:usb0="00000003" w:usb1="28CF4000" w:usb2="00000012"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0A195" w14:textId="77777777" w:rsidR="005630D7" w:rsidRDefault="005630D7" w:rsidP="009C2804">
      <w:r>
        <w:separator/>
      </w:r>
    </w:p>
  </w:footnote>
  <w:footnote w:type="continuationSeparator" w:id="0">
    <w:p w14:paraId="6BE2774C" w14:textId="77777777" w:rsidR="005630D7" w:rsidRDefault="005630D7" w:rsidP="009C2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03349"/>
      <w:docPartObj>
        <w:docPartGallery w:val="Page Numbers (Top of Page)"/>
        <w:docPartUnique/>
      </w:docPartObj>
    </w:sdtPr>
    <w:sdtEndPr>
      <w:rPr>
        <w:rFonts w:ascii="Arial" w:hAnsi="Arial" w:cs="Arial"/>
        <w:sz w:val="24"/>
        <w:szCs w:val="24"/>
      </w:rPr>
    </w:sdtEndPr>
    <w:sdtContent>
      <w:p w14:paraId="563E90ED" w14:textId="03663AF6" w:rsidR="00812B4F" w:rsidRPr="003D636E" w:rsidRDefault="00812B4F" w:rsidP="003D636E">
        <w:pPr>
          <w:pStyle w:val="a3"/>
          <w:pBdr>
            <w:bottom w:val="none" w:sz="0" w:space="0" w:color="auto"/>
          </w:pBdr>
          <w:jc w:val="right"/>
          <w:rPr>
            <w:rFonts w:ascii="Arial" w:hAnsi="Arial" w:cs="Arial"/>
            <w:sz w:val="24"/>
            <w:szCs w:val="24"/>
          </w:rPr>
        </w:pPr>
        <w:r w:rsidRPr="00812B4F">
          <w:rPr>
            <w:rFonts w:ascii="Arial" w:hAnsi="Arial" w:cs="Arial"/>
            <w:sz w:val="24"/>
            <w:szCs w:val="24"/>
          </w:rPr>
          <w:fldChar w:fldCharType="begin"/>
        </w:r>
        <w:r w:rsidRPr="00812B4F">
          <w:rPr>
            <w:rFonts w:ascii="Arial" w:hAnsi="Arial" w:cs="Arial"/>
            <w:sz w:val="24"/>
            <w:szCs w:val="24"/>
          </w:rPr>
          <w:instrText>PAGE   \* MERGEFORMAT</w:instrText>
        </w:r>
        <w:r w:rsidRPr="00812B4F">
          <w:rPr>
            <w:rFonts w:ascii="Arial" w:hAnsi="Arial" w:cs="Arial"/>
            <w:sz w:val="24"/>
            <w:szCs w:val="24"/>
          </w:rPr>
          <w:fldChar w:fldCharType="separate"/>
        </w:r>
        <w:r w:rsidRPr="00812B4F">
          <w:rPr>
            <w:rFonts w:ascii="Arial" w:hAnsi="Arial" w:cs="Arial"/>
            <w:sz w:val="24"/>
            <w:szCs w:val="24"/>
            <w:lang w:val="zh-CN"/>
          </w:rPr>
          <w:t>2</w:t>
        </w:r>
        <w:r w:rsidRPr="00812B4F">
          <w:rPr>
            <w:rFonts w:ascii="Arial" w:hAnsi="Arial" w:cs="Arial"/>
            <w:sz w:val="24"/>
            <w:szCs w:val="24"/>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iver Canc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r2pwwfxztz90e00eq5e0fb5vzfvs0ewrpx&quot;&gt;definitions of AE responder&lt;record-ids&gt;&lt;item&gt;69&lt;/item&gt;&lt;item&gt;77&lt;/item&gt;&lt;item&gt;108&lt;/item&gt;&lt;item&gt;117&lt;/item&gt;&lt;/record-ids&gt;&lt;/item&gt;&lt;/Libraries&gt;"/>
  </w:docVars>
  <w:rsids>
    <w:rsidRoot w:val="00573A71"/>
    <w:rsid w:val="0004789D"/>
    <w:rsid w:val="000504B6"/>
    <w:rsid w:val="000E7BD9"/>
    <w:rsid w:val="001000C0"/>
    <w:rsid w:val="00143829"/>
    <w:rsid w:val="0018596E"/>
    <w:rsid w:val="00223F70"/>
    <w:rsid w:val="0023012F"/>
    <w:rsid w:val="002307FB"/>
    <w:rsid w:val="00235385"/>
    <w:rsid w:val="002B6F47"/>
    <w:rsid w:val="002C375B"/>
    <w:rsid w:val="002D2424"/>
    <w:rsid w:val="002E3443"/>
    <w:rsid w:val="00363E9F"/>
    <w:rsid w:val="003D636E"/>
    <w:rsid w:val="003E34FE"/>
    <w:rsid w:val="00410525"/>
    <w:rsid w:val="0045211F"/>
    <w:rsid w:val="00486A5F"/>
    <w:rsid w:val="004D015B"/>
    <w:rsid w:val="0055258B"/>
    <w:rsid w:val="005630D7"/>
    <w:rsid w:val="005654DD"/>
    <w:rsid w:val="00573A71"/>
    <w:rsid w:val="005A0267"/>
    <w:rsid w:val="005E74DA"/>
    <w:rsid w:val="006876CD"/>
    <w:rsid w:val="006A41C6"/>
    <w:rsid w:val="006B26B6"/>
    <w:rsid w:val="006C4E85"/>
    <w:rsid w:val="006E3A78"/>
    <w:rsid w:val="006F1C2D"/>
    <w:rsid w:val="00723BFE"/>
    <w:rsid w:val="00727C54"/>
    <w:rsid w:val="007D591A"/>
    <w:rsid w:val="00812B4F"/>
    <w:rsid w:val="0086366F"/>
    <w:rsid w:val="008777A6"/>
    <w:rsid w:val="0089262A"/>
    <w:rsid w:val="008B23D1"/>
    <w:rsid w:val="00905AB6"/>
    <w:rsid w:val="009164CC"/>
    <w:rsid w:val="009326DA"/>
    <w:rsid w:val="00982D94"/>
    <w:rsid w:val="00997CF9"/>
    <w:rsid w:val="009A08A8"/>
    <w:rsid w:val="009C2804"/>
    <w:rsid w:val="00AA3D1A"/>
    <w:rsid w:val="00AA5EBC"/>
    <w:rsid w:val="00AB67DA"/>
    <w:rsid w:val="00AC50EE"/>
    <w:rsid w:val="00B61CA1"/>
    <w:rsid w:val="00BA40B2"/>
    <w:rsid w:val="00BF534F"/>
    <w:rsid w:val="00CD30CF"/>
    <w:rsid w:val="00D25CB9"/>
    <w:rsid w:val="00D43EAC"/>
    <w:rsid w:val="00D4555F"/>
    <w:rsid w:val="00D64C67"/>
    <w:rsid w:val="00DA4F31"/>
    <w:rsid w:val="00DA7F01"/>
    <w:rsid w:val="00DB13A7"/>
    <w:rsid w:val="00DB21ED"/>
    <w:rsid w:val="00ED451A"/>
    <w:rsid w:val="00F52E4D"/>
    <w:rsid w:val="00F76ED0"/>
    <w:rsid w:val="00FB1316"/>
    <w:rsid w:val="00FB5C53"/>
    <w:rsid w:val="00FF67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8A5D9"/>
  <w15:chartTrackingRefBased/>
  <w15:docId w15:val="{9621CEBF-C934-4C4B-9A6E-9F6255275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ED451A"/>
    <w:pPr>
      <w:framePr w:hSpace="180" w:wrap="around" w:vAnchor="text" w:hAnchor="margin" w:y="299"/>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ED451A"/>
    <w:rPr>
      <w:rFonts w:ascii="等线" w:eastAsia="等线" w:hAnsi="等线"/>
      <w:noProof/>
      <w:sz w:val="20"/>
    </w:rPr>
  </w:style>
  <w:style w:type="paragraph" w:customStyle="1" w:styleId="EndNoteBibliography">
    <w:name w:val="EndNote Bibliography"/>
    <w:basedOn w:val="a"/>
    <w:link w:val="EndNoteBibliography0"/>
    <w:rsid w:val="00ED451A"/>
    <w:pPr>
      <w:framePr w:hSpace="180" w:wrap="around" w:vAnchor="text" w:hAnchor="margin" w:y="299"/>
      <w:jc w:val="left"/>
    </w:pPr>
    <w:rPr>
      <w:rFonts w:ascii="等线" w:eastAsia="等线" w:hAnsi="等线"/>
      <w:noProof/>
      <w:sz w:val="20"/>
    </w:rPr>
  </w:style>
  <w:style w:type="character" w:customStyle="1" w:styleId="EndNoteBibliography0">
    <w:name w:val="EndNote Bibliography 字符"/>
    <w:basedOn w:val="a0"/>
    <w:link w:val="EndNoteBibliography"/>
    <w:rsid w:val="00ED451A"/>
    <w:rPr>
      <w:rFonts w:ascii="等线" w:eastAsia="等线" w:hAnsi="等线"/>
      <w:noProof/>
      <w:sz w:val="20"/>
    </w:rPr>
  </w:style>
  <w:style w:type="paragraph" w:styleId="a3">
    <w:name w:val="header"/>
    <w:basedOn w:val="a"/>
    <w:link w:val="a4"/>
    <w:uiPriority w:val="99"/>
    <w:unhideWhenUsed/>
    <w:rsid w:val="009C280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C2804"/>
    <w:rPr>
      <w:sz w:val="18"/>
      <w:szCs w:val="18"/>
    </w:rPr>
  </w:style>
  <w:style w:type="paragraph" w:styleId="a5">
    <w:name w:val="footer"/>
    <w:basedOn w:val="a"/>
    <w:link w:val="a6"/>
    <w:uiPriority w:val="99"/>
    <w:unhideWhenUsed/>
    <w:rsid w:val="009C2804"/>
    <w:pPr>
      <w:tabs>
        <w:tab w:val="center" w:pos="4153"/>
        <w:tab w:val="right" w:pos="8306"/>
      </w:tabs>
      <w:snapToGrid w:val="0"/>
      <w:jc w:val="left"/>
    </w:pPr>
    <w:rPr>
      <w:sz w:val="18"/>
      <w:szCs w:val="18"/>
    </w:rPr>
  </w:style>
  <w:style w:type="character" w:customStyle="1" w:styleId="a6">
    <w:name w:val="页脚 字符"/>
    <w:basedOn w:val="a0"/>
    <w:link w:val="a5"/>
    <w:uiPriority w:val="99"/>
    <w:rsid w:val="009C2804"/>
    <w:rPr>
      <w:sz w:val="18"/>
      <w:szCs w:val="18"/>
    </w:rPr>
  </w:style>
  <w:style w:type="paragraph" w:styleId="a7">
    <w:name w:val="Balloon Text"/>
    <w:basedOn w:val="a"/>
    <w:link w:val="a8"/>
    <w:uiPriority w:val="99"/>
    <w:semiHidden/>
    <w:unhideWhenUsed/>
    <w:rsid w:val="004D015B"/>
    <w:rPr>
      <w:sz w:val="18"/>
      <w:szCs w:val="18"/>
    </w:rPr>
  </w:style>
  <w:style w:type="character" w:customStyle="1" w:styleId="a8">
    <w:name w:val="批注框文本 字符"/>
    <w:basedOn w:val="a0"/>
    <w:link w:val="a7"/>
    <w:uiPriority w:val="99"/>
    <w:semiHidden/>
    <w:rsid w:val="004D015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707576">
      <w:bodyDiv w:val="1"/>
      <w:marLeft w:val="0"/>
      <w:marRight w:val="0"/>
      <w:marTop w:val="0"/>
      <w:marBottom w:val="0"/>
      <w:divBdr>
        <w:top w:val="none" w:sz="0" w:space="0" w:color="auto"/>
        <w:left w:val="none" w:sz="0" w:space="0" w:color="auto"/>
        <w:bottom w:val="none" w:sz="0" w:space="0" w:color="auto"/>
        <w:right w:val="none" w:sz="0" w:space="0" w:color="auto"/>
      </w:divBdr>
    </w:div>
    <w:div w:id="1522161473">
      <w:bodyDiv w:val="1"/>
      <w:marLeft w:val="0"/>
      <w:marRight w:val="0"/>
      <w:marTop w:val="0"/>
      <w:marBottom w:val="0"/>
      <w:divBdr>
        <w:top w:val="none" w:sz="0" w:space="0" w:color="auto"/>
        <w:left w:val="none" w:sz="0" w:space="0" w:color="auto"/>
        <w:bottom w:val="none" w:sz="0" w:space="0" w:color="auto"/>
        <w:right w:val="none" w:sz="0" w:space="0" w:color="auto"/>
      </w:divBdr>
    </w:div>
    <w:div w:id="1751734983">
      <w:bodyDiv w:val="1"/>
      <w:marLeft w:val="0"/>
      <w:marRight w:val="0"/>
      <w:marTop w:val="0"/>
      <w:marBottom w:val="0"/>
      <w:divBdr>
        <w:top w:val="none" w:sz="0" w:space="0" w:color="auto"/>
        <w:left w:val="none" w:sz="0" w:space="0" w:color="auto"/>
        <w:bottom w:val="none" w:sz="0" w:space="0" w:color="auto"/>
        <w:right w:val="none" w:sz="0" w:space="0" w:color="auto"/>
      </w:divBdr>
    </w:div>
    <w:div w:id="213641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10</Pages>
  <Words>1564</Words>
  <Characters>8918</Characters>
  <Application>Microsoft Office Word</Application>
  <DocSecurity>0</DocSecurity>
  <Lines>74</Lines>
  <Paragraphs>20</Paragraphs>
  <ScaleCrop>false</ScaleCrop>
  <Company/>
  <LinksUpToDate>false</LinksUpToDate>
  <CharactersWithSpaces>10462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ThinkPad</cp:lastModifiedBy>
  <cp:revision>34</cp:revision>
  <cp:lastPrinted>2018-12-11T04:02:00Z</cp:lastPrinted>
  <dcterms:created xsi:type="dcterms:W3CDTF">2018-12-10T08:13:00Z</dcterms:created>
  <dcterms:modified xsi:type="dcterms:W3CDTF">2019-12-03T07:47:00Z</dcterms:modified>
</cp:coreProperties>
</file>