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D4" w:rsidRPr="00C42CBA" w:rsidRDefault="00BA02D4" w:rsidP="006A2E7F">
      <w:pPr>
        <w:spacing w:after="120" w:line="360" w:lineRule="auto"/>
        <w:rPr>
          <w:rFonts w:ascii="Cambria" w:eastAsia="Times New Roman" w:hAnsi="Cambria"/>
          <w:b/>
          <w:bCs/>
          <w:sz w:val="24"/>
          <w:szCs w:val="28"/>
          <w:lang w:val="en-US" w:eastAsia="de-CH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Supporting information file</w:t>
      </w:r>
    </w:p>
    <w:p w:rsidR="00AD7B3A" w:rsidRPr="00C42CBA" w:rsidRDefault="00BA02D4" w:rsidP="00AD7B3A">
      <w:pPr>
        <w:spacing w:after="0"/>
        <w:rPr>
          <w:rFonts w:cs="Times New Roman"/>
          <w:color w:val="000000"/>
          <w:szCs w:val="24"/>
          <w:lang w:val="en-US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Title</w:t>
      </w:r>
      <w:r w:rsidRPr="00C42CBA">
        <w:rPr>
          <w:rFonts w:cs="Times New Roman"/>
          <w:color w:val="000000"/>
          <w:szCs w:val="24"/>
          <w:lang w:val="en-US"/>
        </w:rPr>
        <w:t>:</w:t>
      </w:r>
      <w:r w:rsidR="00AD7B3A" w:rsidRPr="00C42CBA">
        <w:rPr>
          <w:rFonts w:cs="Times New Roman"/>
          <w:color w:val="000000"/>
          <w:szCs w:val="24"/>
          <w:lang w:val="en-US"/>
        </w:rPr>
        <w:t xml:space="preserve"> </w:t>
      </w:r>
      <w:r w:rsidR="0035605E" w:rsidRPr="00C42CBA">
        <w:rPr>
          <w:rFonts w:cs="Times New Roman"/>
          <w:szCs w:val="24"/>
          <w:lang w:val="en-US"/>
        </w:rPr>
        <w:t xml:space="preserve">Employment </w:t>
      </w:r>
      <w:r w:rsidR="00ED5635" w:rsidRPr="00C42CBA">
        <w:rPr>
          <w:rFonts w:cs="Times New Roman"/>
          <w:szCs w:val="24"/>
          <w:lang w:val="en-US"/>
        </w:rPr>
        <w:t>in</w:t>
      </w:r>
      <w:r w:rsidR="0035605E" w:rsidRPr="00C42CBA">
        <w:rPr>
          <w:rFonts w:cs="Times New Roman"/>
          <w:szCs w:val="24"/>
          <w:lang w:val="en-US"/>
        </w:rPr>
        <w:t xml:space="preserve"> Myasthenia Gravis: a systematic literature review and meta-analysis</w:t>
      </w:r>
      <w:r w:rsidRPr="00C42CBA">
        <w:rPr>
          <w:rFonts w:cs="Times New Roman"/>
          <w:color w:val="000000"/>
          <w:szCs w:val="24"/>
          <w:lang w:val="en-US"/>
        </w:rPr>
        <w:t>.</w:t>
      </w:r>
    </w:p>
    <w:p w:rsidR="00AD7B3A" w:rsidRPr="00C42CBA" w:rsidRDefault="00BA02D4" w:rsidP="00AD7B3A">
      <w:pPr>
        <w:spacing w:after="0"/>
        <w:rPr>
          <w:rFonts w:cs="Times New Roman"/>
          <w:szCs w:val="24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eastAsia="de-CH"/>
        </w:rPr>
        <w:t>Authors</w:t>
      </w:r>
      <w:r w:rsidRPr="00C42CBA">
        <w:rPr>
          <w:rFonts w:cs="Times New Roman"/>
          <w:color w:val="000000"/>
          <w:szCs w:val="24"/>
        </w:rPr>
        <w:t xml:space="preserve">: </w:t>
      </w:r>
      <w:r w:rsidR="00AD7B3A" w:rsidRPr="00C42CBA">
        <w:rPr>
          <w:rFonts w:cs="Times New Roman"/>
          <w:szCs w:val="24"/>
        </w:rPr>
        <w:t>Guastafierro Erika, Tramacere Irene, Toppo Claudia, Leonardi Matilde, Mantegazza Renato, Bonanno Silvia, Frangiamore Rita, Raggi Alberto</w:t>
      </w:r>
    </w:p>
    <w:p w:rsidR="00AD7B3A" w:rsidRPr="00C42CBA" w:rsidRDefault="00BA02D4" w:rsidP="00AD7B3A">
      <w:pPr>
        <w:spacing w:after="0"/>
        <w:rPr>
          <w:rFonts w:cs="Times New Roman"/>
          <w:color w:val="000000"/>
          <w:szCs w:val="24"/>
          <w:lang w:val="en-US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Journal</w:t>
      </w:r>
      <w:r w:rsidRPr="00C42CBA">
        <w:rPr>
          <w:rFonts w:cs="Times New Roman"/>
          <w:color w:val="000000"/>
          <w:szCs w:val="24"/>
          <w:lang w:val="en-US"/>
        </w:rPr>
        <w:t xml:space="preserve">: </w:t>
      </w:r>
      <w:r w:rsidR="00ED5635" w:rsidRPr="00C42CBA">
        <w:rPr>
          <w:rFonts w:cs="Times New Roman"/>
          <w:color w:val="000000"/>
          <w:szCs w:val="24"/>
          <w:lang w:val="en-US"/>
        </w:rPr>
        <w:t>Neuroepidemiology</w:t>
      </w:r>
      <w:r w:rsidRPr="00C42CBA">
        <w:rPr>
          <w:rFonts w:cs="Times New Roman"/>
          <w:color w:val="000000"/>
          <w:szCs w:val="24"/>
          <w:lang w:val="en-US"/>
        </w:rPr>
        <w:t xml:space="preserve"> </w:t>
      </w:r>
    </w:p>
    <w:p w:rsidR="00BA02D4" w:rsidRPr="00C42CBA" w:rsidRDefault="00BA02D4" w:rsidP="00AD7B3A">
      <w:pPr>
        <w:spacing w:after="0"/>
        <w:rPr>
          <w:rFonts w:cs="Times New Roman"/>
          <w:color w:val="000000"/>
          <w:szCs w:val="24"/>
          <w:lang w:val="en-US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Corresponding Author</w:t>
      </w:r>
      <w:r w:rsidRPr="00C42CBA">
        <w:rPr>
          <w:rFonts w:cs="Times New Roman"/>
          <w:color w:val="000000"/>
          <w:szCs w:val="24"/>
          <w:lang w:val="en-US"/>
        </w:rPr>
        <w:t xml:space="preserve">: </w:t>
      </w:r>
      <w:r w:rsidR="00AD7B3A" w:rsidRPr="00C42CBA">
        <w:rPr>
          <w:rFonts w:cs="Times New Roman"/>
          <w:color w:val="000000"/>
          <w:szCs w:val="24"/>
          <w:lang w:val="en-US"/>
        </w:rPr>
        <w:t>Erika Guastafierro</w:t>
      </w:r>
      <w:r w:rsidRPr="00C42CBA">
        <w:rPr>
          <w:rFonts w:cs="Times New Roman"/>
          <w:color w:val="000000"/>
          <w:szCs w:val="24"/>
          <w:lang w:val="en-US"/>
        </w:rPr>
        <w:t xml:space="preserve">. Neurology, Public Health and Disability Unit – Neurological Institute C. Besta IRCCS Foundation. </w:t>
      </w:r>
      <w:proofErr w:type="gramStart"/>
      <w:r w:rsidRPr="00C42CBA">
        <w:rPr>
          <w:rFonts w:cs="Times New Roman"/>
          <w:color w:val="000000"/>
          <w:szCs w:val="24"/>
          <w:lang w:val="en-US"/>
        </w:rPr>
        <w:t>e-mail</w:t>
      </w:r>
      <w:proofErr w:type="gramEnd"/>
      <w:r w:rsidRPr="00C42CBA">
        <w:rPr>
          <w:rFonts w:cs="Times New Roman"/>
          <w:color w:val="000000"/>
          <w:szCs w:val="24"/>
          <w:lang w:val="en-US"/>
        </w:rPr>
        <w:t xml:space="preserve">: </w:t>
      </w:r>
      <w:r w:rsidR="00AD7B3A" w:rsidRPr="00C42CBA">
        <w:rPr>
          <w:rFonts w:cs="Times New Roman"/>
          <w:color w:val="0000FF"/>
          <w:szCs w:val="24"/>
          <w:u w:val="single"/>
          <w:lang w:val="en-US"/>
        </w:rPr>
        <w:t>erika.guastafierro</w:t>
      </w:r>
      <w:r w:rsidRPr="00C42CBA">
        <w:rPr>
          <w:rFonts w:cs="Times New Roman"/>
          <w:color w:val="0000FF"/>
          <w:szCs w:val="24"/>
          <w:u w:val="single"/>
          <w:lang w:val="en-US"/>
        </w:rPr>
        <w:t>@istituto-besta.it</w:t>
      </w:r>
    </w:p>
    <w:p w:rsidR="008D1812" w:rsidRPr="00C42CBA" w:rsidRDefault="008D1812">
      <w:pPr>
        <w:rPr>
          <w:rFonts w:cs="Times New Roman"/>
          <w:lang w:val="en-US"/>
        </w:rPr>
      </w:pPr>
    </w:p>
    <w:p w:rsidR="005E3C94" w:rsidRPr="00C42CBA" w:rsidRDefault="005E3C94">
      <w:pPr>
        <w:rPr>
          <w:rFonts w:cs="Times New Roman"/>
          <w:b/>
          <w:lang w:val="en-US"/>
        </w:rPr>
      </w:pPr>
    </w:p>
    <w:p w:rsidR="00ED5635" w:rsidRPr="00C42CBA" w:rsidRDefault="00ED5635" w:rsidP="00ED5635">
      <w:pPr>
        <w:spacing w:after="120" w:line="360" w:lineRule="auto"/>
        <w:rPr>
          <w:rFonts w:ascii="Cambria" w:eastAsia="Times New Roman" w:hAnsi="Cambria"/>
          <w:b/>
          <w:bCs/>
          <w:sz w:val="24"/>
          <w:szCs w:val="28"/>
          <w:lang w:val="en-US" w:eastAsia="de-CH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Methods</w:t>
      </w:r>
    </w:p>
    <w:p w:rsidR="00ED5635" w:rsidRPr="00C42CBA" w:rsidRDefault="00ED5635">
      <w:pPr>
        <w:rPr>
          <w:rFonts w:cs="Times New Roman"/>
          <w:lang w:val="en-US"/>
        </w:rPr>
      </w:pPr>
      <w:r w:rsidRPr="00C42CBA">
        <w:rPr>
          <w:rFonts w:cs="Times New Roman"/>
          <w:lang w:val="en-US"/>
        </w:rPr>
        <w:t>SEARCH STRATEGY MG &amp; WORK 06/04/2019</w:t>
      </w:r>
    </w:p>
    <w:p w:rsidR="006A2E7F" w:rsidRPr="00C42CBA" w:rsidRDefault="006A2E7F">
      <w:pPr>
        <w:rPr>
          <w:rFonts w:cs="Times New Roman"/>
          <w:lang w:val="en-US"/>
        </w:rPr>
      </w:pPr>
    </w:p>
    <w:p w:rsidR="00ED5635" w:rsidRPr="00C42CBA" w:rsidRDefault="00ED5635" w:rsidP="00ED5635">
      <w:pPr>
        <w:rPr>
          <w:rFonts w:cs="Arial"/>
          <w:color w:val="323232"/>
          <w:szCs w:val="24"/>
          <w:lang w:val="en-US"/>
        </w:rPr>
      </w:pPr>
      <w:r w:rsidRPr="00C42CBA">
        <w:rPr>
          <w:rFonts w:cs="Arial"/>
          <w:color w:val="323232"/>
          <w:szCs w:val="24"/>
          <w:lang w:val="en-US"/>
        </w:rPr>
        <w:t xml:space="preserve">TITLE-ABS-KEY </w:t>
      </w:r>
      <w:proofErr w:type="gramStart"/>
      <w:r w:rsidRPr="00C42CBA">
        <w:rPr>
          <w:rFonts w:cs="Arial"/>
          <w:color w:val="323232"/>
          <w:szCs w:val="24"/>
          <w:lang w:val="en-US"/>
        </w:rPr>
        <w:t>( myasthenia</w:t>
      </w:r>
      <w:proofErr w:type="gramEnd"/>
      <w:r w:rsidRPr="00C42CBA">
        <w:rPr>
          <w:rFonts w:cs="Arial"/>
          <w:color w:val="323232"/>
          <w:szCs w:val="24"/>
          <w:lang w:val="en-US"/>
        </w:rPr>
        <w:t xml:space="preserve"> ) AND PUBYEAR &gt; 1999 </w:t>
      </w:r>
    </w:p>
    <w:p w:rsidR="00ED5635" w:rsidRPr="00C42CBA" w:rsidRDefault="00ED5635" w:rsidP="00ED5635">
      <w:pPr>
        <w:rPr>
          <w:rFonts w:cs="Arial"/>
          <w:color w:val="323232"/>
          <w:szCs w:val="24"/>
          <w:lang w:val="en-US"/>
        </w:rPr>
      </w:pPr>
      <w:r w:rsidRPr="00C42CBA">
        <w:rPr>
          <w:rFonts w:cs="Arial"/>
          <w:color w:val="323232"/>
          <w:szCs w:val="24"/>
          <w:lang w:val="en-US"/>
        </w:rPr>
        <w:t xml:space="preserve">AND </w:t>
      </w:r>
      <w:proofErr w:type="gramStart"/>
      <w:r w:rsidRPr="00C42CBA">
        <w:rPr>
          <w:rFonts w:cs="Arial"/>
          <w:color w:val="323232"/>
          <w:szCs w:val="24"/>
          <w:lang w:val="en-US"/>
        </w:rPr>
        <w:t>( LIMIT</w:t>
      </w:r>
      <w:proofErr w:type="gramEnd"/>
      <w:r w:rsidRPr="00C42CBA">
        <w:rPr>
          <w:rFonts w:cs="Arial"/>
          <w:color w:val="323232"/>
          <w:szCs w:val="24"/>
          <w:lang w:val="en-US"/>
        </w:rPr>
        <w:t xml:space="preserve">-TO ( </w:t>
      </w:r>
      <w:proofErr w:type="spellStart"/>
      <w:r w:rsidRPr="00C42CBA">
        <w:rPr>
          <w:rFonts w:cs="Arial"/>
          <w:color w:val="323232"/>
          <w:szCs w:val="24"/>
          <w:lang w:val="en-US"/>
        </w:rPr>
        <w:t>SRCTYPE,"j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) </w:t>
      </w:r>
    </w:p>
    <w:p w:rsidR="00ED5635" w:rsidRPr="00C42CBA" w:rsidRDefault="00ED5635" w:rsidP="00ED5635">
      <w:pPr>
        <w:rPr>
          <w:rFonts w:cs="Arial"/>
          <w:color w:val="323232"/>
          <w:szCs w:val="24"/>
          <w:lang w:val="en-US"/>
        </w:rPr>
      </w:pPr>
      <w:r w:rsidRPr="00C42CBA">
        <w:rPr>
          <w:rFonts w:cs="Arial"/>
          <w:color w:val="323232"/>
          <w:szCs w:val="24"/>
          <w:lang w:val="en-US"/>
        </w:rPr>
        <w:t xml:space="preserve">AND </w:t>
      </w:r>
      <w:proofErr w:type="gramStart"/>
      <w:r w:rsidRPr="00C42CBA">
        <w:rPr>
          <w:rFonts w:cs="Arial"/>
          <w:color w:val="323232"/>
          <w:szCs w:val="24"/>
          <w:lang w:val="en-US"/>
        </w:rPr>
        <w:t>( LIMIT</w:t>
      </w:r>
      <w:proofErr w:type="gramEnd"/>
      <w:r w:rsidRPr="00C42CBA">
        <w:rPr>
          <w:rFonts w:cs="Arial"/>
          <w:color w:val="323232"/>
          <w:szCs w:val="24"/>
          <w:lang w:val="en-US"/>
        </w:rPr>
        <w:t>-TO ( DOCTYPE,"</w:t>
      </w:r>
      <w:proofErr w:type="spellStart"/>
      <w:r w:rsidRPr="00C42CBA">
        <w:rPr>
          <w:rFonts w:cs="Arial"/>
          <w:color w:val="323232"/>
          <w:szCs w:val="24"/>
          <w:lang w:val="en-US"/>
        </w:rPr>
        <w:t>ar</w:t>
      </w:r>
      <w:proofErr w:type="spellEnd"/>
      <w:r w:rsidRPr="00C42CBA">
        <w:rPr>
          <w:rFonts w:cs="Arial"/>
          <w:color w:val="323232"/>
          <w:szCs w:val="24"/>
          <w:lang w:val="en-US"/>
        </w:rPr>
        <w:t>" ) OR LIMIT-TO ( DOCTYPE,"</w:t>
      </w:r>
      <w:proofErr w:type="spellStart"/>
      <w:r w:rsidRPr="00C42CBA">
        <w:rPr>
          <w:rFonts w:cs="Arial"/>
          <w:color w:val="323232"/>
          <w:szCs w:val="24"/>
          <w:lang w:val="en-US"/>
        </w:rPr>
        <w:t>sh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) </w:t>
      </w:r>
    </w:p>
    <w:p w:rsidR="00ED5635" w:rsidRPr="00C42CBA" w:rsidRDefault="00ED5635" w:rsidP="00ED5635">
      <w:pPr>
        <w:rPr>
          <w:rFonts w:cs="Arial"/>
          <w:color w:val="323232"/>
          <w:szCs w:val="24"/>
          <w:lang w:val="en-US"/>
        </w:rPr>
      </w:pPr>
      <w:r w:rsidRPr="00C42CBA">
        <w:rPr>
          <w:rFonts w:cs="Arial"/>
          <w:color w:val="323232"/>
          <w:szCs w:val="24"/>
          <w:lang w:val="en-US"/>
        </w:rPr>
        <w:t xml:space="preserve">AND ( EXCLUDE ( SUBJAREA,"BIOC" ) OR EXCLUDE ( SUBJAREA,"AGRI" ) OR EXCLUDE ( SUBJAREA,"VETE" ) OR EXCLUDE ( SUBJAREA,"CHEM" ) OR EXCLUDE ( SUBJAREA,"ENGI" ) OR EXCLUDE ( SUBJAREA,"CENG" ) OR EXCLUDE ( SUBJAREA,"ARTS" ) OR EXCLUDE ( SUBJAREA,"DENT" ) OR EXCLUDE ( SUBJAREA,"COMP" ) OR EXCLUDE ( SUBJAREA,"MATE" ) OR EXCLUDE ( SUBJAREA,"ENVI" ) OR EXCLUDE ( SUBJAREA,"PHYS" ) OR EXCLUDE ( SUBJAREA,"MATH" ) OR EXCLUDE ( SUBJAREA,"EART" ) OR EXCLUDE ( SUBJAREA,"BUSI"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SUBJAREA,"Undefined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) </w:t>
      </w:r>
    </w:p>
    <w:p w:rsidR="00ED5635" w:rsidRPr="00C42CBA" w:rsidRDefault="00ED5635" w:rsidP="00ED5635">
      <w:pPr>
        <w:rPr>
          <w:rFonts w:cs="Arial"/>
          <w:color w:val="323232"/>
          <w:szCs w:val="24"/>
          <w:lang w:val="en-US"/>
        </w:rPr>
      </w:pPr>
      <w:r w:rsidRPr="00C42CBA">
        <w:rPr>
          <w:rFonts w:cs="Arial"/>
          <w:color w:val="323232"/>
          <w:szCs w:val="24"/>
          <w:lang w:val="en-US"/>
        </w:rPr>
        <w:t xml:space="preserve">AND </w:t>
      </w:r>
      <w:proofErr w:type="gramStart"/>
      <w:r w:rsidRPr="00C42CBA">
        <w:rPr>
          <w:rFonts w:cs="Arial"/>
          <w:color w:val="323232"/>
          <w:szCs w:val="24"/>
          <w:lang w:val="en-US"/>
        </w:rPr>
        <w:t>( LIMIT</w:t>
      </w:r>
      <w:proofErr w:type="gramEnd"/>
      <w:r w:rsidRPr="00C42CBA">
        <w:rPr>
          <w:rFonts w:cs="Arial"/>
          <w:color w:val="323232"/>
          <w:szCs w:val="24"/>
          <w:lang w:val="en-US"/>
        </w:rPr>
        <w:t xml:space="preserve">-TO ( </w:t>
      </w:r>
      <w:proofErr w:type="spellStart"/>
      <w:r w:rsidRPr="00C42CBA">
        <w:rPr>
          <w:rFonts w:cs="Arial"/>
          <w:color w:val="323232"/>
          <w:szCs w:val="24"/>
          <w:lang w:val="en-US"/>
        </w:rPr>
        <w:t>LANGUAGE,"English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) </w:t>
      </w:r>
    </w:p>
    <w:p w:rsidR="00ED5635" w:rsidRPr="00C42CBA" w:rsidRDefault="00ED5635" w:rsidP="00ED5635">
      <w:pPr>
        <w:rPr>
          <w:szCs w:val="24"/>
          <w:lang w:val="en-US"/>
        </w:rPr>
      </w:pPr>
      <w:r w:rsidRPr="00C42CBA">
        <w:rPr>
          <w:rFonts w:cs="Arial"/>
          <w:color w:val="323232"/>
          <w:szCs w:val="24"/>
          <w:lang w:val="en-US"/>
        </w:rPr>
        <w:t xml:space="preserve">AND (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EXACTKEYWORD,"Case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Report"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EXACTKEYWORD,"Adolescent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EXACTKEYWORD,"Child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EXACTKEYWORD,"Nonhuman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EXACTKEYWORD,"Human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Tissue"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EXACTKEYWORD,"Aged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, 80 And Over"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EXACTKEYWORD,"Animals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EXACTKEYWORD,"Nuclear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Magnetic Resonance Imaging"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EXACTKEYWORD,"Multiple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Sclerosis"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EXACTKEYWORD,"Animal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Experiment" ) OR EXCLUDE ( EXACTKEYWORD,"</w:t>
      </w:r>
      <w:proofErr w:type="spellStart"/>
      <w:r w:rsidRPr="00C42CBA">
        <w:rPr>
          <w:rFonts w:cs="Arial"/>
          <w:color w:val="323232"/>
          <w:szCs w:val="24"/>
          <w:lang w:val="en-US"/>
        </w:rPr>
        <w:t>Guillain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Barre Syndrome"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EXACTKEYWORD,"Animal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Model"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EXACTKEYWORD,"Systemic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Lupus Erythematosus"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EXACTKEYWORD,"Human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Cell"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EXACTKEYWORD,"Child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, Preschool"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EXACTKEYWORD,"Antibody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Titer"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EXACTKEYWORD,"Protein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Expression"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EXACTKEYWORD,"Mouse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EXACTKEYWORD,"Rheumatoid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Arthritis"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EXACTKEYWORD,"School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Child"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EXACTKEYWORD,"Preschool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Child"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EXACTKEYWORD,"Infant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EXACTKEYWORD,"Immunohistochemistry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EXACTKEYWORD,"Genetics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EXACTKEYWORD,"Very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Elderly"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EXACTKEYWORD,"Animal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Cell"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EXACTKEYWORD,"Mice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EXACTKEYWORD,"Animal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Tissue"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EXACTKEYWORD,"Myasthenia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Gravis, Autoimmune, Experimental"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EXACTKEYWORD,"Mycophenolic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Acid 2 </w:t>
      </w:r>
      <w:proofErr w:type="spellStart"/>
      <w:r w:rsidRPr="00C42CBA">
        <w:rPr>
          <w:rFonts w:cs="Arial"/>
          <w:color w:val="323232"/>
          <w:szCs w:val="24"/>
          <w:lang w:val="en-US"/>
        </w:rPr>
        <w:t>Morpholinoethyl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Ester"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EXACTKEYWORD,"Cancer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Staging"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EXACTKEYWORD,"Neuromuscular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Transmission"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EXACTKEYWORD,"Eaton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 Lambert Syndrome"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EXACTKEYWORD,"Animal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EXACTKEYWORD,"Rat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EXACTKEYWORD,"Genotype</w:t>
      </w:r>
      <w:proofErr w:type="spellEnd"/>
      <w:r w:rsidRPr="00C42CBA">
        <w:rPr>
          <w:rFonts w:cs="Arial"/>
          <w:color w:val="323232"/>
          <w:szCs w:val="24"/>
          <w:lang w:val="en-US"/>
        </w:rPr>
        <w:t xml:space="preserve">" ) OR EXCLUDE ( </w:t>
      </w:r>
      <w:proofErr w:type="spellStart"/>
      <w:r w:rsidRPr="00C42CBA">
        <w:rPr>
          <w:rFonts w:cs="Arial"/>
          <w:color w:val="323232"/>
          <w:szCs w:val="24"/>
          <w:lang w:val="en-US"/>
        </w:rPr>
        <w:t>EXACTKEYWORD,"Mortality</w:t>
      </w:r>
      <w:proofErr w:type="spellEnd"/>
      <w:r w:rsidRPr="00C42CBA">
        <w:rPr>
          <w:rFonts w:cs="Arial"/>
          <w:color w:val="323232"/>
          <w:szCs w:val="24"/>
          <w:lang w:val="en-US"/>
        </w:rPr>
        <w:t>" ) )</w:t>
      </w:r>
      <w:r w:rsidRPr="00C42CBA">
        <w:rPr>
          <w:rFonts w:cs="Arial"/>
          <w:color w:val="323232"/>
          <w:szCs w:val="24"/>
          <w:bdr w:val="none" w:sz="0" w:space="0" w:color="auto" w:frame="1"/>
          <w:lang w:val="en-US"/>
        </w:rPr>
        <w:t> </w:t>
      </w:r>
    </w:p>
    <w:p w:rsidR="00D34418" w:rsidRPr="00C42CBA" w:rsidRDefault="00D34418" w:rsidP="00432138">
      <w:pPr>
        <w:keepNext/>
        <w:spacing w:after="120" w:line="360" w:lineRule="auto"/>
        <w:outlineLvl w:val="3"/>
        <w:rPr>
          <w:rFonts w:ascii="Cambria" w:eastAsia="Times New Roman" w:hAnsi="Cambria"/>
          <w:b/>
          <w:bCs/>
          <w:sz w:val="24"/>
          <w:szCs w:val="28"/>
          <w:lang w:val="en-US" w:eastAsia="de-CH"/>
        </w:rPr>
      </w:pPr>
    </w:p>
    <w:p w:rsidR="00432138" w:rsidRPr="00C42CBA" w:rsidRDefault="00432138" w:rsidP="00432138">
      <w:pPr>
        <w:keepNext/>
        <w:spacing w:after="120" w:line="360" w:lineRule="auto"/>
        <w:outlineLvl w:val="3"/>
        <w:rPr>
          <w:rFonts w:ascii="Cambria" w:eastAsia="Times New Roman" w:hAnsi="Cambria"/>
          <w:b/>
          <w:bCs/>
          <w:sz w:val="24"/>
          <w:szCs w:val="28"/>
          <w:lang w:val="en-US" w:eastAsia="de-CH"/>
        </w:rPr>
      </w:pPr>
      <w:r w:rsidRPr="00C42CBA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Results</w:t>
      </w:r>
    </w:p>
    <w:p w:rsidR="00ED5635" w:rsidRPr="00C42CBA" w:rsidRDefault="00D34418">
      <w:pPr>
        <w:rPr>
          <w:rFonts w:cs="Times New Roman"/>
          <w:lang w:val="en-US"/>
        </w:rPr>
      </w:pPr>
      <w:r w:rsidRPr="00C42CBA">
        <w:rPr>
          <w:rFonts w:cs="Times New Roman"/>
          <w:lang w:val="en-US"/>
        </w:rPr>
        <w:t>Forest plots of variables taken into consideration for each study and sub-groups with counting for the number of the populations included (n=).</w:t>
      </w:r>
    </w:p>
    <w:p w:rsidR="00D34418" w:rsidRPr="00C42CBA" w:rsidRDefault="00D34418">
      <w:pPr>
        <w:rPr>
          <w:rFonts w:cs="Times New Roman"/>
          <w:lang w:val="en-US"/>
        </w:rPr>
      </w:pPr>
    </w:p>
    <w:p w:rsidR="00D34418" w:rsidRPr="00C42CBA" w:rsidRDefault="00D34418">
      <w:pPr>
        <w:rPr>
          <w:rFonts w:cs="Times New Roman"/>
          <w:lang w:val="en-US"/>
        </w:rPr>
      </w:pPr>
    </w:p>
    <w:p w:rsidR="005E3C94" w:rsidRPr="00C42CBA" w:rsidRDefault="005E3C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t xml:space="preserve">Figure S1. </w:t>
      </w:r>
      <w:r w:rsidR="00A76F57" w:rsidRPr="00C42CBA">
        <w:rPr>
          <w:rFonts w:cs="Times New Roman"/>
          <w:lang w:val="en-US"/>
        </w:rPr>
        <w:t xml:space="preserve">Forest plot by gender [women </w:t>
      </w:r>
      <w:r w:rsidR="00ED5635" w:rsidRPr="00C42CBA">
        <w:rPr>
          <w:rFonts w:cs="Times New Roman"/>
          <w:lang w:val="en-US"/>
        </w:rPr>
        <w:t>≥59%</w:t>
      </w:r>
      <w:r w:rsidR="00D34418" w:rsidRPr="00C42CBA">
        <w:rPr>
          <w:rFonts w:cs="Times New Roman"/>
          <w:lang w:val="en-US"/>
        </w:rPr>
        <w:t xml:space="preserve"> (n=633)</w:t>
      </w:r>
      <w:r w:rsidR="00A76F57" w:rsidRPr="00C42CBA">
        <w:rPr>
          <w:rFonts w:cs="Times New Roman"/>
          <w:lang w:val="en-US"/>
        </w:rPr>
        <w:t xml:space="preserve"> and women &lt;59%</w:t>
      </w:r>
      <w:r w:rsidR="00D34418" w:rsidRPr="00C42CBA">
        <w:rPr>
          <w:rFonts w:cs="Times New Roman"/>
          <w:lang w:val="en-US"/>
        </w:rPr>
        <w:t xml:space="preserve"> (n=1507)</w:t>
      </w:r>
      <w:r w:rsidR="00A76F57" w:rsidRPr="00C42CBA">
        <w:rPr>
          <w:rFonts w:cs="Times New Roman"/>
          <w:lang w:val="en-US"/>
        </w:rPr>
        <w:t>]</w:t>
      </w:r>
    </w:p>
    <w:p w:rsidR="00FD4DA6" w:rsidRPr="00C42CBA" w:rsidRDefault="001D0F3C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7A421133" wp14:editId="539AD8B2">
            <wp:extent cx="3883680" cy="3600000"/>
            <wp:effectExtent l="0" t="0" r="254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  <w:r w:rsidR="00A76F57" w:rsidRPr="00C42CBA">
        <w:rPr>
          <w:rFonts w:cs="Times New Roman"/>
          <w:i/>
          <w:lang w:val="en-US"/>
        </w:rPr>
        <w:t xml:space="preserve"> </w:t>
      </w:r>
    </w:p>
    <w:p w:rsidR="0022217A" w:rsidRPr="00C42CBA" w:rsidRDefault="0022217A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D34418">
      <w:pPr>
        <w:rPr>
          <w:rFonts w:ascii="Times New Roman" w:hAnsi="Times New Roman" w:cs="Times New Roman"/>
          <w:sz w:val="24"/>
          <w:lang w:val="en-US"/>
        </w:rPr>
      </w:pPr>
    </w:p>
    <w:p w:rsidR="00D34418" w:rsidRPr="00C42CBA" w:rsidRDefault="005E3C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lastRenderedPageBreak/>
        <w:t>Figure S2</w:t>
      </w:r>
      <w:r w:rsidR="00A76F57" w:rsidRPr="00C42CBA">
        <w:rPr>
          <w:rFonts w:cs="Times New Roman"/>
          <w:lang w:val="en-US"/>
        </w:rPr>
        <w:t>. Forest plot by age [age ≥48 years and age &lt;48 years]</w:t>
      </w:r>
    </w:p>
    <w:p w:rsidR="0091071F" w:rsidRPr="00C42CBA" w:rsidRDefault="00E5516F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76781893" wp14:editId="7853BF87">
            <wp:extent cx="3935216" cy="3600000"/>
            <wp:effectExtent l="0" t="0" r="825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5E3C94" w:rsidRPr="00C42CBA" w:rsidRDefault="005E3C94">
      <w:pPr>
        <w:rPr>
          <w:rFonts w:cs="Times New Roman"/>
          <w:lang w:val="en-US"/>
        </w:rPr>
      </w:pPr>
    </w:p>
    <w:p w:rsidR="0091071F" w:rsidRPr="00C42CBA" w:rsidRDefault="005E3C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t>Figure S3.1</w:t>
      </w:r>
      <w:r w:rsidRPr="00C42CBA">
        <w:rPr>
          <w:rFonts w:cs="Times New Roman"/>
          <w:lang w:val="en-US"/>
        </w:rPr>
        <w:t>. Forest plot by educational level. P</w:t>
      </w:r>
      <w:r w:rsidR="00A76F57" w:rsidRPr="00C42CBA">
        <w:rPr>
          <w:rFonts w:cs="Times New Roman"/>
          <w:lang w:val="en-US"/>
        </w:rPr>
        <w:t>rimary and Secondary education [</w:t>
      </w:r>
      <w:r w:rsidRPr="00C42CBA">
        <w:rPr>
          <w:rFonts w:cs="Times New Roman"/>
          <w:lang w:val="en-US"/>
        </w:rPr>
        <w:t>up to secondary school</w:t>
      </w:r>
      <w:r w:rsidR="00A76F57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 xml:space="preserve">≥29% </w:t>
      </w:r>
      <w:r w:rsidR="00D34418" w:rsidRPr="00C42CBA">
        <w:rPr>
          <w:rFonts w:cs="Times New Roman"/>
          <w:lang w:val="en-US"/>
        </w:rPr>
        <w:t xml:space="preserve">(n=1282) </w:t>
      </w:r>
      <w:r w:rsidRPr="00C42CBA">
        <w:rPr>
          <w:rFonts w:cs="Times New Roman"/>
          <w:lang w:val="en-US"/>
        </w:rPr>
        <w:t>a</w:t>
      </w:r>
      <w:r w:rsidR="00A76F57" w:rsidRPr="00C42CBA">
        <w:rPr>
          <w:rFonts w:cs="Times New Roman"/>
          <w:lang w:val="en-US"/>
        </w:rPr>
        <w:t>nd up to secondary school &lt; 29%</w:t>
      </w:r>
      <w:r w:rsidR="00D34418" w:rsidRPr="00C42CBA">
        <w:rPr>
          <w:rFonts w:cs="Times New Roman"/>
          <w:lang w:val="en-US"/>
        </w:rPr>
        <w:t xml:space="preserve"> (n=187)</w:t>
      </w:r>
      <w:r w:rsidR="00A76F57" w:rsidRPr="00C42CBA">
        <w:rPr>
          <w:rFonts w:cs="Times New Roman"/>
          <w:lang w:val="en-US"/>
        </w:rPr>
        <w:t>]</w:t>
      </w:r>
    </w:p>
    <w:p w:rsidR="00FD4DA6" w:rsidRPr="00C42CBA" w:rsidRDefault="00EC38BA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3FE78F43" wp14:editId="316FC280">
            <wp:extent cx="4159789" cy="3600000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8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FD4DA6" w:rsidRPr="00C42CBA" w:rsidRDefault="005E3C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lastRenderedPageBreak/>
        <w:t>Figure S3.2</w:t>
      </w:r>
      <w:r w:rsidRPr="00C42CBA">
        <w:rPr>
          <w:rFonts w:cs="Times New Roman"/>
          <w:lang w:val="en-US"/>
        </w:rPr>
        <w:t xml:space="preserve">. Forest plot by educational level. </w:t>
      </w:r>
      <w:r w:rsidR="00FD4DA6" w:rsidRPr="00C42CBA">
        <w:rPr>
          <w:rFonts w:cs="Times New Roman"/>
          <w:lang w:val="en-US"/>
        </w:rPr>
        <w:t>Upper</w:t>
      </w:r>
      <w:r w:rsidR="004F2AF1" w:rsidRPr="00C42CBA">
        <w:rPr>
          <w:rFonts w:cs="Times New Roman"/>
          <w:lang w:val="en-US"/>
        </w:rPr>
        <w:t xml:space="preserve"> school education</w:t>
      </w:r>
      <w:r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[</w:t>
      </w:r>
      <w:r w:rsidRPr="00C42CBA">
        <w:rPr>
          <w:rFonts w:cs="Times New Roman"/>
          <w:lang w:val="en-US"/>
        </w:rPr>
        <w:t>high school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&lt;42% (n=615) and high school ≥42% (n=353)]</w:t>
      </w:r>
    </w:p>
    <w:p w:rsidR="00FD4DA6" w:rsidRPr="00C42CBA" w:rsidRDefault="00EC38BA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27857514" wp14:editId="45E94C2B">
            <wp:extent cx="4253623" cy="3600000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62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3F2042" w:rsidRPr="00C42CBA" w:rsidRDefault="003F2042">
      <w:pPr>
        <w:rPr>
          <w:rFonts w:cs="Times New Roman"/>
          <w:lang w:val="en-US"/>
        </w:rPr>
      </w:pPr>
    </w:p>
    <w:p w:rsidR="0091071F" w:rsidRPr="00C42CBA" w:rsidRDefault="005E3C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t>Figure S3.3</w:t>
      </w:r>
      <w:r w:rsidRPr="00C42CBA">
        <w:rPr>
          <w:rFonts w:cs="Times New Roman"/>
          <w:lang w:val="en-US"/>
        </w:rPr>
        <w:t xml:space="preserve">. Forest plot by educational level. </w:t>
      </w:r>
      <w:r w:rsidR="004F2AF1" w:rsidRPr="00C42CBA">
        <w:rPr>
          <w:rFonts w:cs="Times New Roman"/>
          <w:lang w:val="en-US"/>
        </w:rPr>
        <w:t>U</w:t>
      </w:r>
      <w:r w:rsidR="0091071F" w:rsidRPr="00C42CBA">
        <w:rPr>
          <w:rFonts w:cs="Times New Roman"/>
          <w:lang w:val="en-US"/>
        </w:rPr>
        <w:t>niver</w:t>
      </w:r>
      <w:r w:rsidR="004F2AF1" w:rsidRPr="00C42CBA">
        <w:rPr>
          <w:rFonts w:cs="Times New Roman"/>
          <w:lang w:val="en-US"/>
        </w:rPr>
        <w:t>si</w:t>
      </w:r>
      <w:r w:rsidR="0091071F" w:rsidRPr="00C42CBA">
        <w:rPr>
          <w:rFonts w:cs="Times New Roman"/>
          <w:lang w:val="en-US"/>
        </w:rPr>
        <w:t>ty</w:t>
      </w:r>
      <w:r w:rsidR="00D34418" w:rsidRPr="00C42CBA">
        <w:rPr>
          <w:rFonts w:cs="Times New Roman"/>
          <w:lang w:val="en-US"/>
        </w:rPr>
        <w:t xml:space="preserve"> [</w:t>
      </w:r>
      <w:r w:rsidRPr="00C42CBA">
        <w:rPr>
          <w:rFonts w:cs="Times New Roman"/>
          <w:lang w:val="en-US"/>
        </w:rPr>
        <w:t>university degree</w:t>
      </w:r>
      <w:r w:rsidR="00ED5635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 xml:space="preserve">&lt;22% </w:t>
      </w:r>
      <w:r w:rsidR="00D34418" w:rsidRPr="00C42CBA">
        <w:rPr>
          <w:rFonts w:cs="Times New Roman"/>
          <w:lang w:val="en-US"/>
        </w:rPr>
        <w:t xml:space="preserve">(n=114) </w:t>
      </w:r>
      <w:r w:rsidRPr="00C42CBA">
        <w:rPr>
          <w:rFonts w:cs="Times New Roman"/>
          <w:lang w:val="en-US"/>
        </w:rPr>
        <w:t>and university degree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≥22% (n=429)]</w:t>
      </w:r>
    </w:p>
    <w:p w:rsidR="0091071F" w:rsidRPr="00C42CBA" w:rsidRDefault="00EC38BA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221BE78A" wp14:editId="238E4B69">
            <wp:extent cx="4203125" cy="3600000"/>
            <wp:effectExtent l="0" t="0" r="6985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2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47664D" w:rsidRPr="00C42CBA" w:rsidRDefault="005E3C94">
      <w:pPr>
        <w:rPr>
          <w:rFonts w:cs="Times New Roman"/>
          <w:lang w:val="en-US"/>
        </w:rPr>
      </w:pPr>
      <w:bookmarkStart w:id="0" w:name="_GoBack"/>
      <w:bookmarkEnd w:id="0"/>
      <w:r w:rsidRPr="001915F8">
        <w:rPr>
          <w:rFonts w:cs="Times New Roman"/>
          <w:b/>
          <w:lang w:val="en-US"/>
        </w:rPr>
        <w:lastRenderedPageBreak/>
        <w:t>Figure S4</w:t>
      </w:r>
      <w:r w:rsidRPr="001915F8">
        <w:rPr>
          <w:rFonts w:cs="Times New Roman"/>
          <w:lang w:val="en-US"/>
        </w:rPr>
        <w:t>. Forest plot b</w:t>
      </w:r>
      <w:r w:rsidR="0047664D" w:rsidRPr="001915F8">
        <w:rPr>
          <w:rFonts w:cs="Times New Roman"/>
          <w:lang w:val="en-US"/>
        </w:rPr>
        <w:t xml:space="preserve">y </w:t>
      </w:r>
      <w:r w:rsidR="004F2AF1" w:rsidRPr="001915F8">
        <w:rPr>
          <w:rFonts w:cs="Times New Roman"/>
          <w:lang w:val="en-US"/>
        </w:rPr>
        <w:t>Symptoms duration</w:t>
      </w:r>
      <w:r w:rsidR="0047664D" w:rsidRPr="001915F8">
        <w:rPr>
          <w:rFonts w:cs="Times New Roman"/>
          <w:lang w:val="en-US"/>
        </w:rPr>
        <w:t xml:space="preserve"> </w:t>
      </w:r>
      <w:r w:rsidR="00D34418" w:rsidRPr="001915F8">
        <w:rPr>
          <w:rFonts w:cs="Times New Roman"/>
          <w:lang w:val="en-US"/>
        </w:rPr>
        <w:t>[</w:t>
      </w:r>
      <w:r w:rsidRPr="001915F8">
        <w:rPr>
          <w:rFonts w:cs="Times New Roman"/>
          <w:lang w:val="en-US"/>
        </w:rPr>
        <w:t>Symptoms duration</w:t>
      </w:r>
      <w:r w:rsidR="00ED5635" w:rsidRPr="001915F8">
        <w:rPr>
          <w:rFonts w:cs="Times New Roman"/>
          <w:lang w:val="en-US"/>
        </w:rPr>
        <w:t xml:space="preserve"> </w:t>
      </w:r>
      <w:r w:rsidRPr="001915F8">
        <w:rPr>
          <w:rFonts w:cs="Times New Roman"/>
          <w:lang w:val="en-US"/>
        </w:rPr>
        <w:t>≥</w:t>
      </w:r>
      <w:r w:rsidR="009B5A7C" w:rsidRPr="001915F8">
        <w:rPr>
          <w:rFonts w:cs="Times New Roman"/>
          <w:lang w:val="en-US"/>
        </w:rPr>
        <w:t>8.</w:t>
      </w:r>
      <w:r w:rsidR="00C42CBA" w:rsidRPr="001915F8">
        <w:rPr>
          <w:rFonts w:cs="Times New Roman"/>
          <w:lang w:val="en-US"/>
        </w:rPr>
        <w:t>85</w:t>
      </w:r>
      <w:r w:rsidRPr="001915F8">
        <w:rPr>
          <w:rFonts w:cs="Times New Roman"/>
          <w:lang w:val="en-US"/>
        </w:rPr>
        <w:t xml:space="preserve"> years and symptoms duration</w:t>
      </w:r>
      <w:r w:rsidR="00ED5635" w:rsidRPr="001915F8">
        <w:rPr>
          <w:rFonts w:cs="Times New Roman"/>
          <w:lang w:val="en-US"/>
        </w:rPr>
        <w:t xml:space="preserve"> </w:t>
      </w:r>
      <w:r w:rsidR="00D34418" w:rsidRPr="001915F8">
        <w:rPr>
          <w:rFonts w:cs="Times New Roman"/>
          <w:lang w:val="en-US"/>
        </w:rPr>
        <w:t>&lt;</w:t>
      </w:r>
      <w:r w:rsidR="009B5A7C" w:rsidRPr="001915F8">
        <w:rPr>
          <w:rFonts w:cs="Times New Roman"/>
          <w:lang w:val="en-US"/>
        </w:rPr>
        <w:t xml:space="preserve"> 8.</w:t>
      </w:r>
      <w:r w:rsidR="00C42CBA" w:rsidRPr="001915F8">
        <w:rPr>
          <w:rFonts w:cs="Times New Roman"/>
          <w:lang w:val="en-US"/>
        </w:rPr>
        <w:t>85</w:t>
      </w:r>
      <w:r w:rsidR="00D34418" w:rsidRPr="001915F8">
        <w:rPr>
          <w:rFonts w:cs="Times New Roman"/>
          <w:lang w:val="en-US"/>
        </w:rPr>
        <w:t xml:space="preserve"> years]</w:t>
      </w:r>
    </w:p>
    <w:p w:rsidR="00A538F0" w:rsidRPr="00C42CBA" w:rsidRDefault="00C42CBA">
      <w:pPr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NZ" w:eastAsia="en-NZ"/>
        </w:rPr>
        <w:drawing>
          <wp:inline distT="0" distB="0" distL="0" distR="0" wp14:anchorId="726E85D0" wp14:editId="15106BAF">
            <wp:extent cx="4142654" cy="360000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5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4F2AF1" w:rsidRPr="00C42CBA" w:rsidRDefault="004F2AF1">
      <w:pPr>
        <w:rPr>
          <w:rFonts w:cs="Times New Roman"/>
          <w:lang w:val="en-US"/>
        </w:rPr>
      </w:pPr>
    </w:p>
    <w:p w:rsidR="0091071F" w:rsidRPr="00C42CBA" w:rsidRDefault="005E3C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t>Figure S5</w:t>
      </w:r>
      <w:r w:rsidRPr="00C42CBA">
        <w:rPr>
          <w:rFonts w:cs="Times New Roman"/>
          <w:lang w:val="en-US"/>
        </w:rPr>
        <w:t>. Forest plot b</w:t>
      </w:r>
      <w:r w:rsidR="0047664D" w:rsidRPr="00C42CBA">
        <w:rPr>
          <w:rFonts w:cs="Times New Roman"/>
          <w:lang w:val="en-US"/>
        </w:rPr>
        <w:t xml:space="preserve">y </w:t>
      </w:r>
      <w:r w:rsidR="004F2AF1" w:rsidRPr="00C42CBA">
        <w:rPr>
          <w:rFonts w:cs="Times New Roman"/>
          <w:lang w:val="en-US"/>
        </w:rPr>
        <w:t>Thymectomy</w:t>
      </w:r>
      <w:r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[</w:t>
      </w:r>
      <w:r w:rsidRPr="00C42CBA">
        <w:rPr>
          <w:rFonts w:cs="Times New Roman"/>
          <w:lang w:val="en-US"/>
        </w:rPr>
        <w:t>Thymectomy</w:t>
      </w:r>
      <w:r w:rsidR="00ED5635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>≥48%</w:t>
      </w:r>
      <w:r w:rsidR="00D34418" w:rsidRPr="00C42CBA">
        <w:rPr>
          <w:rFonts w:cs="Times New Roman"/>
          <w:lang w:val="en-US"/>
        </w:rPr>
        <w:t xml:space="preserve"> (n=1128)</w:t>
      </w:r>
      <w:r w:rsidRPr="00C42CBA">
        <w:rPr>
          <w:rFonts w:cs="Times New Roman"/>
          <w:lang w:val="en-US"/>
        </w:rPr>
        <w:t xml:space="preserve"> and thymectomy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&lt;48% (n=318)]</w:t>
      </w:r>
    </w:p>
    <w:p w:rsidR="0047664D" w:rsidRPr="00C42CBA" w:rsidRDefault="00EC38BA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739D9766" wp14:editId="7FC62826">
            <wp:extent cx="4145376" cy="3600000"/>
            <wp:effectExtent l="0" t="0" r="762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7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47664D" w:rsidRPr="00C42CBA" w:rsidRDefault="00636B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lastRenderedPageBreak/>
        <w:t xml:space="preserve">Figure 6.1. </w:t>
      </w:r>
      <w:r w:rsidRPr="00C42CBA">
        <w:rPr>
          <w:rFonts w:cs="Times New Roman"/>
          <w:lang w:val="en-US"/>
        </w:rPr>
        <w:t>Forest plot by t</w:t>
      </w:r>
      <w:r w:rsidR="00D34418" w:rsidRPr="00C42CBA">
        <w:rPr>
          <w:rFonts w:cs="Times New Roman"/>
          <w:lang w:val="en-US"/>
        </w:rPr>
        <w:t xml:space="preserve">reatment. </w:t>
      </w:r>
      <w:proofErr w:type="spellStart"/>
      <w:r w:rsidR="00D34418" w:rsidRPr="00C42CBA">
        <w:rPr>
          <w:rFonts w:cs="Times New Roman"/>
          <w:lang w:val="en-US"/>
        </w:rPr>
        <w:t>Pyridostigmine</w:t>
      </w:r>
      <w:proofErr w:type="spellEnd"/>
      <w:r w:rsidR="00D34418" w:rsidRPr="00C42CBA">
        <w:rPr>
          <w:rFonts w:cs="Times New Roman"/>
          <w:lang w:val="en-US"/>
        </w:rPr>
        <w:t xml:space="preserve"> drugs [</w:t>
      </w:r>
      <w:proofErr w:type="spellStart"/>
      <w:r w:rsidRPr="00C42CBA">
        <w:rPr>
          <w:rFonts w:cs="Times New Roman"/>
          <w:lang w:val="en-US"/>
        </w:rPr>
        <w:t>pyridostigmine</w:t>
      </w:r>
      <w:proofErr w:type="spellEnd"/>
      <w:r w:rsidRPr="00C42CBA">
        <w:rPr>
          <w:rFonts w:cs="Times New Roman"/>
          <w:lang w:val="en-US"/>
        </w:rPr>
        <w:t xml:space="preserve"> drugs</w:t>
      </w:r>
      <w:r w:rsidR="00ED5635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>&lt;81%</w:t>
      </w:r>
      <w:r w:rsidR="00D34418" w:rsidRPr="00C42CBA">
        <w:rPr>
          <w:rFonts w:cs="Times New Roman"/>
          <w:lang w:val="en-US"/>
        </w:rPr>
        <w:t xml:space="preserve"> (n=493) </w:t>
      </w:r>
      <w:r w:rsidRPr="00C42CBA">
        <w:rPr>
          <w:rFonts w:cs="Times New Roman"/>
          <w:lang w:val="en-US"/>
        </w:rPr>
        <w:t xml:space="preserve">and </w:t>
      </w:r>
      <w:proofErr w:type="spellStart"/>
      <w:r w:rsidRPr="00C42CBA">
        <w:rPr>
          <w:rFonts w:cs="Times New Roman"/>
          <w:lang w:val="en-US"/>
        </w:rPr>
        <w:t>pyridostigmine</w:t>
      </w:r>
      <w:proofErr w:type="spellEnd"/>
      <w:r w:rsidRPr="00C42CBA">
        <w:rPr>
          <w:rFonts w:cs="Times New Roman"/>
          <w:lang w:val="en-US"/>
        </w:rPr>
        <w:t xml:space="preserve"> drugs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≥81% (n=2045)]</w:t>
      </w:r>
    </w:p>
    <w:p w:rsidR="00A538F0" w:rsidRPr="00C42CBA" w:rsidRDefault="00EC38BA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6FFF42FF" wp14:editId="2EBA20F5">
            <wp:extent cx="4469509" cy="3600000"/>
            <wp:effectExtent l="0" t="0" r="7620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0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4F2AF1" w:rsidRPr="00C42CBA" w:rsidRDefault="004F2AF1">
      <w:pPr>
        <w:rPr>
          <w:rFonts w:cs="Times New Roman"/>
          <w:lang w:val="en-US"/>
        </w:rPr>
      </w:pPr>
    </w:p>
    <w:p w:rsidR="0047664D" w:rsidRPr="00C42CBA" w:rsidRDefault="00636B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t>Figure 6.2</w:t>
      </w:r>
      <w:r w:rsidRPr="00C42CBA">
        <w:rPr>
          <w:rFonts w:cs="Times New Roman"/>
          <w:lang w:val="en-US"/>
        </w:rPr>
        <w:t xml:space="preserve">. Forest plot by treatment. </w:t>
      </w:r>
      <w:r w:rsidR="0047664D" w:rsidRPr="00C42CBA">
        <w:rPr>
          <w:rFonts w:cs="Times New Roman"/>
          <w:lang w:val="en-US"/>
        </w:rPr>
        <w:t>Ste</w:t>
      </w:r>
      <w:r w:rsidR="00A538F0" w:rsidRPr="00C42CBA">
        <w:rPr>
          <w:rFonts w:cs="Times New Roman"/>
          <w:lang w:val="en-US"/>
        </w:rPr>
        <w:t>r</w:t>
      </w:r>
      <w:r w:rsidR="004F2AF1" w:rsidRPr="00C42CBA">
        <w:rPr>
          <w:rFonts w:cs="Times New Roman"/>
          <w:lang w:val="en-US"/>
        </w:rPr>
        <w:t>oids drugs</w:t>
      </w:r>
      <w:r w:rsidR="00D34418" w:rsidRPr="00C42CBA">
        <w:rPr>
          <w:rFonts w:cs="Times New Roman"/>
          <w:lang w:val="en-US"/>
        </w:rPr>
        <w:t xml:space="preserve"> [</w:t>
      </w:r>
      <w:r w:rsidRPr="00C42CBA">
        <w:rPr>
          <w:rFonts w:cs="Times New Roman"/>
          <w:lang w:val="en-US"/>
        </w:rPr>
        <w:t>steroids drugs</w:t>
      </w:r>
      <w:r w:rsidR="00ED5635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>&lt;57%</w:t>
      </w:r>
      <w:r w:rsidR="00D34418" w:rsidRPr="00C42CBA">
        <w:rPr>
          <w:rFonts w:cs="Times New Roman"/>
          <w:lang w:val="en-US"/>
        </w:rPr>
        <w:t xml:space="preserve"> (n=1166) </w:t>
      </w:r>
      <w:r w:rsidRPr="00C42CBA">
        <w:rPr>
          <w:rFonts w:cs="Times New Roman"/>
          <w:lang w:val="en-US"/>
        </w:rPr>
        <w:t>and steroids drugs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≥57% (n=412)]</w:t>
      </w:r>
    </w:p>
    <w:p w:rsidR="00EF5469" w:rsidRPr="00C42CBA" w:rsidRDefault="00362E1C" w:rsidP="00EF5469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358F1545" wp14:editId="4D2FCFBB">
            <wp:extent cx="4407062" cy="3600000"/>
            <wp:effectExtent l="0" t="0" r="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6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47664D" w:rsidRPr="00C42CBA" w:rsidRDefault="00636B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lastRenderedPageBreak/>
        <w:t>Figure 6.3</w:t>
      </w:r>
      <w:r w:rsidRPr="00C42CBA">
        <w:rPr>
          <w:rFonts w:cs="Times New Roman"/>
          <w:lang w:val="en-US"/>
        </w:rPr>
        <w:t xml:space="preserve">. Forest plot by treatment. </w:t>
      </w:r>
      <w:r w:rsidR="0047664D" w:rsidRPr="00C42CBA">
        <w:rPr>
          <w:rFonts w:cs="Times New Roman"/>
          <w:lang w:val="en-US"/>
        </w:rPr>
        <w:t>Imm</w:t>
      </w:r>
      <w:r w:rsidR="004F2AF1" w:rsidRPr="00C42CBA">
        <w:rPr>
          <w:rFonts w:cs="Times New Roman"/>
          <w:lang w:val="en-US"/>
        </w:rPr>
        <w:t>unosuppressive drugs</w:t>
      </w:r>
      <w:r w:rsidR="00D34418" w:rsidRPr="00C42CBA">
        <w:rPr>
          <w:rFonts w:cs="Times New Roman"/>
          <w:lang w:val="en-US"/>
        </w:rPr>
        <w:t xml:space="preserve"> [</w:t>
      </w:r>
      <w:r w:rsidRPr="00C42CBA">
        <w:rPr>
          <w:rFonts w:cs="Times New Roman"/>
          <w:lang w:val="en-US"/>
        </w:rPr>
        <w:t>immunosuppressive</w:t>
      </w:r>
      <w:r w:rsidR="00D34418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>drugs</w:t>
      </w:r>
      <w:r w:rsidR="00ED5635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 xml:space="preserve">&lt;46% </w:t>
      </w:r>
      <w:r w:rsidR="00D34418" w:rsidRPr="00C42CBA">
        <w:rPr>
          <w:rFonts w:cs="Times New Roman"/>
          <w:lang w:val="en-US"/>
        </w:rPr>
        <w:t xml:space="preserve">(n=285) </w:t>
      </w:r>
      <w:r w:rsidRPr="00C42CBA">
        <w:rPr>
          <w:rFonts w:cs="Times New Roman"/>
          <w:lang w:val="en-US"/>
        </w:rPr>
        <w:t>and immunosuppressive drugs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≥46% (n=1839)]</w:t>
      </w:r>
    </w:p>
    <w:p w:rsidR="008D1812" w:rsidRPr="00C42CBA" w:rsidRDefault="00A53DC8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3E4126B4" wp14:editId="6476A533">
            <wp:extent cx="4323589" cy="3600000"/>
            <wp:effectExtent l="0" t="0" r="127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8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A538F0" w:rsidRPr="00C42CBA" w:rsidRDefault="00A538F0">
      <w:pPr>
        <w:rPr>
          <w:rFonts w:cs="Times New Roman"/>
          <w:lang w:val="en-US"/>
        </w:rPr>
      </w:pPr>
    </w:p>
    <w:p w:rsidR="00A538F0" w:rsidRPr="00C42CBA" w:rsidRDefault="00636B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t>Figure 7.1</w:t>
      </w:r>
      <w:r w:rsidRPr="00C42CBA">
        <w:rPr>
          <w:rFonts w:cs="Times New Roman"/>
          <w:lang w:val="en-US"/>
        </w:rPr>
        <w:t xml:space="preserve">. Forest plot by symptoms. </w:t>
      </w:r>
      <w:r w:rsidR="004F2AF1" w:rsidRPr="00C42CBA">
        <w:rPr>
          <w:rFonts w:cs="Times New Roman"/>
          <w:lang w:val="en-US"/>
        </w:rPr>
        <w:t xml:space="preserve">No Symptoms </w:t>
      </w:r>
      <w:r w:rsidR="00D34418" w:rsidRPr="00C42CBA">
        <w:rPr>
          <w:rFonts w:cs="Times New Roman"/>
          <w:lang w:val="en-US"/>
        </w:rPr>
        <w:t>[</w:t>
      </w:r>
      <w:r w:rsidRPr="00C42CBA">
        <w:rPr>
          <w:rFonts w:cs="Times New Roman"/>
          <w:lang w:val="en-US"/>
        </w:rPr>
        <w:t>no symptoms</w:t>
      </w:r>
      <w:r w:rsidR="00ED5635" w:rsidRPr="00C42CBA">
        <w:rPr>
          <w:rFonts w:cs="Times New Roman"/>
          <w:lang w:val="en-US"/>
        </w:rPr>
        <w:t xml:space="preserve"> </w:t>
      </w:r>
      <w:r w:rsidRPr="00C42CBA">
        <w:rPr>
          <w:rFonts w:cs="Times New Roman"/>
          <w:lang w:val="en-US"/>
        </w:rPr>
        <w:t xml:space="preserve">&lt;25% </w:t>
      </w:r>
      <w:r w:rsidR="00D34418" w:rsidRPr="00C42CBA">
        <w:rPr>
          <w:rFonts w:cs="Times New Roman"/>
          <w:lang w:val="en-US"/>
        </w:rPr>
        <w:t xml:space="preserve">(n=49) </w:t>
      </w:r>
      <w:r w:rsidRPr="00C42CBA">
        <w:rPr>
          <w:rFonts w:cs="Times New Roman"/>
          <w:lang w:val="en-US"/>
        </w:rPr>
        <w:t>and no symptoms</w:t>
      </w:r>
      <w:r w:rsidR="00ED5635" w:rsidRPr="00C42CBA">
        <w:rPr>
          <w:rFonts w:cs="Times New Roman"/>
          <w:lang w:val="en-US"/>
        </w:rPr>
        <w:t xml:space="preserve"> </w:t>
      </w:r>
      <w:r w:rsidR="00D34418" w:rsidRPr="00C42CBA">
        <w:rPr>
          <w:rFonts w:cs="Times New Roman"/>
          <w:lang w:val="en-US"/>
        </w:rPr>
        <w:t>≥25% (n=167)]</w:t>
      </w:r>
    </w:p>
    <w:p w:rsidR="00A538F0" w:rsidRPr="00C42CBA" w:rsidRDefault="00D10E9A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36AC7F41" wp14:editId="129A9F68">
            <wp:extent cx="4612096" cy="3600000"/>
            <wp:effectExtent l="0" t="0" r="0" b="63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9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F0" w:rsidRPr="00C42CBA" w:rsidRDefault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  <w:r w:rsidR="00A538F0" w:rsidRPr="00C42CBA">
        <w:rPr>
          <w:rFonts w:cs="Times New Roman"/>
          <w:lang w:val="en-US"/>
        </w:rPr>
        <w:br w:type="page"/>
      </w:r>
    </w:p>
    <w:p w:rsidR="00A538F0" w:rsidRPr="00C42CBA" w:rsidRDefault="00636B94">
      <w:pPr>
        <w:rPr>
          <w:rFonts w:cs="Times New Roman"/>
          <w:lang w:val="en-US"/>
        </w:rPr>
      </w:pPr>
      <w:r w:rsidRPr="00C42CBA">
        <w:rPr>
          <w:rFonts w:cs="Times New Roman"/>
          <w:b/>
          <w:lang w:val="en-US"/>
        </w:rPr>
        <w:lastRenderedPageBreak/>
        <w:t>Figure 7.2</w:t>
      </w:r>
      <w:r w:rsidRPr="00C42CBA">
        <w:rPr>
          <w:rFonts w:cs="Times New Roman"/>
          <w:lang w:val="en-US"/>
        </w:rPr>
        <w:t xml:space="preserve">. Forest plot by symptoms. </w:t>
      </w:r>
      <w:r w:rsidR="00A538F0" w:rsidRPr="00C42CBA">
        <w:rPr>
          <w:rFonts w:cs="Times New Roman"/>
          <w:lang w:val="en-US"/>
        </w:rPr>
        <w:t>Ocular</w:t>
      </w:r>
      <w:r w:rsidR="004F2AF1" w:rsidRPr="00C42CBA">
        <w:rPr>
          <w:rFonts w:cs="Times New Roman"/>
          <w:lang w:val="en-US"/>
        </w:rPr>
        <w:t xml:space="preserve"> symptoms</w:t>
      </w:r>
      <w:r w:rsidR="00D34418" w:rsidRPr="00C42CBA">
        <w:rPr>
          <w:rFonts w:cs="Times New Roman"/>
          <w:lang w:val="en-US"/>
        </w:rPr>
        <w:t xml:space="preserve"> [</w:t>
      </w:r>
      <w:r w:rsidRPr="00C42CBA">
        <w:rPr>
          <w:rFonts w:cs="Times New Roman"/>
          <w:lang w:val="en-US"/>
        </w:rPr>
        <w:t>ocular symptoms</w:t>
      </w:r>
      <w:r w:rsidR="00D34418" w:rsidRPr="00C42CBA">
        <w:rPr>
          <w:rFonts w:cs="Times New Roman"/>
          <w:lang w:val="en-US"/>
        </w:rPr>
        <w:t xml:space="preserve"> ≥22% (n=289) and ocular symptom &lt;22% (n=123)]</w:t>
      </w:r>
    </w:p>
    <w:p w:rsidR="00A538F0" w:rsidRPr="00C42CBA" w:rsidRDefault="00A53DC8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50E21480" wp14:editId="0C39436D">
            <wp:extent cx="4145376" cy="3600000"/>
            <wp:effectExtent l="0" t="0" r="7620" b="63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7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69" w:rsidRPr="00C42CBA" w:rsidRDefault="00EF5469" w:rsidP="00EF5469">
      <w:pPr>
        <w:rPr>
          <w:rFonts w:cs="Times New Roman"/>
          <w:i/>
          <w:lang w:val="en-US"/>
        </w:rPr>
      </w:pPr>
      <w:r w:rsidRPr="00C42CBA">
        <w:rPr>
          <w:rFonts w:cs="Times New Roman"/>
          <w:i/>
          <w:lang w:val="en-US"/>
        </w:rPr>
        <w:t>Note: Estimated Proportion (ES) of workers.</w:t>
      </w:r>
    </w:p>
    <w:p w:rsidR="004F2AF1" w:rsidRPr="00C42CBA" w:rsidRDefault="004F2AF1">
      <w:pPr>
        <w:rPr>
          <w:rFonts w:cs="Times New Roman"/>
          <w:lang w:val="en-US"/>
        </w:rPr>
      </w:pPr>
    </w:p>
    <w:p w:rsidR="00BE0E83" w:rsidRPr="00C42CBA" w:rsidRDefault="00636B94">
      <w:pPr>
        <w:rPr>
          <w:rFonts w:cs="Times New Roman"/>
          <w:lang w:val="en-US"/>
        </w:rPr>
      </w:pPr>
      <w:r w:rsidRPr="00C42CBA">
        <w:rPr>
          <w:rFonts w:cs="Times New Roman"/>
          <w:b/>
          <w:szCs w:val="24"/>
          <w:lang w:val="en-US"/>
        </w:rPr>
        <w:t>Figure 7.3</w:t>
      </w:r>
      <w:r w:rsidRPr="00C42CBA">
        <w:rPr>
          <w:rFonts w:cs="Times New Roman"/>
          <w:szCs w:val="24"/>
          <w:lang w:val="en-US"/>
        </w:rPr>
        <w:t xml:space="preserve">. Forest plot by symptoms. </w:t>
      </w:r>
      <w:r w:rsidR="004F2AF1" w:rsidRPr="00C42CBA">
        <w:rPr>
          <w:rFonts w:cs="Times New Roman"/>
          <w:szCs w:val="24"/>
          <w:lang w:val="en-US"/>
        </w:rPr>
        <w:t>Generalized, bulbar or respiratory symptoms</w:t>
      </w:r>
      <w:r w:rsidRPr="00C42CBA">
        <w:rPr>
          <w:rFonts w:cs="Times New Roman"/>
          <w:szCs w:val="24"/>
          <w:lang w:val="en-US"/>
        </w:rPr>
        <w:t xml:space="preserve"> </w:t>
      </w:r>
      <w:r w:rsidR="00D34418" w:rsidRPr="00C42CBA">
        <w:rPr>
          <w:rFonts w:cs="Times New Roman"/>
          <w:szCs w:val="24"/>
          <w:lang w:val="en-US"/>
        </w:rPr>
        <w:t xml:space="preserve">[GBR &lt;61% </w:t>
      </w:r>
      <w:r w:rsidR="00D34418" w:rsidRPr="00C42CBA">
        <w:rPr>
          <w:rFonts w:cs="Times New Roman"/>
          <w:lang w:val="en-US"/>
        </w:rPr>
        <w:t xml:space="preserve">(n=388) </w:t>
      </w:r>
      <w:r w:rsidR="00D34418" w:rsidRPr="00C42CBA">
        <w:rPr>
          <w:rFonts w:cs="Times New Roman"/>
          <w:szCs w:val="24"/>
          <w:lang w:val="en-US"/>
        </w:rPr>
        <w:t xml:space="preserve">and GBR ≥61% </w:t>
      </w:r>
      <w:r w:rsidR="00D34418" w:rsidRPr="00C42CBA">
        <w:rPr>
          <w:rFonts w:cs="Times New Roman"/>
          <w:lang w:val="en-US"/>
        </w:rPr>
        <w:t>(n=632)</w:t>
      </w:r>
      <w:r w:rsidR="00D34418" w:rsidRPr="00C42CBA">
        <w:rPr>
          <w:rFonts w:cs="Times New Roman"/>
          <w:szCs w:val="24"/>
          <w:lang w:val="en-US"/>
        </w:rPr>
        <w:t>]</w:t>
      </w:r>
    </w:p>
    <w:p w:rsidR="00BE0E83" w:rsidRPr="00C42CBA" w:rsidRDefault="00A53DC8">
      <w:pPr>
        <w:rPr>
          <w:rFonts w:ascii="Times New Roman" w:hAnsi="Times New Roman" w:cs="Times New Roman"/>
          <w:sz w:val="24"/>
          <w:lang w:val="en-US"/>
        </w:rPr>
      </w:pPr>
      <w:r w:rsidRPr="00C42CBA">
        <w:rPr>
          <w:rFonts w:ascii="Times New Roman" w:hAnsi="Times New Roman" w:cs="Times New Roman"/>
          <w:noProof/>
          <w:sz w:val="24"/>
          <w:lang w:val="en-NZ" w:eastAsia="en-NZ"/>
        </w:rPr>
        <w:drawing>
          <wp:inline distT="0" distB="0" distL="0" distR="0" wp14:anchorId="0BDC66AC" wp14:editId="215B7F32">
            <wp:extent cx="4145376" cy="3600000"/>
            <wp:effectExtent l="0" t="0" r="7620" b="63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7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12" w:rsidRPr="003769D0" w:rsidRDefault="00EF5469">
      <w:pPr>
        <w:rPr>
          <w:rFonts w:asciiTheme="majorHAnsi" w:hAnsiTheme="majorHAnsi" w:cs="Times New Roman"/>
          <w:i/>
          <w:lang w:val="en-US"/>
        </w:rPr>
      </w:pPr>
      <w:r w:rsidRPr="00C42CBA">
        <w:rPr>
          <w:rFonts w:asciiTheme="majorHAnsi" w:hAnsiTheme="majorHAnsi" w:cs="Times New Roman"/>
          <w:i/>
          <w:lang w:val="en-US"/>
        </w:rPr>
        <w:t>Note: Estimated Proportion (ES) of workers.</w:t>
      </w:r>
    </w:p>
    <w:sectPr w:rsidR="008D1812" w:rsidRPr="003769D0" w:rsidSect="00EF5469">
      <w:footerReference w:type="default" r:id="rId20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9A" w:rsidRDefault="00C7439A" w:rsidP="008D1812">
      <w:pPr>
        <w:spacing w:after="0" w:line="240" w:lineRule="auto"/>
      </w:pPr>
      <w:r>
        <w:separator/>
      </w:r>
    </w:p>
  </w:endnote>
  <w:endnote w:type="continuationSeparator" w:id="0">
    <w:p w:rsidR="00C7439A" w:rsidRDefault="00C7439A" w:rsidP="008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719535"/>
      <w:docPartObj>
        <w:docPartGallery w:val="Page Numbers (Bottom of Page)"/>
        <w:docPartUnique/>
      </w:docPartObj>
    </w:sdtPr>
    <w:sdtEndPr/>
    <w:sdtContent>
      <w:p w:rsidR="008D1812" w:rsidRDefault="008D18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F8">
          <w:rPr>
            <w:noProof/>
          </w:rPr>
          <w:t>7</w:t>
        </w:r>
        <w:r>
          <w:fldChar w:fldCharType="end"/>
        </w:r>
      </w:p>
    </w:sdtContent>
  </w:sdt>
  <w:p w:rsidR="008D1812" w:rsidRDefault="008D1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9A" w:rsidRDefault="00C7439A" w:rsidP="008D1812">
      <w:pPr>
        <w:spacing w:after="0" w:line="240" w:lineRule="auto"/>
      </w:pPr>
      <w:r>
        <w:separator/>
      </w:r>
    </w:p>
  </w:footnote>
  <w:footnote w:type="continuationSeparator" w:id="0">
    <w:p w:rsidR="00C7439A" w:rsidRDefault="00C7439A" w:rsidP="008D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4"/>
    <w:rsid w:val="00036563"/>
    <w:rsid w:val="0012287D"/>
    <w:rsid w:val="001526B0"/>
    <w:rsid w:val="001915F8"/>
    <w:rsid w:val="001A529B"/>
    <w:rsid w:val="001C2D91"/>
    <w:rsid w:val="001D0F3C"/>
    <w:rsid w:val="0022217A"/>
    <w:rsid w:val="0035605E"/>
    <w:rsid w:val="00362E1C"/>
    <w:rsid w:val="00364A7B"/>
    <w:rsid w:val="003769D0"/>
    <w:rsid w:val="003E27A5"/>
    <w:rsid w:val="003F2042"/>
    <w:rsid w:val="00432138"/>
    <w:rsid w:val="0047664D"/>
    <w:rsid w:val="00476D77"/>
    <w:rsid w:val="004E5D4D"/>
    <w:rsid w:val="004F2AF1"/>
    <w:rsid w:val="0055441C"/>
    <w:rsid w:val="005E3C94"/>
    <w:rsid w:val="00636B94"/>
    <w:rsid w:val="00696FEB"/>
    <w:rsid w:val="006A29B2"/>
    <w:rsid w:val="006A2E7F"/>
    <w:rsid w:val="008D1812"/>
    <w:rsid w:val="0091071F"/>
    <w:rsid w:val="0093033A"/>
    <w:rsid w:val="00981C55"/>
    <w:rsid w:val="009A1299"/>
    <w:rsid w:val="009B5A7C"/>
    <w:rsid w:val="00A538F0"/>
    <w:rsid w:val="00A53DC8"/>
    <w:rsid w:val="00A76F57"/>
    <w:rsid w:val="00AD7B3A"/>
    <w:rsid w:val="00B146C7"/>
    <w:rsid w:val="00B51AE3"/>
    <w:rsid w:val="00BA02D4"/>
    <w:rsid w:val="00BE0E83"/>
    <w:rsid w:val="00C418FA"/>
    <w:rsid w:val="00C42CBA"/>
    <w:rsid w:val="00C63A06"/>
    <w:rsid w:val="00C72485"/>
    <w:rsid w:val="00C7439A"/>
    <w:rsid w:val="00CB64DF"/>
    <w:rsid w:val="00D10E9A"/>
    <w:rsid w:val="00D34418"/>
    <w:rsid w:val="00D376A5"/>
    <w:rsid w:val="00DF252B"/>
    <w:rsid w:val="00E1386E"/>
    <w:rsid w:val="00E53FD5"/>
    <w:rsid w:val="00E5516F"/>
    <w:rsid w:val="00EC38BA"/>
    <w:rsid w:val="00ED5635"/>
    <w:rsid w:val="00EE75E6"/>
    <w:rsid w:val="00EF5469"/>
    <w:rsid w:val="00F32E91"/>
    <w:rsid w:val="00F900DD"/>
    <w:rsid w:val="00F90E95"/>
    <w:rsid w:val="00FA2B14"/>
    <w:rsid w:val="00FD4DA6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4A613-95AD-44A7-BB38-21CC2D1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12"/>
  </w:style>
  <w:style w:type="paragraph" w:styleId="Footer">
    <w:name w:val="footer"/>
    <w:basedOn w:val="Normal"/>
    <w:link w:val="FooterChar"/>
    <w:uiPriority w:val="99"/>
    <w:unhideWhenUsed/>
    <w:rsid w:val="008D1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12"/>
  </w:style>
  <w:style w:type="paragraph" w:styleId="BalloonText">
    <w:name w:val="Balloon Text"/>
    <w:basedOn w:val="Normal"/>
    <w:link w:val="BalloonTextChar"/>
    <w:uiPriority w:val="99"/>
    <w:semiHidden/>
    <w:unhideWhenUsed/>
    <w:rsid w:val="004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63F5-7E32-4297-B17E-651C6A09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Tramacere</dc:creator>
  <cp:keywords/>
  <dc:description/>
  <cp:lastModifiedBy>Sveta Feigin</cp:lastModifiedBy>
  <cp:revision>2</cp:revision>
  <cp:lastPrinted>2019-12-16T11:33:00Z</cp:lastPrinted>
  <dcterms:created xsi:type="dcterms:W3CDTF">2020-02-03T22:51:00Z</dcterms:created>
  <dcterms:modified xsi:type="dcterms:W3CDTF">2020-02-03T22:51:00Z</dcterms:modified>
</cp:coreProperties>
</file>