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AA9C" w14:textId="77777777" w:rsidR="00D55656" w:rsidRDefault="00D55656" w:rsidP="00D55656">
      <w:pPr>
        <w:shd w:val="clear" w:color="auto" w:fill="FFFFFF"/>
        <w:spacing w:after="0"/>
        <w:jc w:val="both"/>
        <w:rPr>
          <w:rFonts w:ascii="Times New Roman" w:hAnsi="Times New Roman" w:cs="Times New Roman"/>
          <w:bCs/>
          <w:sz w:val="24"/>
        </w:rPr>
      </w:pPr>
      <w:bookmarkStart w:id="0" w:name="_Hlk21714342"/>
      <w:r w:rsidRPr="00B67346">
        <w:rPr>
          <w:rFonts w:ascii="Times New Roman" w:hAnsi="Times New Roman" w:cs="Times New Roman"/>
          <w:bCs/>
          <w:sz w:val="24"/>
        </w:rPr>
        <w:t>Supplemental Table. Comparison of individual serious adverse events (SAE) and their time to onset and resolution between treatment arms</w:t>
      </w:r>
    </w:p>
    <w:p w14:paraId="184EEA28" w14:textId="77777777" w:rsidR="00D55656" w:rsidRPr="00B67346" w:rsidRDefault="00D55656" w:rsidP="00D55656">
      <w:pPr>
        <w:shd w:val="clear" w:color="auto" w:fill="FFFFFF"/>
        <w:spacing w:after="0"/>
        <w:jc w:val="both"/>
        <w:rPr>
          <w:rFonts w:ascii="Times New Roman" w:eastAsia="Times New Roman" w:hAnsi="Times New Roman" w:cs="Times New Roman"/>
          <w:bCs/>
          <w:lang w:eastAsia="fr-FR"/>
        </w:rPr>
      </w:pPr>
    </w:p>
    <w:tbl>
      <w:tblPr>
        <w:tblStyle w:val="Grilledutableau"/>
        <w:tblW w:w="0" w:type="auto"/>
        <w:tblLook w:val="04A0" w:firstRow="1" w:lastRow="0" w:firstColumn="1" w:lastColumn="0" w:noHBand="0" w:noVBand="1"/>
      </w:tblPr>
      <w:tblGrid>
        <w:gridCol w:w="6237"/>
        <w:gridCol w:w="1980"/>
        <w:gridCol w:w="2131"/>
        <w:gridCol w:w="2126"/>
        <w:gridCol w:w="1383"/>
      </w:tblGrid>
      <w:tr w:rsidR="00D55656" w:rsidRPr="00B67346" w14:paraId="01E73B34" w14:textId="77777777" w:rsidTr="00742DDE">
        <w:tc>
          <w:tcPr>
            <w:tcW w:w="6237" w:type="dxa"/>
            <w:tcBorders>
              <w:top w:val="single" w:sz="4" w:space="0" w:color="auto"/>
              <w:left w:val="nil"/>
              <w:bottom w:val="nil"/>
              <w:right w:val="nil"/>
            </w:tcBorders>
          </w:tcPr>
          <w:p w14:paraId="2679BEF3" w14:textId="77777777" w:rsidR="00D55656" w:rsidRPr="00B67346" w:rsidRDefault="00D55656" w:rsidP="00742DDE">
            <w:pPr>
              <w:rPr>
                <w:rStyle w:val="Accentuationintense"/>
                <w:rFonts w:ascii="Times New Roman" w:hAnsi="Times New Roman" w:cs="Times New Roman"/>
                <w:i w:val="0"/>
                <w:iCs w:val="0"/>
                <w:sz w:val="20"/>
                <w:szCs w:val="20"/>
              </w:rPr>
            </w:pPr>
          </w:p>
        </w:tc>
        <w:tc>
          <w:tcPr>
            <w:tcW w:w="1980" w:type="dxa"/>
            <w:tcBorders>
              <w:top w:val="single" w:sz="4" w:space="0" w:color="auto"/>
              <w:left w:val="nil"/>
              <w:bottom w:val="single" w:sz="4" w:space="0" w:color="auto"/>
              <w:right w:val="nil"/>
            </w:tcBorders>
          </w:tcPr>
          <w:p w14:paraId="279F2F85" w14:textId="77777777" w:rsidR="00D55656" w:rsidRPr="00A500A1" w:rsidRDefault="00D55656" w:rsidP="00742DDE">
            <w:pPr>
              <w:jc w:val="center"/>
              <w:rPr>
                <w:rStyle w:val="Accentuationintense"/>
                <w:rFonts w:ascii="Times New Roman" w:hAnsi="Times New Roman" w:cs="Times New Roman"/>
                <w:i w:val="0"/>
                <w:iCs w:val="0"/>
                <w:color w:val="auto"/>
                <w:sz w:val="20"/>
                <w:szCs w:val="20"/>
              </w:rPr>
            </w:pPr>
            <w:r w:rsidRPr="00A500A1">
              <w:rPr>
                <w:rStyle w:val="Accentuationintense"/>
                <w:rFonts w:ascii="Times New Roman" w:hAnsi="Times New Roman" w:cs="Times New Roman"/>
                <w:i w:val="0"/>
                <w:iCs w:val="0"/>
                <w:color w:val="auto"/>
                <w:sz w:val="20"/>
                <w:szCs w:val="20"/>
              </w:rPr>
              <w:t>MLC601</w:t>
            </w:r>
          </w:p>
        </w:tc>
        <w:tc>
          <w:tcPr>
            <w:tcW w:w="2131" w:type="dxa"/>
            <w:tcBorders>
              <w:top w:val="single" w:sz="4" w:space="0" w:color="auto"/>
              <w:left w:val="nil"/>
              <w:bottom w:val="single" w:sz="4" w:space="0" w:color="auto"/>
              <w:right w:val="nil"/>
            </w:tcBorders>
          </w:tcPr>
          <w:p w14:paraId="20EEC07C" w14:textId="77777777" w:rsidR="00D55656" w:rsidRPr="00A500A1" w:rsidRDefault="00D55656" w:rsidP="00742DDE">
            <w:pPr>
              <w:jc w:val="center"/>
              <w:rPr>
                <w:rStyle w:val="Accentuationintense"/>
                <w:rFonts w:ascii="Times New Roman" w:hAnsi="Times New Roman" w:cs="Times New Roman"/>
                <w:i w:val="0"/>
                <w:iCs w:val="0"/>
                <w:color w:val="auto"/>
                <w:sz w:val="20"/>
                <w:szCs w:val="20"/>
              </w:rPr>
            </w:pPr>
            <w:r w:rsidRPr="00A500A1">
              <w:rPr>
                <w:rStyle w:val="Accentuationintense"/>
                <w:rFonts w:ascii="Times New Roman" w:hAnsi="Times New Roman" w:cs="Times New Roman"/>
                <w:i w:val="0"/>
                <w:iCs w:val="0"/>
                <w:color w:val="auto"/>
                <w:sz w:val="20"/>
                <w:szCs w:val="20"/>
              </w:rPr>
              <w:t>Placebo</w:t>
            </w:r>
          </w:p>
        </w:tc>
        <w:tc>
          <w:tcPr>
            <w:tcW w:w="2126" w:type="dxa"/>
            <w:vMerge w:val="restart"/>
            <w:tcBorders>
              <w:top w:val="single" w:sz="4" w:space="0" w:color="auto"/>
              <w:left w:val="nil"/>
              <w:right w:val="nil"/>
            </w:tcBorders>
            <w:vAlign w:val="center"/>
          </w:tcPr>
          <w:p w14:paraId="025B0D3F" w14:textId="77777777" w:rsidR="00D55656" w:rsidRPr="00A500A1" w:rsidRDefault="00D55656" w:rsidP="00742DDE">
            <w:pPr>
              <w:jc w:val="center"/>
              <w:rPr>
                <w:rStyle w:val="Accentuationintense"/>
                <w:rFonts w:ascii="Times New Roman" w:hAnsi="Times New Roman" w:cs="Times New Roman"/>
                <w:i w:val="0"/>
                <w:iCs w:val="0"/>
                <w:color w:val="auto"/>
                <w:sz w:val="20"/>
                <w:szCs w:val="20"/>
              </w:rPr>
            </w:pPr>
            <w:r w:rsidRPr="00A500A1">
              <w:rPr>
                <w:rStyle w:val="Accentuationintense"/>
                <w:rFonts w:ascii="Times New Roman" w:hAnsi="Times New Roman" w:cs="Times New Roman"/>
                <w:i w:val="0"/>
                <w:iCs w:val="0"/>
                <w:color w:val="auto"/>
                <w:sz w:val="20"/>
                <w:szCs w:val="20"/>
              </w:rPr>
              <w:t>OR** (95% CI)</w:t>
            </w:r>
          </w:p>
        </w:tc>
        <w:tc>
          <w:tcPr>
            <w:tcW w:w="1383" w:type="dxa"/>
            <w:tcBorders>
              <w:top w:val="single" w:sz="4" w:space="0" w:color="auto"/>
              <w:left w:val="nil"/>
              <w:bottom w:val="nil"/>
              <w:right w:val="nil"/>
            </w:tcBorders>
            <w:vAlign w:val="center"/>
          </w:tcPr>
          <w:p w14:paraId="7A17E633" w14:textId="77777777" w:rsidR="00D55656" w:rsidRPr="00A500A1" w:rsidRDefault="00D55656" w:rsidP="00742DDE">
            <w:pPr>
              <w:jc w:val="center"/>
              <w:rPr>
                <w:rStyle w:val="Accentuationintense"/>
                <w:rFonts w:ascii="Times New Roman" w:hAnsi="Times New Roman" w:cs="Times New Roman"/>
                <w:i w:val="0"/>
                <w:iCs w:val="0"/>
                <w:color w:val="auto"/>
                <w:sz w:val="20"/>
                <w:szCs w:val="20"/>
              </w:rPr>
            </w:pPr>
            <w:r w:rsidRPr="00A500A1">
              <w:rPr>
                <w:rStyle w:val="Accentuationintense"/>
                <w:rFonts w:ascii="Times New Roman" w:hAnsi="Times New Roman" w:cs="Times New Roman"/>
                <w:i w:val="0"/>
                <w:iCs w:val="0"/>
                <w:color w:val="auto"/>
                <w:sz w:val="20"/>
                <w:szCs w:val="20"/>
              </w:rPr>
              <w:t>p value</w:t>
            </w:r>
          </w:p>
        </w:tc>
      </w:tr>
      <w:tr w:rsidR="00D55656" w:rsidRPr="00B67346" w14:paraId="777B6B64" w14:textId="77777777" w:rsidTr="00742DDE">
        <w:tc>
          <w:tcPr>
            <w:tcW w:w="6237" w:type="dxa"/>
            <w:tcBorders>
              <w:top w:val="nil"/>
              <w:left w:val="nil"/>
              <w:bottom w:val="single" w:sz="4" w:space="0" w:color="auto"/>
              <w:right w:val="nil"/>
            </w:tcBorders>
          </w:tcPr>
          <w:p w14:paraId="1ED6EA12" w14:textId="77777777" w:rsidR="00D55656" w:rsidRPr="00B67346" w:rsidRDefault="00D55656" w:rsidP="00742DDE">
            <w:pPr>
              <w:adjustRightInd w:val="0"/>
              <w:spacing w:before="20" w:after="20"/>
              <w:rPr>
                <w:rFonts w:ascii="Times New Roman" w:hAnsi="Times New Roman" w:cs="Times New Roman"/>
                <w:b/>
                <w:bCs/>
                <w:color w:val="000000"/>
                <w:sz w:val="20"/>
                <w:szCs w:val="20"/>
              </w:rPr>
            </w:pPr>
          </w:p>
        </w:tc>
        <w:tc>
          <w:tcPr>
            <w:tcW w:w="1980" w:type="dxa"/>
            <w:tcBorders>
              <w:top w:val="single" w:sz="4" w:space="0" w:color="auto"/>
              <w:left w:val="nil"/>
              <w:bottom w:val="single" w:sz="4" w:space="0" w:color="auto"/>
              <w:right w:val="nil"/>
            </w:tcBorders>
          </w:tcPr>
          <w:p w14:paraId="35DE8684" w14:textId="77777777" w:rsidR="00D55656" w:rsidRPr="00A500A1" w:rsidRDefault="00D55656" w:rsidP="00742DDE">
            <w:pPr>
              <w:jc w:val="center"/>
              <w:rPr>
                <w:rStyle w:val="Accentuationintense"/>
                <w:rFonts w:ascii="Times New Roman" w:hAnsi="Times New Roman" w:cs="Times New Roman"/>
                <w:i w:val="0"/>
                <w:iCs w:val="0"/>
                <w:color w:val="auto"/>
                <w:sz w:val="20"/>
                <w:szCs w:val="20"/>
              </w:rPr>
            </w:pPr>
            <w:r w:rsidRPr="00A500A1">
              <w:rPr>
                <w:rFonts w:ascii="Times New Roman" w:hAnsi="Times New Roman" w:cs="Times New Roman"/>
                <w:sz w:val="20"/>
                <w:szCs w:val="20"/>
              </w:rPr>
              <w:t>n/m (%)</w:t>
            </w:r>
          </w:p>
        </w:tc>
        <w:tc>
          <w:tcPr>
            <w:tcW w:w="2131" w:type="dxa"/>
            <w:tcBorders>
              <w:top w:val="single" w:sz="4" w:space="0" w:color="auto"/>
              <w:left w:val="nil"/>
              <w:bottom w:val="single" w:sz="4" w:space="0" w:color="auto"/>
              <w:right w:val="nil"/>
            </w:tcBorders>
          </w:tcPr>
          <w:p w14:paraId="34DB357E" w14:textId="77777777" w:rsidR="00D55656" w:rsidRPr="00A500A1" w:rsidRDefault="00D55656" w:rsidP="00742DDE">
            <w:pPr>
              <w:jc w:val="center"/>
              <w:rPr>
                <w:rStyle w:val="Accentuationintense"/>
                <w:rFonts w:ascii="Times New Roman" w:hAnsi="Times New Roman" w:cs="Times New Roman"/>
                <w:i w:val="0"/>
                <w:iCs w:val="0"/>
                <w:color w:val="auto"/>
                <w:sz w:val="20"/>
                <w:szCs w:val="20"/>
              </w:rPr>
            </w:pPr>
            <w:r w:rsidRPr="00A500A1">
              <w:rPr>
                <w:rFonts w:ascii="Times New Roman" w:hAnsi="Times New Roman" w:cs="Times New Roman"/>
                <w:sz w:val="20"/>
                <w:szCs w:val="20"/>
              </w:rPr>
              <w:t>n/m (%)</w:t>
            </w:r>
          </w:p>
        </w:tc>
        <w:tc>
          <w:tcPr>
            <w:tcW w:w="2126" w:type="dxa"/>
            <w:vMerge/>
            <w:tcBorders>
              <w:left w:val="nil"/>
              <w:bottom w:val="single" w:sz="4" w:space="0" w:color="auto"/>
              <w:right w:val="nil"/>
            </w:tcBorders>
          </w:tcPr>
          <w:p w14:paraId="589FFDCF" w14:textId="77777777" w:rsidR="00D55656" w:rsidRPr="00A500A1" w:rsidRDefault="00D55656" w:rsidP="00742DDE">
            <w:pPr>
              <w:jc w:val="center"/>
              <w:rPr>
                <w:rStyle w:val="Accentuationintense"/>
                <w:rFonts w:ascii="Times New Roman" w:hAnsi="Times New Roman" w:cs="Times New Roman"/>
                <w:i w:val="0"/>
                <w:iCs w:val="0"/>
                <w:color w:val="auto"/>
                <w:sz w:val="20"/>
                <w:szCs w:val="20"/>
              </w:rPr>
            </w:pPr>
          </w:p>
        </w:tc>
        <w:tc>
          <w:tcPr>
            <w:tcW w:w="1383" w:type="dxa"/>
            <w:tcBorders>
              <w:top w:val="nil"/>
              <w:left w:val="nil"/>
              <w:bottom w:val="single" w:sz="4" w:space="0" w:color="auto"/>
              <w:right w:val="nil"/>
            </w:tcBorders>
          </w:tcPr>
          <w:p w14:paraId="0CD8E2A4" w14:textId="77777777" w:rsidR="00D55656" w:rsidRPr="00A500A1" w:rsidRDefault="00D55656" w:rsidP="00742DDE">
            <w:pPr>
              <w:rPr>
                <w:rStyle w:val="Accentuationintense"/>
                <w:rFonts w:ascii="Times New Roman" w:hAnsi="Times New Roman" w:cs="Times New Roman"/>
                <w:i w:val="0"/>
                <w:iCs w:val="0"/>
                <w:color w:val="auto"/>
                <w:sz w:val="20"/>
                <w:szCs w:val="20"/>
              </w:rPr>
            </w:pPr>
          </w:p>
        </w:tc>
      </w:tr>
      <w:tr w:rsidR="00D55656" w:rsidRPr="00B67346" w14:paraId="033357CD" w14:textId="77777777" w:rsidTr="00742DDE">
        <w:tc>
          <w:tcPr>
            <w:tcW w:w="6237" w:type="dxa"/>
            <w:tcBorders>
              <w:top w:val="single" w:sz="4" w:space="0" w:color="auto"/>
              <w:left w:val="nil"/>
              <w:bottom w:val="nil"/>
              <w:right w:val="nil"/>
            </w:tcBorders>
          </w:tcPr>
          <w:p w14:paraId="54D3D5E9" w14:textId="77777777" w:rsidR="00D55656" w:rsidRPr="00B67346" w:rsidRDefault="00D55656" w:rsidP="00742DDE">
            <w:pPr>
              <w:adjustRightInd w:val="0"/>
              <w:spacing w:before="20" w:after="20" w:line="276" w:lineRule="auto"/>
              <w:rPr>
                <w:rFonts w:ascii="Times New Roman" w:hAnsi="Times New Roman" w:cs="Times New Roman"/>
                <w:b/>
                <w:bCs/>
                <w:color w:val="000000"/>
                <w:sz w:val="20"/>
                <w:szCs w:val="20"/>
              </w:rPr>
            </w:pPr>
            <w:r w:rsidRPr="00B67346">
              <w:rPr>
                <w:rFonts w:ascii="Times New Roman" w:hAnsi="Times New Roman" w:cs="Times New Roman"/>
                <w:b/>
                <w:bCs/>
                <w:color w:val="000000"/>
                <w:sz w:val="20"/>
                <w:szCs w:val="20"/>
              </w:rPr>
              <w:t>Summary of individual SAEs</w:t>
            </w:r>
          </w:p>
        </w:tc>
        <w:tc>
          <w:tcPr>
            <w:tcW w:w="1980" w:type="dxa"/>
            <w:tcBorders>
              <w:top w:val="single" w:sz="4" w:space="0" w:color="auto"/>
              <w:left w:val="nil"/>
              <w:bottom w:val="nil"/>
              <w:right w:val="nil"/>
            </w:tcBorders>
          </w:tcPr>
          <w:p w14:paraId="5DC22BC7" w14:textId="77777777" w:rsidR="00D55656" w:rsidRPr="00A500A1" w:rsidRDefault="00D55656" w:rsidP="00742DDE">
            <w:pPr>
              <w:spacing w:line="276" w:lineRule="auto"/>
              <w:jc w:val="center"/>
              <w:rPr>
                <w:rStyle w:val="Accentuationintense"/>
                <w:rFonts w:ascii="Times New Roman" w:hAnsi="Times New Roman" w:cs="Times New Roman"/>
                <w:i w:val="0"/>
                <w:iCs w:val="0"/>
                <w:color w:val="auto"/>
                <w:sz w:val="20"/>
                <w:szCs w:val="20"/>
              </w:rPr>
            </w:pPr>
          </w:p>
        </w:tc>
        <w:tc>
          <w:tcPr>
            <w:tcW w:w="2131" w:type="dxa"/>
            <w:tcBorders>
              <w:top w:val="single" w:sz="4" w:space="0" w:color="auto"/>
              <w:left w:val="nil"/>
              <w:bottom w:val="nil"/>
              <w:right w:val="nil"/>
            </w:tcBorders>
          </w:tcPr>
          <w:p w14:paraId="7D164CDA" w14:textId="77777777" w:rsidR="00D55656" w:rsidRPr="00A500A1" w:rsidRDefault="00D55656" w:rsidP="00742DDE">
            <w:pPr>
              <w:spacing w:line="276" w:lineRule="auto"/>
              <w:jc w:val="center"/>
              <w:rPr>
                <w:rStyle w:val="Accentuationintense"/>
                <w:rFonts w:ascii="Times New Roman" w:hAnsi="Times New Roman" w:cs="Times New Roman"/>
                <w:i w:val="0"/>
                <w:iCs w:val="0"/>
                <w:color w:val="auto"/>
                <w:sz w:val="20"/>
                <w:szCs w:val="20"/>
              </w:rPr>
            </w:pPr>
          </w:p>
        </w:tc>
        <w:tc>
          <w:tcPr>
            <w:tcW w:w="2126" w:type="dxa"/>
            <w:tcBorders>
              <w:top w:val="single" w:sz="4" w:space="0" w:color="auto"/>
              <w:left w:val="nil"/>
              <w:bottom w:val="nil"/>
              <w:right w:val="nil"/>
            </w:tcBorders>
          </w:tcPr>
          <w:p w14:paraId="5B8F460C" w14:textId="77777777" w:rsidR="00D55656" w:rsidRPr="00A500A1" w:rsidRDefault="00D55656" w:rsidP="00742DDE">
            <w:pPr>
              <w:spacing w:line="276" w:lineRule="auto"/>
              <w:jc w:val="center"/>
              <w:rPr>
                <w:rStyle w:val="Accentuationintense"/>
                <w:rFonts w:ascii="Times New Roman" w:hAnsi="Times New Roman" w:cs="Times New Roman"/>
                <w:i w:val="0"/>
                <w:iCs w:val="0"/>
                <w:color w:val="auto"/>
                <w:sz w:val="20"/>
                <w:szCs w:val="20"/>
              </w:rPr>
            </w:pPr>
          </w:p>
        </w:tc>
        <w:tc>
          <w:tcPr>
            <w:tcW w:w="1383" w:type="dxa"/>
            <w:tcBorders>
              <w:top w:val="single" w:sz="4" w:space="0" w:color="auto"/>
              <w:left w:val="nil"/>
              <w:bottom w:val="nil"/>
              <w:right w:val="nil"/>
            </w:tcBorders>
          </w:tcPr>
          <w:p w14:paraId="227F2822" w14:textId="77777777" w:rsidR="00D55656" w:rsidRPr="00A500A1" w:rsidRDefault="00D55656" w:rsidP="00742DDE">
            <w:pPr>
              <w:spacing w:line="276" w:lineRule="auto"/>
              <w:rPr>
                <w:rStyle w:val="Accentuationintense"/>
                <w:rFonts w:ascii="Times New Roman" w:hAnsi="Times New Roman" w:cs="Times New Roman"/>
                <w:i w:val="0"/>
                <w:iCs w:val="0"/>
                <w:color w:val="auto"/>
                <w:sz w:val="20"/>
                <w:szCs w:val="20"/>
              </w:rPr>
            </w:pPr>
          </w:p>
        </w:tc>
      </w:tr>
      <w:tr w:rsidR="00D55656" w:rsidRPr="00B67346" w14:paraId="1CE66E63" w14:textId="77777777" w:rsidTr="00742DDE">
        <w:tc>
          <w:tcPr>
            <w:tcW w:w="6237" w:type="dxa"/>
            <w:tcBorders>
              <w:top w:val="nil"/>
              <w:left w:val="nil"/>
              <w:bottom w:val="nil"/>
              <w:right w:val="nil"/>
            </w:tcBorders>
          </w:tcPr>
          <w:p w14:paraId="63BC16D5" w14:textId="77777777" w:rsidR="00D55656" w:rsidRPr="00B67346" w:rsidRDefault="00D55656" w:rsidP="00742DDE">
            <w:pPr>
              <w:adjustRightInd w:val="0"/>
              <w:spacing w:before="20" w:after="20" w:line="276" w:lineRule="auto"/>
              <w:ind w:left="184"/>
              <w:rPr>
                <w:rFonts w:ascii="Times New Roman" w:hAnsi="Times New Roman" w:cs="Times New Roman"/>
                <w:color w:val="000000"/>
                <w:sz w:val="20"/>
                <w:szCs w:val="20"/>
              </w:rPr>
            </w:pPr>
            <w:r w:rsidRPr="00B67346">
              <w:rPr>
                <w:rFonts w:ascii="Times New Roman" w:hAnsi="Times New Roman" w:cs="Times New Roman"/>
                <w:color w:val="000000"/>
                <w:sz w:val="20"/>
                <w:szCs w:val="20"/>
              </w:rPr>
              <w:t xml:space="preserve">SAE with ≥1 impact* </w:t>
            </w:r>
          </w:p>
        </w:tc>
        <w:tc>
          <w:tcPr>
            <w:tcW w:w="1980" w:type="dxa"/>
            <w:tcBorders>
              <w:top w:val="nil"/>
              <w:left w:val="nil"/>
              <w:bottom w:val="nil"/>
              <w:right w:val="nil"/>
            </w:tcBorders>
          </w:tcPr>
          <w:p w14:paraId="41C4CE89" w14:textId="77777777" w:rsidR="00D55656" w:rsidRPr="00A500A1" w:rsidRDefault="00D55656" w:rsidP="00742DDE">
            <w:pPr>
              <w:adjustRightInd w:val="0"/>
              <w:spacing w:before="20" w:after="20" w:line="276" w:lineRule="auto"/>
              <w:jc w:val="center"/>
              <w:rPr>
                <w:rFonts w:ascii="Times New Roman" w:hAnsi="Times New Roman" w:cs="Times New Roman"/>
                <w:sz w:val="20"/>
                <w:szCs w:val="20"/>
              </w:rPr>
            </w:pPr>
            <w:r w:rsidRPr="00A500A1">
              <w:rPr>
                <w:rFonts w:ascii="Times New Roman" w:hAnsi="Times New Roman" w:cs="Times New Roman"/>
                <w:sz w:val="20"/>
                <w:szCs w:val="20"/>
              </w:rPr>
              <w:t>52/64 (81.3)</w:t>
            </w:r>
          </w:p>
        </w:tc>
        <w:tc>
          <w:tcPr>
            <w:tcW w:w="2131" w:type="dxa"/>
            <w:tcBorders>
              <w:top w:val="nil"/>
              <w:left w:val="nil"/>
              <w:bottom w:val="nil"/>
              <w:right w:val="nil"/>
            </w:tcBorders>
          </w:tcPr>
          <w:p w14:paraId="3634307E" w14:textId="77777777" w:rsidR="00D55656" w:rsidRPr="00A500A1" w:rsidRDefault="00D55656" w:rsidP="00742DDE">
            <w:pPr>
              <w:spacing w:line="276" w:lineRule="auto"/>
              <w:jc w:val="center"/>
              <w:rPr>
                <w:rStyle w:val="Accentuationintense"/>
                <w:rFonts w:ascii="Times New Roman" w:hAnsi="Times New Roman" w:cs="Times New Roman"/>
                <w:color w:val="auto"/>
                <w:sz w:val="20"/>
                <w:szCs w:val="20"/>
              </w:rPr>
            </w:pPr>
            <w:r w:rsidRPr="00A500A1">
              <w:rPr>
                <w:rFonts w:ascii="Times New Roman" w:hAnsi="Times New Roman" w:cs="Times New Roman"/>
                <w:sz w:val="20"/>
                <w:szCs w:val="20"/>
              </w:rPr>
              <w:t>82/98 (83.7)</w:t>
            </w:r>
          </w:p>
        </w:tc>
        <w:tc>
          <w:tcPr>
            <w:tcW w:w="2126" w:type="dxa"/>
            <w:tcBorders>
              <w:top w:val="nil"/>
              <w:left w:val="nil"/>
              <w:bottom w:val="nil"/>
              <w:right w:val="nil"/>
            </w:tcBorders>
          </w:tcPr>
          <w:p w14:paraId="0B3519A2" w14:textId="77777777" w:rsidR="00D55656" w:rsidRPr="00A500A1" w:rsidRDefault="00D55656" w:rsidP="00742DDE">
            <w:pPr>
              <w:spacing w:line="276" w:lineRule="auto"/>
              <w:jc w:val="center"/>
              <w:rPr>
                <w:rStyle w:val="Accentuationintense"/>
                <w:rFonts w:ascii="Times New Roman" w:hAnsi="Times New Roman" w:cs="Times New Roman"/>
                <w:color w:val="auto"/>
                <w:sz w:val="20"/>
                <w:szCs w:val="20"/>
              </w:rPr>
            </w:pPr>
            <w:r w:rsidRPr="00A500A1">
              <w:rPr>
                <w:rFonts w:ascii="Times New Roman" w:hAnsi="Times New Roman" w:cs="Times New Roman"/>
                <w:sz w:val="20"/>
                <w:szCs w:val="20"/>
              </w:rPr>
              <w:t>0.85 (0.36, 1.97)</w:t>
            </w:r>
          </w:p>
        </w:tc>
        <w:tc>
          <w:tcPr>
            <w:tcW w:w="1383" w:type="dxa"/>
            <w:tcBorders>
              <w:top w:val="nil"/>
              <w:left w:val="nil"/>
              <w:bottom w:val="nil"/>
              <w:right w:val="nil"/>
            </w:tcBorders>
          </w:tcPr>
          <w:p w14:paraId="0F2516C0" w14:textId="77777777" w:rsidR="00D55656" w:rsidRPr="00A500A1" w:rsidRDefault="00D55656" w:rsidP="00742DDE">
            <w:pPr>
              <w:spacing w:line="276" w:lineRule="auto"/>
              <w:jc w:val="center"/>
              <w:rPr>
                <w:rStyle w:val="Accentuationintense"/>
                <w:rFonts w:ascii="Times New Roman" w:hAnsi="Times New Roman" w:cs="Times New Roman"/>
                <w:color w:val="auto"/>
                <w:sz w:val="20"/>
                <w:szCs w:val="20"/>
              </w:rPr>
            </w:pPr>
            <w:r w:rsidRPr="00A500A1">
              <w:rPr>
                <w:rFonts w:ascii="Times New Roman" w:hAnsi="Times New Roman" w:cs="Times New Roman"/>
                <w:sz w:val="20"/>
                <w:szCs w:val="20"/>
              </w:rPr>
              <w:t>0.70</w:t>
            </w:r>
          </w:p>
        </w:tc>
      </w:tr>
      <w:tr w:rsidR="00D55656" w:rsidRPr="00B67346" w14:paraId="0954EE57" w14:textId="77777777" w:rsidTr="00742DDE">
        <w:tc>
          <w:tcPr>
            <w:tcW w:w="6237" w:type="dxa"/>
            <w:tcBorders>
              <w:top w:val="nil"/>
              <w:left w:val="nil"/>
              <w:bottom w:val="nil"/>
              <w:right w:val="nil"/>
            </w:tcBorders>
          </w:tcPr>
          <w:p w14:paraId="4F258D01" w14:textId="77777777" w:rsidR="00D55656" w:rsidRPr="00B67346" w:rsidRDefault="00D55656" w:rsidP="00742DDE">
            <w:pPr>
              <w:adjustRightInd w:val="0"/>
              <w:spacing w:before="20" w:after="20" w:line="276" w:lineRule="auto"/>
              <w:ind w:left="184"/>
              <w:rPr>
                <w:rFonts w:ascii="Times New Roman" w:hAnsi="Times New Roman" w:cs="Times New Roman"/>
                <w:color w:val="000000"/>
                <w:sz w:val="20"/>
                <w:szCs w:val="20"/>
              </w:rPr>
            </w:pPr>
            <w:r w:rsidRPr="00B67346">
              <w:rPr>
                <w:rFonts w:ascii="Times New Roman" w:hAnsi="Times New Roman" w:cs="Times New Roman"/>
                <w:color w:val="000000"/>
                <w:sz w:val="20"/>
                <w:szCs w:val="20"/>
              </w:rPr>
              <w:t>SAE with ≥2 impacts*</w:t>
            </w:r>
          </w:p>
        </w:tc>
        <w:tc>
          <w:tcPr>
            <w:tcW w:w="1980" w:type="dxa"/>
            <w:tcBorders>
              <w:top w:val="nil"/>
              <w:left w:val="nil"/>
              <w:bottom w:val="single" w:sz="4" w:space="0" w:color="auto"/>
              <w:right w:val="nil"/>
            </w:tcBorders>
          </w:tcPr>
          <w:p w14:paraId="6E9F2C50" w14:textId="77777777" w:rsidR="00D55656" w:rsidRPr="00A500A1" w:rsidRDefault="00D55656" w:rsidP="00742DDE">
            <w:pPr>
              <w:spacing w:line="276" w:lineRule="auto"/>
              <w:ind w:left="25"/>
              <w:jc w:val="center"/>
              <w:rPr>
                <w:rStyle w:val="Accentuationintense"/>
                <w:rFonts w:ascii="Times New Roman" w:hAnsi="Times New Roman" w:cs="Times New Roman"/>
                <w:color w:val="auto"/>
                <w:sz w:val="20"/>
                <w:szCs w:val="20"/>
              </w:rPr>
            </w:pPr>
            <w:r w:rsidRPr="00A500A1">
              <w:rPr>
                <w:rFonts w:ascii="Times New Roman" w:hAnsi="Times New Roman" w:cs="Times New Roman"/>
                <w:sz w:val="20"/>
                <w:szCs w:val="20"/>
              </w:rPr>
              <w:t>5/64 (7.8)</w:t>
            </w:r>
          </w:p>
        </w:tc>
        <w:tc>
          <w:tcPr>
            <w:tcW w:w="2131" w:type="dxa"/>
            <w:tcBorders>
              <w:top w:val="nil"/>
              <w:left w:val="nil"/>
              <w:bottom w:val="single" w:sz="4" w:space="0" w:color="auto"/>
              <w:right w:val="nil"/>
            </w:tcBorders>
          </w:tcPr>
          <w:p w14:paraId="6B73E7CE" w14:textId="77777777" w:rsidR="00D55656" w:rsidRPr="00A500A1" w:rsidRDefault="00D55656" w:rsidP="00742DDE">
            <w:pPr>
              <w:spacing w:line="276" w:lineRule="auto"/>
              <w:jc w:val="center"/>
              <w:rPr>
                <w:rStyle w:val="Accentuationintense"/>
                <w:rFonts w:ascii="Times New Roman" w:hAnsi="Times New Roman" w:cs="Times New Roman"/>
                <w:color w:val="auto"/>
                <w:sz w:val="20"/>
                <w:szCs w:val="20"/>
              </w:rPr>
            </w:pPr>
            <w:r w:rsidRPr="00A500A1">
              <w:rPr>
                <w:rFonts w:ascii="Times New Roman" w:hAnsi="Times New Roman" w:cs="Times New Roman"/>
                <w:sz w:val="20"/>
                <w:szCs w:val="20"/>
              </w:rPr>
              <w:t>15/98 (15.3)</w:t>
            </w:r>
          </w:p>
        </w:tc>
        <w:tc>
          <w:tcPr>
            <w:tcW w:w="2126" w:type="dxa"/>
            <w:tcBorders>
              <w:top w:val="nil"/>
              <w:left w:val="nil"/>
              <w:bottom w:val="single" w:sz="4" w:space="0" w:color="auto"/>
              <w:right w:val="nil"/>
            </w:tcBorders>
          </w:tcPr>
          <w:p w14:paraId="5890B5A8" w14:textId="77777777" w:rsidR="00D55656" w:rsidRPr="00A500A1" w:rsidRDefault="00D55656" w:rsidP="00742DDE">
            <w:pPr>
              <w:spacing w:line="276" w:lineRule="auto"/>
              <w:jc w:val="center"/>
              <w:rPr>
                <w:rStyle w:val="Accentuationintense"/>
                <w:rFonts w:ascii="Times New Roman" w:hAnsi="Times New Roman" w:cs="Times New Roman"/>
                <w:color w:val="auto"/>
                <w:sz w:val="20"/>
                <w:szCs w:val="20"/>
              </w:rPr>
            </w:pPr>
            <w:r w:rsidRPr="00A500A1">
              <w:rPr>
                <w:rFonts w:ascii="Times New Roman" w:hAnsi="Times New Roman" w:cs="Times New Roman"/>
                <w:sz w:val="20"/>
                <w:szCs w:val="20"/>
              </w:rPr>
              <w:t>0.47 (0.16, 1.41)</w:t>
            </w:r>
          </w:p>
        </w:tc>
        <w:tc>
          <w:tcPr>
            <w:tcW w:w="1383" w:type="dxa"/>
            <w:tcBorders>
              <w:top w:val="nil"/>
              <w:left w:val="nil"/>
              <w:bottom w:val="single" w:sz="4" w:space="0" w:color="auto"/>
              <w:right w:val="nil"/>
            </w:tcBorders>
          </w:tcPr>
          <w:p w14:paraId="4295D68E" w14:textId="77777777" w:rsidR="00D55656" w:rsidRPr="00A500A1" w:rsidRDefault="00D55656" w:rsidP="00742DDE">
            <w:pPr>
              <w:spacing w:line="276" w:lineRule="auto"/>
              <w:jc w:val="center"/>
              <w:rPr>
                <w:rStyle w:val="Accentuationintense"/>
                <w:rFonts w:ascii="Times New Roman" w:hAnsi="Times New Roman" w:cs="Times New Roman"/>
                <w:color w:val="auto"/>
                <w:sz w:val="20"/>
                <w:szCs w:val="20"/>
              </w:rPr>
            </w:pPr>
            <w:r w:rsidRPr="00A500A1">
              <w:rPr>
                <w:rFonts w:ascii="Times New Roman" w:hAnsi="Times New Roman" w:cs="Times New Roman"/>
                <w:sz w:val="20"/>
                <w:szCs w:val="20"/>
              </w:rPr>
              <w:t>0.18</w:t>
            </w:r>
          </w:p>
        </w:tc>
      </w:tr>
      <w:tr w:rsidR="00D55656" w:rsidRPr="00B67346" w14:paraId="2767C8A1" w14:textId="77777777" w:rsidTr="00742DDE">
        <w:tc>
          <w:tcPr>
            <w:tcW w:w="6237" w:type="dxa"/>
            <w:tcBorders>
              <w:top w:val="nil"/>
              <w:left w:val="nil"/>
              <w:bottom w:val="nil"/>
              <w:right w:val="nil"/>
            </w:tcBorders>
          </w:tcPr>
          <w:p w14:paraId="1A483089" w14:textId="77777777" w:rsidR="00D55656" w:rsidRPr="00B67346" w:rsidRDefault="00D55656" w:rsidP="00742DDE">
            <w:pPr>
              <w:adjustRightInd w:val="0"/>
              <w:spacing w:before="20" w:after="20" w:line="276" w:lineRule="auto"/>
              <w:rPr>
                <w:rFonts w:ascii="Times New Roman" w:hAnsi="Times New Roman" w:cs="Times New Roman"/>
                <w:b/>
                <w:bCs/>
                <w:color w:val="000000"/>
                <w:sz w:val="20"/>
                <w:szCs w:val="20"/>
              </w:rPr>
            </w:pPr>
            <w:r w:rsidRPr="00B67346">
              <w:rPr>
                <w:rFonts w:ascii="Times New Roman" w:hAnsi="Times New Roman" w:cs="Times New Roman"/>
                <w:b/>
                <w:bCs/>
                <w:color w:val="000000"/>
                <w:sz w:val="20"/>
                <w:szCs w:val="20"/>
              </w:rPr>
              <w:t>Time to onset of individual SAEs</w:t>
            </w:r>
          </w:p>
        </w:tc>
        <w:tc>
          <w:tcPr>
            <w:tcW w:w="1980" w:type="dxa"/>
            <w:tcBorders>
              <w:top w:val="single" w:sz="4" w:space="0" w:color="auto"/>
              <w:left w:val="nil"/>
              <w:bottom w:val="single" w:sz="4" w:space="0" w:color="auto"/>
              <w:right w:val="nil"/>
            </w:tcBorders>
            <w:shd w:val="clear" w:color="auto" w:fill="auto"/>
          </w:tcPr>
          <w:p w14:paraId="5E7AC2B2" w14:textId="77777777" w:rsidR="00D55656" w:rsidRPr="00A500A1" w:rsidRDefault="00D55656" w:rsidP="00742DDE">
            <w:pPr>
              <w:spacing w:line="276" w:lineRule="auto"/>
              <w:jc w:val="center"/>
              <w:rPr>
                <w:rStyle w:val="Accentuationintense"/>
                <w:rFonts w:ascii="Times New Roman" w:hAnsi="Times New Roman" w:cs="Times New Roman"/>
                <w:i w:val="0"/>
                <w:iCs w:val="0"/>
                <w:color w:val="auto"/>
                <w:sz w:val="20"/>
                <w:szCs w:val="20"/>
              </w:rPr>
            </w:pPr>
            <w:r w:rsidRPr="00A500A1">
              <w:rPr>
                <w:rStyle w:val="Accentuationintense"/>
                <w:rFonts w:ascii="Times New Roman" w:hAnsi="Times New Roman" w:cs="Times New Roman"/>
                <w:i w:val="0"/>
                <w:iCs w:val="0"/>
                <w:color w:val="auto"/>
                <w:sz w:val="20"/>
                <w:szCs w:val="20"/>
              </w:rPr>
              <w:t xml:space="preserve">median </w:t>
            </w:r>
          </w:p>
        </w:tc>
        <w:tc>
          <w:tcPr>
            <w:tcW w:w="2131" w:type="dxa"/>
            <w:tcBorders>
              <w:top w:val="single" w:sz="4" w:space="0" w:color="auto"/>
              <w:left w:val="nil"/>
              <w:bottom w:val="single" w:sz="4" w:space="0" w:color="auto"/>
              <w:right w:val="nil"/>
            </w:tcBorders>
            <w:shd w:val="clear" w:color="auto" w:fill="auto"/>
          </w:tcPr>
          <w:p w14:paraId="268C1915" w14:textId="77777777" w:rsidR="00D55656" w:rsidRPr="00A500A1" w:rsidRDefault="00D55656" w:rsidP="00742DDE">
            <w:pPr>
              <w:spacing w:line="276" w:lineRule="auto"/>
              <w:jc w:val="center"/>
              <w:rPr>
                <w:rStyle w:val="Accentuationintense"/>
                <w:rFonts w:ascii="Times New Roman" w:hAnsi="Times New Roman" w:cs="Times New Roman"/>
                <w:i w:val="0"/>
                <w:iCs w:val="0"/>
                <w:color w:val="auto"/>
                <w:sz w:val="20"/>
                <w:szCs w:val="20"/>
              </w:rPr>
            </w:pPr>
            <w:r w:rsidRPr="00A500A1">
              <w:rPr>
                <w:rStyle w:val="Accentuationintense"/>
                <w:rFonts w:ascii="Times New Roman" w:hAnsi="Times New Roman" w:cs="Times New Roman"/>
                <w:i w:val="0"/>
                <w:iCs w:val="0"/>
                <w:color w:val="auto"/>
                <w:sz w:val="20"/>
                <w:szCs w:val="20"/>
              </w:rPr>
              <w:t xml:space="preserve">median </w:t>
            </w:r>
          </w:p>
        </w:tc>
        <w:tc>
          <w:tcPr>
            <w:tcW w:w="2126" w:type="dxa"/>
            <w:tcBorders>
              <w:top w:val="single" w:sz="4" w:space="0" w:color="auto"/>
              <w:left w:val="nil"/>
              <w:bottom w:val="single" w:sz="4" w:space="0" w:color="auto"/>
              <w:right w:val="nil"/>
            </w:tcBorders>
          </w:tcPr>
          <w:p w14:paraId="67AAFC1D" w14:textId="77777777" w:rsidR="00D55656" w:rsidRPr="00A500A1" w:rsidRDefault="00D55656" w:rsidP="00742DDE">
            <w:pPr>
              <w:spacing w:line="276" w:lineRule="auto"/>
              <w:jc w:val="center"/>
              <w:rPr>
                <w:rStyle w:val="Accentuationintense"/>
                <w:rFonts w:ascii="Times New Roman" w:hAnsi="Times New Roman" w:cs="Times New Roman"/>
                <w:i w:val="0"/>
                <w:iCs w:val="0"/>
                <w:color w:val="auto"/>
                <w:sz w:val="20"/>
                <w:szCs w:val="20"/>
              </w:rPr>
            </w:pPr>
          </w:p>
        </w:tc>
        <w:tc>
          <w:tcPr>
            <w:tcW w:w="1383" w:type="dxa"/>
            <w:tcBorders>
              <w:top w:val="single" w:sz="4" w:space="0" w:color="auto"/>
              <w:left w:val="nil"/>
              <w:bottom w:val="single" w:sz="4" w:space="0" w:color="auto"/>
              <w:right w:val="nil"/>
            </w:tcBorders>
          </w:tcPr>
          <w:p w14:paraId="2596DB4C" w14:textId="77777777" w:rsidR="00D55656" w:rsidRPr="00A500A1" w:rsidRDefault="00D55656" w:rsidP="00742DDE">
            <w:pPr>
              <w:spacing w:line="276" w:lineRule="auto"/>
              <w:jc w:val="center"/>
              <w:rPr>
                <w:rStyle w:val="Accentuationintense"/>
                <w:rFonts w:ascii="Times New Roman" w:hAnsi="Times New Roman" w:cs="Times New Roman"/>
                <w:i w:val="0"/>
                <w:iCs w:val="0"/>
                <w:color w:val="auto"/>
                <w:sz w:val="20"/>
                <w:szCs w:val="20"/>
              </w:rPr>
            </w:pPr>
            <w:r w:rsidRPr="00A500A1">
              <w:rPr>
                <w:rStyle w:val="Accentuationintense"/>
                <w:rFonts w:ascii="Times New Roman" w:hAnsi="Times New Roman" w:cs="Times New Roman"/>
                <w:i w:val="0"/>
                <w:iCs w:val="0"/>
                <w:color w:val="auto"/>
                <w:sz w:val="20"/>
                <w:szCs w:val="20"/>
              </w:rPr>
              <w:t xml:space="preserve">p </w:t>
            </w:r>
            <w:r w:rsidRPr="00A500A1">
              <w:rPr>
                <w:rFonts w:ascii="Times New Roman" w:hAnsi="Times New Roman" w:cs="Times New Roman"/>
                <w:i/>
                <w:iCs/>
                <w:sz w:val="20"/>
                <w:szCs w:val="20"/>
              </w:rPr>
              <w:t>++</w:t>
            </w:r>
          </w:p>
        </w:tc>
      </w:tr>
      <w:tr w:rsidR="00D55656" w:rsidRPr="00B67346" w14:paraId="31B0279A" w14:textId="77777777" w:rsidTr="00742DDE">
        <w:tc>
          <w:tcPr>
            <w:tcW w:w="6237" w:type="dxa"/>
            <w:tcBorders>
              <w:top w:val="nil"/>
              <w:left w:val="nil"/>
              <w:bottom w:val="nil"/>
              <w:right w:val="nil"/>
            </w:tcBorders>
          </w:tcPr>
          <w:p w14:paraId="5388900B" w14:textId="77777777" w:rsidR="00D55656" w:rsidRPr="00B67346" w:rsidRDefault="00D55656" w:rsidP="00742DDE">
            <w:pPr>
              <w:adjustRightInd w:val="0"/>
              <w:spacing w:before="20" w:after="20" w:line="276" w:lineRule="auto"/>
              <w:ind w:left="37"/>
              <w:rPr>
                <w:rFonts w:ascii="Times New Roman" w:hAnsi="Times New Roman" w:cs="Times New Roman"/>
                <w:color w:val="000000"/>
                <w:sz w:val="20"/>
                <w:szCs w:val="20"/>
              </w:rPr>
            </w:pPr>
            <w:r w:rsidRPr="00B67346">
              <w:rPr>
                <w:rFonts w:ascii="Times New Roman" w:hAnsi="Times New Roman" w:cs="Times New Roman"/>
                <w:color w:val="000000"/>
                <w:sz w:val="20"/>
                <w:szCs w:val="20"/>
              </w:rPr>
              <w:t>   in subjects with any SAE (day)</w:t>
            </w:r>
          </w:p>
        </w:tc>
        <w:tc>
          <w:tcPr>
            <w:tcW w:w="1980" w:type="dxa"/>
            <w:tcBorders>
              <w:top w:val="single" w:sz="4" w:space="0" w:color="auto"/>
              <w:left w:val="nil"/>
              <w:bottom w:val="nil"/>
              <w:right w:val="nil"/>
            </w:tcBorders>
            <w:shd w:val="clear" w:color="auto" w:fill="auto"/>
          </w:tcPr>
          <w:p w14:paraId="390AE1BE" w14:textId="77777777" w:rsidR="00D55656" w:rsidRPr="00A500A1" w:rsidRDefault="00D55656" w:rsidP="00742DDE">
            <w:pPr>
              <w:adjustRightInd w:val="0"/>
              <w:spacing w:before="20" w:after="20" w:line="276" w:lineRule="auto"/>
              <w:jc w:val="center"/>
              <w:rPr>
                <w:rStyle w:val="Accentuationintense"/>
                <w:rFonts w:ascii="Times New Roman" w:hAnsi="Times New Roman" w:cs="Times New Roman"/>
                <w:color w:val="auto"/>
                <w:sz w:val="20"/>
                <w:szCs w:val="20"/>
              </w:rPr>
            </w:pPr>
            <w:r w:rsidRPr="00A500A1">
              <w:rPr>
                <w:rFonts w:ascii="Times New Roman" w:hAnsi="Times New Roman" w:cs="Times New Roman"/>
                <w:sz w:val="20"/>
                <w:szCs w:val="20"/>
              </w:rPr>
              <w:t xml:space="preserve">26.5 </w:t>
            </w:r>
          </w:p>
        </w:tc>
        <w:tc>
          <w:tcPr>
            <w:tcW w:w="2131" w:type="dxa"/>
            <w:tcBorders>
              <w:top w:val="single" w:sz="4" w:space="0" w:color="auto"/>
              <w:left w:val="nil"/>
              <w:bottom w:val="nil"/>
              <w:right w:val="nil"/>
            </w:tcBorders>
            <w:shd w:val="clear" w:color="auto" w:fill="auto"/>
          </w:tcPr>
          <w:p w14:paraId="71831781" w14:textId="77777777" w:rsidR="00D55656" w:rsidRPr="00A500A1" w:rsidRDefault="00D55656" w:rsidP="00742DDE">
            <w:pPr>
              <w:adjustRightInd w:val="0"/>
              <w:spacing w:before="20" w:after="20" w:line="276" w:lineRule="auto"/>
              <w:jc w:val="center"/>
              <w:rPr>
                <w:rFonts w:ascii="Times New Roman" w:hAnsi="Times New Roman" w:cs="Times New Roman"/>
                <w:sz w:val="20"/>
                <w:szCs w:val="20"/>
              </w:rPr>
            </w:pPr>
            <w:r w:rsidRPr="00A500A1">
              <w:rPr>
                <w:rFonts w:ascii="Times New Roman" w:hAnsi="Times New Roman" w:cs="Times New Roman"/>
                <w:sz w:val="20"/>
                <w:szCs w:val="20"/>
              </w:rPr>
              <w:t>16.5</w:t>
            </w:r>
          </w:p>
        </w:tc>
        <w:tc>
          <w:tcPr>
            <w:tcW w:w="2126" w:type="dxa"/>
            <w:tcBorders>
              <w:top w:val="single" w:sz="4" w:space="0" w:color="auto"/>
              <w:left w:val="nil"/>
              <w:bottom w:val="nil"/>
              <w:right w:val="nil"/>
            </w:tcBorders>
          </w:tcPr>
          <w:p w14:paraId="4D2995C4" w14:textId="77777777" w:rsidR="00D55656" w:rsidRPr="00A500A1" w:rsidRDefault="00D55656" w:rsidP="00742DDE">
            <w:pPr>
              <w:spacing w:line="276" w:lineRule="auto"/>
              <w:jc w:val="center"/>
              <w:rPr>
                <w:rFonts w:ascii="Times New Roman" w:hAnsi="Times New Roman" w:cs="Times New Roman"/>
                <w:sz w:val="20"/>
                <w:szCs w:val="20"/>
              </w:rPr>
            </w:pPr>
          </w:p>
        </w:tc>
        <w:tc>
          <w:tcPr>
            <w:tcW w:w="1383" w:type="dxa"/>
            <w:tcBorders>
              <w:top w:val="single" w:sz="4" w:space="0" w:color="auto"/>
              <w:left w:val="nil"/>
              <w:bottom w:val="nil"/>
              <w:right w:val="nil"/>
            </w:tcBorders>
          </w:tcPr>
          <w:p w14:paraId="4F635B3E" w14:textId="77777777" w:rsidR="00D55656" w:rsidRPr="00A500A1" w:rsidRDefault="00D55656" w:rsidP="00742DDE">
            <w:pPr>
              <w:spacing w:line="276" w:lineRule="auto"/>
              <w:ind w:left="173" w:right="139"/>
              <w:jc w:val="center"/>
              <w:rPr>
                <w:rFonts w:ascii="Times New Roman" w:hAnsi="Times New Roman" w:cs="Times New Roman"/>
                <w:sz w:val="20"/>
                <w:szCs w:val="20"/>
              </w:rPr>
            </w:pPr>
            <w:r w:rsidRPr="00A500A1">
              <w:rPr>
                <w:rFonts w:ascii="Times New Roman" w:hAnsi="Times New Roman" w:cs="Times New Roman"/>
                <w:sz w:val="20"/>
                <w:szCs w:val="20"/>
              </w:rPr>
              <w:t>0.23</w:t>
            </w:r>
          </w:p>
        </w:tc>
      </w:tr>
      <w:tr w:rsidR="00D55656" w:rsidRPr="00B67346" w14:paraId="6DA12DF7" w14:textId="77777777" w:rsidTr="00742DDE">
        <w:tc>
          <w:tcPr>
            <w:tcW w:w="6237" w:type="dxa"/>
            <w:tcBorders>
              <w:top w:val="nil"/>
              <w:left w:val="nil"/>
              <w:bottom w:val="nil"/>
              <w:right w:val="nil"/>
            </w:tcBorders>
          </w:tcPr>
          <w:p w14:paraId="4DEBFCC3" w14:textId="77777777" w:rsidR="00D55656" w:rsidRPr="00B67346" w:rsidRDefault="00D55656" w:rsidP="00742DDE">
            <w:pPr>
              <w:spacing w:line="276" w:lineRule="auto"/>
              <w:ind w:left="184"/>
              <w:rPr>
                <w:rStyle w:val="Accentuationintense"/>
                <w:rFonts w:ascii="Times New Roman" w:hAnsi="Times New Roman" w:cs="Times New Roman"/>
                <w:i w:val="0"/>
                <w:iCs w:val="0"/>
                <w:sz w:val="20"/>
                <w:szCs w:val="20"/>
              </w:rPr>
            </w:pPr>
            <w:r w:rsidRPr="00B67346">
              <w:rPr>
                <w:rFonts w:ascii="Times New Roman" w:hAnsi="Times New Roman" w:cs="Times New Roman"/>
                <w:color w:val="000000"/>
                <w:sz w:val="20"/>
                <w:szCs w:val="20"/>
              </w:rPr>
              <w:t>in subjects surviving with any SAE (day)</w:t>
            </w:r>
          </w:p>
        </w:tc>
        <w:tc>
          <w:tcPr>
            <w:tcW w:w="1980" w:type="dxa"/>
            <w:tcBorders>
              <w:top w:val="nil"/>
              <w:left w:val="nil"/>
              <w:bottom w:val="nil"/>
              <w:right w:val="nil"/>
            </w:tcBorders>
            <w:shd w:val="clear" w:color="auto" w:fill="auto"/>
          </w:tcPr>
          <w:p w14:paraId="714C990E" w14:textId="77777777" w:rsidR="00D55656" w:rsidRPr="00A500A1" w:rsidRDefault="00D55656" w:rsidP="00742DDE">
            <w:pPr>
              <w:adjustRightInd w:val="0"/>
              <w:spacing w:before="20" w:after="20" w:line="276" w:lineRule="auto"/>
              <w:jc w:val="center"/>
              <w:rPr>
                <w:rFonts w:ascii="Times New Roman" w:hAnsi="Times New Roman" w:cs="Times New Roman"/>
                <w:sz w:val="20"/>
                <w:szCs w:val="20"/>
              </w:rPr>
            </w:pPr>
            <w:r w:rsidRPr="00A500A1">
              <w:rPr>
                <w:rFonts w:ascii="Times New Roman" w:hAnsi="Times New Roman" w:cs="Times New Roman"/>
                <w:sz w:val="20"/>
                <w:szCs w:val="20"/>
              </w:rPr>
              <w:t xml:space="preserve">23.0 </w:t>
            </w:r>
          </w:p>
        </w:tc>
        <w:tc>
          <w:tcPr>
            <w:tcW w:w="2131" w:type="dxa"/>
            <w:tcBorders>
              <w:top w:val="nil"/>
              <w:left w:val="nil"/>
              <w:bottom w:val="nil"/>
              <w:right w:val="nil"/>
            </w:tcBorders>
            <w:shd w:val="clear" w:color="auto" w:fill="auto"/>
          </w:tcPr>
          <w:p w14:paraId="2298B496" w14:textId="77777777" w:rsidR="00D55656" w:rsidRPr="00A500A1" w:rsidRDefault="00D55656" w:rsidP="00742DDE">
            <w:pPr>
              <w:adjustRightInd w:val="0"/>
              <w:spacing w:before="20" w:after="20" w:line="276" w:lineRule="auto"/>
              <w:jc w:val="center"/>
              <w:rPr>
                <w:rFonts w:ascii="Times New Roman" w:hAnsi="Times New Roman" w:cs="Times New Roman"/>
                <w:sz w:val="20"/>
                <w:szCs w:val="20"/>
              </w:rPr>
            </w:pPr>
            <w:r w:rsidRPr="00A500A1">
              <w:rPr>
                <w:rFonts w:ascii="Times New Roman" w:hAnsi="Times New Roman" w:cs="Times New Roman"/>
                <w:sz w:val="20"/>
                <w:szCs w:val="20"/>
              </w:rPr>
              <w:t xml:space="preserve">17.5 </w:t>
            </w:r>
          </w:p>
        </w:tc>
        <w:tc>
          <w:tcPr>
            <w:tcW w:w="2126" w:type="dxa"/>
            <w:tcBorders>
              <w:top w:val="nil"/>
              <w:left w:val="nil"/>
              <w:bottom w:val="nil"/>
              <w:right w:val="nil"/>
            </w:tcBorders>
          </w:tcPr>
          <w:p w14:paraId="575493C4" w14:textId="77777777" w:rsidR="00D55656" w:rsidRPr="00A500A1" w:rsidRDefault="00D55656" w:rsidP="00742DDE">
            <w:pPr>
              <w:spacing w:line="276" w:lineRule="auto"/>
              <w:jc w:val="center"/>
              <w:rPr>
                <w:rFonts w:ascii="Times New Roman" w:hAnsi="Times New Roman" w:cs="Times New Roman"/>
                <w:sz w:val="20"/>
                <w:szCs w:val="20"/>
              </w:rPr>
            </w:pPr>
          </w:p>
        </w:tc>
        <w:tc>
          <w:tcPr>
            <w:tcW w:w="1383" w:type="dxa"/>
            <w:tcBorders>
              <w:top w:val="nil"/>
              <w:left w:val="nil"/>
              <w:bottom w:val="nil"/>
              <w:right w:val="nil"/>
            </w:tcBorders>
          </w:tcPr>
          <w:p w14:paraId="62B5A5A9" w14:textId="77777777" w:rsidR="00D55656" w:rsidRPr="00A500A1" w:rsidRDefault="00D55656" w:rsidP="00742DDE">
            <w:pPr>
              <w:spacing w:line="276" w:lineRule="auto"/>
              <w:ind w:left="173" w:right="139"/>
              <w:jc w:val="center"/>
              <w:rPr>
                <w:rFonts w:ascii="Times New Roman" w:hAnsi="Times New Roman" w:cs="Times New Roman"/>
                <w:sz w:val="20"/>
                <w:szCs w:val="20"/>
              </w:rPr>
            </w:pPr>
            <w:r w:rsidRPr="00A500A1">
              <w:rPr>
                <w:rFonts w:ascii="Times New Roman" w:hAnsi="Times New Roman" w:cs="Times New Roman"/>
                <w:sz w:val="20"/>
                <w:szCs w:val="20"/>
              </w:rPr>
              <w:t>0.57</w:t>
            </w:r>
          </w:p>
        </w:tc>
      </w:tr>
      <w:tr w:rsidR="00D55656" w:rsidRPr="00B67346" w14:paraId="45515C8A" w14:textId="77777777" w:rsidTr="00742DDE">
        <w:tc>
          <w:tcPr>
            <w:tcW w:w="6237" w:type="dxa"/>
            <w:tcBorders>
              <w:top w:val="nil"/>
              <w:left w:val="nil"/>
              <w:bottom w:val="nil"/>
              <w:right w:val="nil"/>
            </w:tcBorders>
          </w:tcPr>
          <w:p w14:paraId="5B6D5A4F" w14:textId="77777777" w:rsidR="00D55656" w:rsidRPr="00B67346" w:rsidRDefault="00D55656" w:rsidP="00742DDE">
            <w:pPr>
              <w:spacing w:line="276" w:lineRule="auto"/>
              <w:ind w:left="184"/>
              <w:rPr>
                <w:rStyle w:val="Accentuationintense"/>
                <w:rFonts w:ascii="Times New Roman" w:hAnsi="Times New Roman" w:cs="Times New Roman"/>
                <w:i w:val="0"/>
                <w:iCs w:val="0"/>
                <w:sz w:val="20"/>
                <w:szCs w:val="20"/>
              </w:rPr>
            </w:pPr>
            <w:r w:rsidRPr="00B67346">
              <w:rPr>
                <w:rFonts w:ascii="Times New Roman" w:hAnsi="Times New Roman" w:cs="Times New Roman"/>
                <w:color w:val="000000"/>
                <w:sz w:val="20"/>
                <w:szCs w:val="20"/>
              </w:rPr>
              <w:t>in hospitalised subjects surviving with any SAE (day)##</w:t>
            </w:r>
          </w:p>
        </w:tc>
        <w:tc>
          <w:tcPr>
            <w:tcW w:w="1980" w:type="dxa"/>
            <w:tcBorders>
              <w:top w:val="nil"/>
              <w:left w:val="nil"/>
              <w:bottom w:val="nil"/>
              <w:right w:val="nil"/>
            </w:tcBorders>
            <w:shd w:val="clear" w:color="auto" w:fill="auto"/>
          </w:tcPr>
          <w:p w14:paraId="0D2E7307" w14:textId="77777777" w:rsidR="00D55656" w:rsidRPr="00A500A1" w:rsidRDefault="00D55656" w:rsidP="00742DDE">
            <w:pPr>
              <w:adjustRightInd w:val="0"/>
              <w:spacing w:before="20" w:after="20" w:line="276" w:lineRule="auto"/>
              <w:jc w:val="center"/>
              <w:rPr>
                <w:rFonts w:ascii="Times New Roman" w:hAnsi="Times New Roman" w:cs="Times New Roman"/>
                <w:sz w:val="20"/>
                <w:szCs w:val="20"/>
              </w:rPr>
            </w:pPr>
            <w:r w:rsidRPr="00A500A1">
              <w:rPr>
                <w:rFonts w:ascii="Times New Roman" w:hAnsi="Times New Roman" w:cs="Times New Roman"/>
                <w:sz w:val="20"/>
                <w:szCs w:val="20"/>
              </w:rPr>
              <w:t xml:space="preserve">34.0 </w:t>
            </w:r>
          </w:p>
        </w:tc>
        <w:tc>
          <w:tcPr>
            <w:tcW w:w="2131" w:type="dxa"/>
            <w:tcBorders>
              <w:top w:val="nil"/>
              <w:left w:val="nil"/>
              <w:bottom w:val="nil"/>
              <w:right w:val="nil"/>
            </w:tcBorders>
            <w:shd w:val="clear" w:color="auto" w:fill="auto"/>
          </w:tcPr>
          <w:p w14:paraId="49FF7D5A" w14:textId="77777777" w:rsidR="00D55656" w:rsidRPr="00A500A1" w:rsidRDefault="00D55656" w:rsidP="00742DDE">
            <w:pPr>
              <w:adjustRightInd w:val="0"/>
              <w:spacing w:before="20" w:after="20" w:line="276" w:lineRule="auto"/>
              <w:jc w:val="center"/>
              <w:rPr>
                <w:rFonts w:ascii="Times New Roman" w:hAnsi="Times New Roman" w:cs="Times New Roman"/>
                <w:sz w:val="20"/>
                <w:szCs w:val="20"/>
              </w:rPr>
            </w:pPr>
            <w:r w:rsidRPr="00A500A1">
              <w:rPr>
                <w:rFonts w:ascii="Times New Roman" w:hAnsi="Times New Roman" w:cs="Times New Roman"/>
                <w:sz w:val="20"/>
                <w:szCs w:val="20"/>
              </w:rPr>
              <w:t xml:space="preserve">23.0 </w:t>
            </w:r>
          </w:p>
        </w:tc>
        <w:tc>
          <w:tcPr>
            <w:tcW w:w="2126" w:type="dxa"/>
            <w:tcBorders>
              <w:top w:val="nil"/>
              <w:left w:val="nil"/>
              <w:bottom w:val="nil"/>
              <w:right w:val="nil"/>
            </w:tcBorders>
          </w:tcPr>
          <w:p w14:paraId="6978CD2B" w14:textId="77777777" w:rsidR="00D55656" w:rsidRPr="00A500A1" w:rsidRDefault="00D55656" w:rsidP="00742DDE">
            <w:pPr>
              <w:spacing w:line="276" w:lineRule="auto"/>
              <w:rPr>
                <w:rStyle w:val="Accentuationintense"/>
                <w:rFonts w:ascii="Times New Roman" w:hAnsi="Times New Roman" w:cs="Times New Roman"/>
                <w:i w:val="0"/>
                <w:iCs w:val="0"/>
                <w:color w:val="auto"/>
                <w:sz w:val="20"/>
                <w:szCs w:val="20"/>
              </w:rPr>
            </w:pPr>
          </w:p>
        </w:tc>
        <w:tc>
          <w:tcPr>
            <w:tcW w:w="1383" w:type="dxa"/>
            <w:tcBorders>
              <w:top w:val="nil"/>
              <w:left w:val="nil"/>
              <w:bottom w:val="nil"/>
              <w:right w:val="nil"/>
            </w:tcBorders>
          </w:tcPr>
          <w:p w14:paraId="5A63E4E7" w14:textId="77777777" w:rsidR="00D55656" w:rsidRPr="00A500A1" w:rsidRDefault="00D55656" w:rsidP="00742DDE">
            <w:pPr>
              <w:spacing w:line="276" w:lineRule="auto"/>
              <w:ind w:left="173" w:right="139"/>
              <w:jc w:val="center"/>
              <w:rPr>
                <w:rFonts w:ascii="Times New Roman" w:hAnsi="Times New Roman" w:cs="Times New Roman"/>
                <w:sz w:val="20"/>
                <w:szCs w:val="20"/>
              </w:rPr>
            </w:pPr>
            <w:r w:rsidRPr="00A500A1">
              <w:rPr>
                <w:rFonts w:ascii="Times New Roman" w:hAnsi="Times New Roman" w:cs="Times New Roman"/>
                <w:sz w:val="20"/>
                <w:szCs w:val="20"/>
              </w:rPr>
              <w:t>0.36</w:t>
            </w:r>
          </w:p>
        </w:tc>
      </w:tr>
      <w:tr w:rsidR="00D55656" w:rsidRPr="00B67346" w14:paraId="244330CB" w14:textId="77777777" w:rsidTr="00742DDE">
        <w:tc>
          <w:tcPr>
            <w:tcW w:w="6237" w:type="dxa"/>
            <w:tcBorders>
              <w:top w:val="nil"/>
              <w:left w:val="nil"/>
              <w:bottom w:val="nil"/>
              <w:right w:val="nil"/>
            </w:tcBorders>
          </w:tcPr>
          <w:p w14:paraId="5D58062E" w14:textId="77777777" w:rsidR="00D55656" w:rsidRPr="00B67346" w:rsidRDefault="00D55656" w:rsidP="00742DDE">
            <w:pPr>
              <w:adjustRightInd w:val="0"/>
              <w:spacing w:before="20" w:after="20" w:line="276" w:lineRule="auto"/>
              <w:ind w:left="184"/>
              <w:rPr>
                <w:rFonts w:ascii="Times New Roman" w:hAnsi="Times New Roman" w:cs="Times New Roman"/>
                <w:color w:val="000000"/>
                <w:sz w:val="20"/>
                <w:szCs w:val="20"/>
              </w:rPr>
            </w:pPr>
            <w:r w:rsidRPr="00B67346">
              <w:rPr>
                <w:rFonts w:ascii="Times New Roman" w:hAnsi="Times New Roman" w:cs="Times New Roman"/>
                <w:color w:val="000000"/>
                <w:sz w:val="20"/>
                <w:szCs w:val="20"/>
              </w:rPr>
              <w:t>SAE inducing new and/or prolonged hospitalisation in hospitalised subjects surviving with any SAE (day)</w:t>
            </w:r>
          </w:p>
        </w:tc>
        <w:tc>
          <w:tcPr>
            <w:tcW w:w="1980" w:type="dxa"/>
            <w:tcBorders>
              <w:top w:val="nil"/>
              <w:left w:val="nil"/>
              <w:bottom w:val="single" w:sz="4" w:space="0" w:color="auto"/>
              <w:right w:val="nil"/>
            </w:tcBorders>
            <w:shd w:val="clear" w:color="auto" w:fill="auto"/>
          </w:tcPr>
          <w:p w14:paraId="14F1E9B5" w14:textId="77777777" w:rsidR="00D55656" w:rsidRPr="00A500A1" w:rsidRDefault="00D55656" w:rsidP="00742DDE">
            <w:pPr>
              <w:adjustRightInd w:val="0"/>
              <w:spacing w:before="20" w:after="20" w:line="276" w:lineRule="auto"/>
              <w:jc w:val="center"/>
              <w:rPr>
                <w:rFonts w:ascii="Times New Roman" w:hAnsi="Times New Roman" w:cs="Times New Roman"/>
                <w:sz w:val="20"/>
                <w:szCs w:val="20"/>
              </w:rPr>
            </w:pPr>
            <w:r w:rsidRPr="00A500A1">
              <w:rPr>
                <w:rFonts w:ascii="Times New Roman" w:hAnsi="Times New Roman" w:cs="Times New Roman"/>
                <w:sz w:val="20"/>
                <w:szCs w:val="20"/>
              </w:rPr>
              <w:t xml:space="preserve">34.0 </w:t>
            </w:r>
          </w:p>
        </w:tc>
        <w:tc>
          <w:tcPr>
            <w:tcW w:w="2131" w:type="dxa"/>
            <w:tcBorders>
              <w:top w:val="nil"/>
              <w:left w:val="nil"/>
              <w:bottom w:val="single" w:sz="4" w:space="0" w:color="auto"/>
              <w:right w:val="nil"/>
            </w:tcBorders>
            <w:shd w:val="clear" w:color="auto" w:fill="auto"/>
          </w:tcPr>
          <w:p w14:paraId="1F9F73D0" w14:textId="77777777" w:rsidR="00D55656" w:rsidRPr="00A500A1" w:rsidRDefault="00D55656" w:rsidP="00742DDE">
            <w:pPr>
              <w:adjustRightInd w:val="0"/>
              <w:spacing w:before="20" w:after="20" w:line="276" w:lineRule="auto"/>
              <w:jc w:val="center"/>
              <w:rPr>
                <w:rFonts w:ascii="Times New Roman" w:hAnsi="Times New Roman" w:cs="Times New Roman"/>
                <w:sz w:val="20"/>
                <w:szCs w:val="20"/>
              </w:rPr>
            </w:pPr>
            <w:r w:rsidRPr="00A500A1">
              <w:rPr>
                <w:rFonts w:ascii="Times New Roman" w:hAnsi="Times New Roman" w:cs="Times New Roman"/>
                <w:sz w:val="20"/>
                <w:szCs w:val="20"/>
              </w:rPr>
              <w:t>22.0</w:t>
            </w:r>
          </w:p>
        </w:tc>
        <w:tc>
          <w:tcPr>
            <w:tcW w:w="2126" w:type="dxa"/>
            <w:tcBorders>
              <w:top w:val="nil"/>
              <w:left w:val="nil"/>
              <w:bottom w:val="single" w:sz="4" w:space="0" w:color="auto"/>
              <w:right w:val="nil"/>
            </w:tcBorders>
          </w:tcPr>
          <w:p w14:paraId="432AA8BC" w14:textId="77777777" w:rsidR="00D55656" w:rsidRPr="00A500A1" w:rsidRDefault="00D55656" w:rsidP="00742DDE">
            <w:pPr>
              <w:spacing w:line="276" w:lineRule="auto"/>
              <w:rPr>
                <w:rStyle w:val="Accentuationintense"/>
                <w:rFonts w:ascii="Times New Roman" w:hAnsi="Times New Roman" w:cs="Times New Roman"/>
                <w:i w:val="0"/>
                <w:iCs w:val="0"/>
                <w:color w:val="auto"/>
                <w:sz w:val="20"/>
                <w:szCs w:val="20"/>
              </w:rPr>
            </w:pPr>
          </w:p>
        </w:tc>
        <w:tc>
          <w:tcPr>
            <w:tcW w:w="1383" w:type="dxa"/>
            <w:tcBorders>
              <w:top w:val="nil"/>
              <w:left w:val="nil"/>
              <w:bottom w:val="single" w:sz="4" w:space="0" w:color="auto"/>
              <w:right w:val="nil"/>
            </w:tcBorders>
          </w:tcPr>
          <w:p w14:paraId="56981AA6" w14:textId="77777777" w:rsidR="00D55656" w:rsidRPr="00A500A1" w:rsidRDefault="00D55656" w:rsidP="00742DDE">
            <w:pPr>
              <w:spacing w:line="276" w:lineRule="auto"/>
              <w:ind w:left="173" w:right="139"/>
              <w:jc w:val="center"/>
              <w:rPr>
                <w:rFonts w:ascii="Times New Roman" w:hAnsi="Times New Roman" w:cs="Times New Roman"/>
                <w:sz w:val="20"/>
                <w:szCs w:val="20"/>
              </w:rPr>
            </w:pPr>
            <w:r w:rsidRPr="00A500A1">
              <w:rPr>
                <w:rFonts w:ascii="Times New Roman" w:hAnsi="Times New Roman" w:cs="Times New Roman"/>
                <w:sz w:val="20"/>
                <w:szCs w:val="20"/>
              </w:rPr>
              <w:t>0.30</w:t>
            </w:r>
          </w:p>
        </w:tc>
      </w:tr>
      <w:tr w:rsidR="00D55656" w:rsidRPr="00B67346" w14:paraId="0482D162" w14:textId="77777777" w:rsidTr="00742DDE">
        <w:tc>
          <w:tcPr>
            <w:tcW w:w="6237" w:type="dxa"/>
            <w:tcBorders>
              <w:top w:val="nil"/>
              <w:left w:val="nil"/>
              <w:bottom w:val="nil"/>
              <w:right w:val="nil"/>
            </w:tcBorders>
          </w:tcPr>
          <w:p w14:paraId="40B39118" w14:textId="77777777" w:rsidR="00D55656" w:rsidRPr="00B67346" w:rsidRDefault="00D55656" w:rsidP="00742DDE">
            <w:pPr>
              <w:adjustRightInd w:val="0"/>
              <w:spacing w:before="20" w:after="20" w:line="276" w:lineRule="auto"/>
              <w:rPr>
                <w:rFonts w:ascii="Times New Roman" w:hAnsi="Times New Roman" w:cs="Times New Roman"/>
                <w:b/>
                <w:bCs/>
                <w:color w:val="000000"/>
                <w:sz w:val="20"/>
                <w:szCs w:val="20"/>
              </w:rPr>
            </w:pPr>
            <w:r w:rsidRPr="00B67346">
              <w:rPr>
                <w:rFonts w:ascii="Times New Roman" w:hAnsi="Times New Roman" w:cs="Times New Roman"/>
                <w:b/>
                <w:bCs/>
                <w:color w:val="000000"/>
                <w:sz w:val="20"/>
                <w:szCs w:val="20"/>
              </w:rPr>
              <w:t xml:space="preserve">Time to onset of first SAEs </w:t>
            </w:r>
          </w:p>
        </w:tc>
        <w:tc>
          <w:tcPr>
            <w:tcW w:w="1980" w:type="dxa"/>
            <w:tcBorders>
              <w:top w:val="single" w:sz="4" w:space="0" w:color="auto"/>
              <w:left w:val="nil"/>
              <w:bottom w:val="single" w:sz="4" w:space="0" w:color="auto"/>
              <w:right w:val="nil"/>
            </w:tcBorders>
            <w:shd w:val="clear" w:color="auto" w:fill="auto"/>
          </w:tcPr>
          <w:p w14:paraId="43D22C25" w14:textId="77777777" w:rsidR="00D55656" w:rsidRPr="00A500A1" w:rsidRDefault="00D55656" w:rsidP="00742DDE">
            <w:pPr>
              <w:spacing w:line="276" w:lineRule="auto"/>
              <w:ind w:left="27"/>
              <w:jc w:val="center"/>
              <w:rPr>
                <w:rStyle w:val="Accentuationintense"/>
                <w:rFonts w:ascii="Times New Roman" w:hAnsi="Times New Roman" w:cs="Times New Roman"/>
                <w:i w:val="0"/>
                <w:iCs w:val="0"/>
                <w:color w:val="auto"/>
                <w:sz w:val="20"/>
                <w:szCs w:val="20"/>
              </w:rPr>
            </w:pPr>
            <w:r w:rsidRPr="00A500A1">
              <w:rPr>
                <w:rStyle w:val="Accentuationintense"/>
                <w:rFonts w:ascii="Times New Roman" w:hAnsi="Times New Roman" w:cs="Times New Roman"/>
                <w:i w:val="0"/>
                <w:iCs w:val="0"/>
                <w:color w:val="auto"/>
                <w:sz w:val="20"/>
                <w:szCs w:val="20"/>
              </w:rPr>
              <w:t>median (95% CI)</w:t>
            </w:r>
          </w:p>
        </w:tc>
        <w:tc>
          <w:tcPr>
            <w:tcW w:w="2131" w:type="dxa"/>
            <w:tcBorders>
              <w:top w:val="single" w:sz="4" w:space="0" w:color="auto"/>
              <w:left w:val="nil"/>
              <w:bottom w:val="single" w:sz="4" w:space="0" w:color="auto"/>
              <w:right w:val="nil"/>
            </w:tcBorders>
            <w:shd w:val="clear" w:color="auto" w:fill="auto"/>
          </w:tcPr>
          <w:p w14:paraId="70F46CE4" w14:textId="77777777" w:rsidR="00D55656" w:rsidRPr="00A500A1" w:rsidRDefault="00D55656" w:rsidP="00742DDE">
            <w:pPr>
              <w:spacing w:line="276" w:lineRule="auto"/>
              <w:jc w:val="center"/>
              <w:rPr>
                <w:rStyle w:val="Accentuationintense"/>
                <w:rFonts w:ascii="Times New Roman" w:hAnsi="Times New Roman" w:cs="Times New Roman"/>
                <w:i w:val="0"/>
                <w:iCs w:val="0"/>
                <w:color w:val="auto"/>
                <w:sz w:val="20"/>
                <w:szCs w:val="20"/>
              </w:rPr>
            </w:pPr>
            <w:r w:rsidRPr="00A500A1">
              <w:rPr>
                <w:rStyle w:val="Accentuationintense"/>
                <w:rFonts w:ascii="Times New Roman" w:hAnsi="Times New Roman" w:cs="Times New Roman"/>
                <w:i w:val="0"/>
                <w:iCs w:val="0"/>
                <w:color w:val="auto"/>
                <w:sz w:val="20"/>
                <w:szCs w:val="20"/>
              </w:rPr>
              <w:t>median (95% CI)</w:t>
            </w:r>
          </w:p>
        </w:tc>
        <w:tc>
          <w:tcPr>
            <w:tcW w:w="2126" w:type="dxa"/>
            <w:tcBorders>
              <w:top w:val="single" w:sz="4" w:space="0" w:color="auto"/>
              <w:left w:val="nil"/>
              <w:bottom w:val="single" w:sz="4" w:space="0" w:color="auto"/>
              <w:right w:val="nil"/>
            </w:tcBorders>
          </w:tcPr>
          <w:p w14:paraId="6C0264C8" w14:textId="77777777" w:rsidR="00D55656" w:rsidRPr="00A500A1" w:rsidRDefault="00D55656" w:rsidP="00742DDE">
            <w:pPr>
              <w:adjustRightInd w:val="0"/>
              <w:spacing w:before="20" w:after="20" w:line="276" w:lineRule="auto"/>
              <w:jc w:val="center"/>
              <w:rPr>
                <w:rStyle w:val="Accentuationintense"/>
                <w:rFonts w:ascii="Times New Roman" w:hAnsi="Times New Roman" w:cs="Times New Roman"/>
                <w:b/>
                <w:bCs/>
                <w:i w:val="0"/>
                <w:iCs w:val="0"/>
                <w:color w:val="auto"/>
                <w:sz w:val="20"/>
                <w:szCs w:val="20"/>
              </w:rPr>
            </w:pPr>
          </w:p>
        </w:tc>
        <w:tc>
          <w:tcPr>
            <w:tcW w:w="1383" w:type="dxa"/>
            <w:tcBorders>
              <w:top w:val="single" w:sz="4" w:space="0" w:color="auto"/>
              <w:left w:val="nil"/>
              <w:bottom w:val="single" w:sz="4" w:space="0" w:color="auto"/>
              <w:right w:val="nil"/>
            </w:tcBorders>
          </w:tcPr>
          <w:p w14:paraId="32E13389" w14:textId="77777777" w:rsidR="00D55656" w:rsidRPr="00A500A1" w:rsidRDefault="00D55656" w:rsidP="00742DDE">
            <w:pPr>
              <w:spacing w:line="276" w:lineRule="auto"/>
              <w:jc w:val="center"/>
              <w:rPr>
                <w:rFonts w:ascii="Times New Roman" w:hAnsi="Times New Roman" w:cs="Times New Roman"/>
                <w:sz w:val="20"/>
                <w:szCs w:val="20"/>
              </w:rPr>
            </w:pPr>
            <w:r w:rsidRPr="00A500A1">
              <w:rPr>
                <w:rFonts w:ascii="Times New Roman" w:hAnsi="Times New Roman" w:cs="Times New Roman"/>
                <w:sz w:val="20"/>
                <w:szCs w:val="20"/>
              </w:rPr>
              <w:t>p</w:t>
            </w:r>
            <w:r w:rsidRPr="00A500A1">
              <w:rPr>
                <w:rFonts w:ascii="Times New Roman" w:hAnsi="Times New Roman" w:cs="Times New Roman"/>
                <w:sz w:val="20"/>
                <w:szCs w:val="20"/>
                <w:vertAlign w:val="superscript"/>
              </w:rPr>
              <w:t>∞</w:t>
            </w:r>
          </w:p>
        </w:tc>
      </w:tr>
      <w:tr w:rsidR="00D55656" w:rsidRPr="00B67346" w14:paraId="1785CF9A" w14:textId="77777777" w:rsidTr="00742DDE">
        <w:tc>
          <w:tcPr>
            <w:tcW w:w="6237" w:type="dxa"/>
            <w:tcBorders>
              <w:top w:val="nil"/>
              <w:left w:val="nil"/>
              <w:bottom w:val="nil"/>
              <w:right w:val="nil"/>
            </w:tcBorders>
          </w:tcPr>
          <w:p w14:paraId="29A76270" w14:textId="77777777" w:rsidR="00D55656" w:rsidRPr="00B67346" w:rsidRDefault="00D55656" w:rsidP="00742DDE">
            <w:pPr>
              <w:adjustRightInd w:val="0"/>
              <w:spacing w:before="20" w:after="20" w:line="276" w:lineRule="auto"/>
              <w:ind w:left="184"/>
              <w:rPr>
                <w:rFonts w:ascii="Times New Roman" w:hAnsi="Times New Roman" w:cs="Times New Roman"/>
                <w:color w:val="000000"/>
                <w:sz w:val="20"/>
                <w:szCs w:val="20"/>
              </w:rPr>
            </w:pPr>
            <w:r w:rsidRPr="00B67346">
              <w:rPr>
                <w:rFonts w:ascii="Times New Roman" w:hAnsi="Times New Roman" w:cs="Times New Roman"/>
                <w:color w:val="000000"/>
                <w:sz w:val="20"/>
                <w:szCs w:val="20"/>
              </w:rPr>
              <w:t>in subjects with any SAE (day)</w:t>
            </w:r>
          </w:p>
        </w:tc>
        <w:tc>
          <w:tcPr>
            <w:tcW w:w="1980" w:type="dxa"/>
            <w:tcBorders>
              <w:top w:val="single" w:sz="4" w:space="0" w:color="auto"/>
              <w:left w:val="nil"/>
              <w:bottom w:val="nil"/>
              <w:right w:val="nil"/>
            </w:tcBorders>
            <w:shd w:val="clear" w:color="auto" w:fill="auto"/>
          </w:tcPr>
          <w:p w14:paraId="15782141" w14:textId="77777777" w:rsidR="00D55656" w:rsidRPr="00A500A1" w:rsidRDefault="00D55656" w:rsidP="00742DDE">
            <w:pPr>
              <w:adjustRightInd w:val="0"/>
              <w:spacing w:before="20" w:after="20" w:line="276" w:lineRule="auto"/>
              <w:jc w:val="center"/>
              <w:rPr>
                <w:rFonts w:ascii="Times New Roman" w:hAnsi="Times New Roman" w:cs="Times New Roman"/>
                <w:sz w:val="20"/>
                <w:szCs w:val="20"/>
              </w:rPr>
            </w:pPr>
            <w:r w:rsidRPr="00A500A1">
              <w:rPr>
                <w:rFonts w:ascii="Times New Roman" w:hAnsi="Times New Roman" w:cs="Times New Roman"/>
                <w:sz w:val="20"/>
                <w:szCs w:val="20"/>
              </w:rPr>
              <w:t>24.50 (11.0, 34.0)</w:t>
            </w:r>
          </w:p>
        </w:tc>
        <w:tc>
          <w:tcPr>
            <w:tcW w:w="2131" w:type="dxa"/>
            <w:tcBorders>
              <w:top w:val="single" w:sz="4" w:space="0" w:color="auto"/>
              <w:left w:val="nil"/>
              <w:bottom w:val="nil"/>
              <w:right w:val="nil"/>
            </w:tcBorders>
            <w:shd w:val="clear" w:color="auto" w:fill="auto"/>
          </w:tcPr>
          <w:p w14:paraId="3CA087CA" w14:textId="77777777" w:rsidR="00D55656" w:rsidRPr="00A500A1" w:rsidRDefault="00D55656" w:rsidP="00742DDE">
            <w:pPr>
              <w:adjustRightInd w:val="0"/>
              <w:spacing w:before="20" w:after="20" w:line="276" w:lineRule="auto"/>
              <w:jc w:val="center"/>
              <w:rPr>
                <w:rFonts w:ascii="Times New Roman" w:hAnsi="Times New Roman" w:cs="Times New Roman"/>
                <w:sz w:val="20"/>
                <w:szCs w:val="20"/>
              </w:rPr>
            </w:pPr>
            <w:r w:rsidRPr="00A500A1">
              <w:rPr>
                <w:rFonts w:ascii="Times New Roman" w:hAnsi="Times New Roman" w:cs="Times New Roman"/>
                <w:sz w:val="20"/>
                <w:szCs w:val="20"/>
              </w:rPr>
              <w:t>12.0 (8.0, 18.0)</w:t>
            </w:r>
          </w:p>
        </w:tc>
        <w:tc>
          <w:tcPr>
            <w:tcW w:w="2126" w:type="dxa"/>
            <w:tcBorders>
              <w:top w:val="single" w:sz="4" w:space="0" w:color="auto"/>
              <w:left w:val="nil"/>
              <w:bottom w:val="nil"/>
              <w:right w:val="nil"/>
            </w:tcBorders>
          </w:tcPr>
          <w:p w14:paraId="75862DAA" w14:textId="77777777" w:rsidR="00D55656" w:rsidRPr="00A500A1" w:rsidRDefault="00D55656" w:rsidP="00742DDE">
            <w:pPr>
              <w:adjustRightInd w:val="0"/>
              <w:spacing w:before="20" w:after="20" w:line="276" w:lineRule="auto"/>
              <w:jc w:val="center"/>
              <w:rPr>
                <w:rFonts w:ascii="Times New Roman" w:hAnsi="Times New Roman" w:cs="Times New Roman"/>
                <w:sz w:val="20"/>
                <w:szCs w:val="20"/>
              </w:rPr>
            </w:pPr>
          </w:p>
        </w:tc>
        <w:tc>
          <w:tcPr>
            <w:tcW w:w="1383" w:type="dxa"/>
            <w:tcBorders>
              <w:top w:val="single" w:sz="4" w:space="0" w:color="auto"/>
              <w:left w:val="nil"/>
              <w:bottom w:val="nil"/>
              <w:right w:val="nil"/>
            </w:tcBorders>
          </w:tcPr>
          <w:p w14:paraId="3792D86E" w14:textId="77777777" w:rsidR="00D55656" w:rsidRPr="00A500A1" w:rsidRDefault="00D55656" w:rsidP="00742DDE">
            <w:pPr>
              <w:spacing w:line="276" w:lineRule="auto"/>
              <w:ind w:left="31"/>
              <w:jc w:val="center"/>
              <w:rPr>
                <w:rFonts w:ascii="Times New Roman" w:hAnsi="Times New Roman" w:cs="Times New Roman"/>
                <w:sz w:val="20"/>
                <w:szCs w:val="20"/>
              </w:rPr>
            </w:pPr>
            <w:r w:rsidRPr="00A500A1">
              <w:rPr>
                <w:rFonts w:ascii="Times New Roman" w:hAnsi="Times New Roman" w:cs="Times New Roman"/>
                <w:sz w:val="20"/>
                <w:szCs w:val="20"/>
              </w:rPr>
              <w:t>0.21</w:t>
            </w:r>
          </w:p>
        </w:tc>
      </w:tr>
      <w:tr w:rsidR="00D55656" w:rsidRPr="00B67346" w14:paraId="008DB4FA" w14:textId="77777777" w:rsidTr="00742DDE">
        <w:tc>
          <w:tcPr>
            <w:tcW w:w="6237" w:type="dxa"/>
            <w:tcBorders>
              <w:top w:val="nil"/>
              <w:left w:val="nil"/>
              <w:bottom w:val="nil"/>
              <w:right w:val="nil"/>
            </w:tcBorders>
          </w:tcPr>
          <w:p w14:paraId="037A000B" w14:textId="77777777" w:rsidR="00D55656" w:rsidRPr="00B67346" w:rsidRDefault="00D55656" w:rsidP="00742DDE">
            <w:pPr>
              <w:spacing w:line="276" w:lineRule="auto"/>
              <w:ind w:left="184"/>
              <w:rPr>
                <w:rStyle w:val="Accentuationintense"/>
                <w:rFonts w:ascii="Times New Roman" w:hAnsi="Times New Roman" w:cs="Times New Roman"/>
                <w:i w:val="0"/>
                <w:iCs w:val="0"/>
                <w:sz w:val="20"/>
                <w:szCs w:val="20"/>
              </w:rPr>
            </w:pPr>
            <w:r w:rsidRPr="00B67346">
              <w:rPr>
                <w:rFonts w:ascii="Times New Roman" w:hAnsi="Times New Roman" w:cs="Times New Roman"/>
                <w:color w:val="000000"/>
                <w:sz w:val="20"/>
                <w:szCs w:val="20"/>
              </w:rPr>
              <w:t>in subjects surviving with any SAE (day)</w:t>
            </w:r>
          </w:p>
        </w:tc>
        <w:tc>
          <w:tcPr>
            <w:tcW w:w="1980" w:type="dxa"/>
            <w:tcBorders>
              <w:top w:val="nil"/>
              <w:left w:val="nil"/>
              <w:bottom w:val="nil"/>
              <w:right w:val="nil"/>
            </w:tcBorders>
            <w:shd w:val="clear" w:color="auto" w:fill="auto"/>
          </w:tcPr>
          <w:p w14:paraId="7A606934" w14:textId="77777777" w:rsidR="00D55656" w:rsidRPr="00A500A1" w:rsidRDefault="00D55656" w:rsidP="00742DDE">
            <w:pPr>
              <w:adjustRightInd w:val="0"/>
              <w:spacing w:before="20" w:after="20" w:line="276" w:lineRule="auto"/>
              <w:jc w:val="center"/>
              <w:rPr>
                <w:rFonts w:ascii="Times New Roman" w:hAnsi="Times New Roman" w:cs="Times New Roman"/>
                <w:sz w:val="20"/>
                <w:szCs w:val="20"/>
              </w:rPr>
            </w:pPr>
            <w:r w:rsidRPr="00A500A1">
              <w:rPr>
                <w:rFonts w:ascii="Times New Roman" w:hAnsi="Times New Roman" w:cs="Times New Roman"/>
                <w:sz w:val="20"/>
                <w:szCs w:val="20"/>
              </w:rPr>
              <w:t>22.0 (10.0, 34.0)</w:t>
            </w:r>
          </w:p>
        </w:tc>
        <w:tc>
          <w:tcPr>
            <w:tcW w:w="2131" w:type="dxa"/>
            <w:tcBorders>
              <w:top w:val="nil"/>
              <w:left w:val="nil"/>
              <w:bottom w:val="nil"/>
              <w:right w:val="nil"/>
            </w:tcBorders>
            <w:shd w:val="clear" w:color="auto" w:fill="auto"/>
          </w:tcPr>
          <w:p w14:paraId="5FB0ED78" w14:textId="77777777" w:rsidR="00D55656" w:rsidRPr="00A500A1" w:rsidRDefault="00D55656" w:rsidP="00742DDE">
            <w:pPr>
              <w:adjustRightInd w:val="0"/>
              <w:spacing w:before="20" w:after="20" w:line="276" w:lineRule="auto"/>
              <w:jc w:val="center"/>
              <w:rPr>
                <w:rFonts w:ascii="Times New Roman" w:hAnsi="Times New Roman" w:cs="Times New Roman"/>
                <w:sz w:val="20"/>
                <w:szCs w:val="20"/>
              </w:rPr>
            </w:pPr>
            <w:r w:rsidRPr="00A500A1">
              <w:rPr>
                <w:rFonts w:ascii="Times New Roman" w:hAnsi="Times New Roman" w:cs="Times New Roman"/>
                <w:sz w:val="20"/>
                <w:szCs w:val="20"/>
              </w:rPr>
              <w:t>14.50 (8.0, 24.0)</w:t>
            </w:r>
          </w:p>
        </w:tc>
        <w:tc>
          <w:tcPr>
            <w:tcW w:w="2126" w:type="dxa"/>
            <w:tcBorders>
              <w:top w:val="nil"/>
              <w:left w:val="nil"/>
              <w:bottom w:val="nil"/>
              <w:right w:val="nil"/>
            </w:tcBorders>
          </w:tcPr>
          <w:p w14:paraId="2192FEEB" w14:textId="77777777" w:rsidR="00D55656" w:rsidRPr="00A500A1" w:rsidRDefault="00D55656" w:rsidP="00742DDE">
            <w:pPr>
              <w:adjustRightInd w:val="0"/>
              <w:spacing w:before="20" w:after="20" w:line="276" w:lineRule="auto"/>
              <w:jc w:val="center"/>
              <w:rPr>
                <w:rFonts w:ascii="Times New Roman" w:hAnsi="Times New Roman" w:cs="Times New Roman"/>
                <w:sz w:val="20"/>
                <w:szCs w:val="20"/>
              </w:rPr>
            </w:pPr>
          </w:p>
        </w:tc>
        <w:tc>
          <w:tcPr>
            <w:tcW w:w="1383" w:type="dxa"/>
            <w:tcBorders>
              <w:top w:val="nil"/>
              <w:left w:val="nil"/>
              <w:bottom w:val="nil"/>
              <w:right w:val="nil"/>
            </w:tcBorders>
          </w:tcPr>
          <w:p w14:paraId="1F4A4D8C" w14:textId="77777777" w:rsidR="00D55656" w:rsidRPr="00A500A1" w:rsidRDefault="00D55656" w:rsidP="00742DDE">
            <w:pPr>
              <w:spacing w:line="276" w:lineRule="auto"/>
              <w:ind w:left="31"/>
              <w:jc w:val="center"/>
              <w:rPr>
                <w:rFonts w:ascii="Times New Roman" w:hAnsi="Times New Roman" w:cs="Times New Roman"/>
                <w:sz w:val="20"/>
                <w:szCs w:val="20"/>
              </w:rPr>
            </w:pPr>
            <w:r w:rsidRPr="00A500A1">
              <w:rPr>
                <w:rFonts w:ascii="Times New Roman" w:hAnsi="Times New Roman" w:cs="Times New Roman"/>
                <w:sz w:val="20"/>
                <w:szCs w:val="20"/>
              </w:rPr>
              <w:t>0.62</w:t>
            </w:r>
          </w:p>
        </w:tc>
      </w:tr>
      <w:tr w:rsidR="00D55656" w:rsidRPr="00B67346" w14:paraId="42A8CADB" w14:textId="77777777" w:rsidTr="00742DDE">
        <w:tc>
          <w:tcPr>
            <w:tcW w:w="6237" w:type="dxa"/>
            <w:tcBorders>
              <w:top w:val="nil"/>
              <w:left w:val="nil"/>
              <w:bottom w:val="nil"/>
              <w:right w:val="nil"/>
            </w:tcBorders>
          </w:tcPr>
          <w:p w14:paraId="57648860" w14:textId="77777777" w:rsidR="00D55656" w:rsidRPr="00B67346" w:rsidRDefault="00D55656" w:rsidP="00742DDE">
            <w:pPr>
              <w:spacing w:line="276" w:lineRule="auto"/>
              <w:ind w:left="184"/>
              <w:rPr>
                <w:rStyle w:val="Accentuationintense"/>
                <w:rFonts w:ascii="Times New Roman" w:hAnsi="Times New Roman" w:cs="Times New Roman"/>
                <w:i w:val="0"/>
                <w:iCs w:val="0"/>
                <w:sz w:val="20"/>
                <w:szCs w:val="20"/>
              </w:rPr>
            </w:pPr>
            <w:bookmarkStart w:id="1" w:name="_GoBack" w:colFirst="1" w:colLast="2"/>
            <w:r w:rsidRPr="00B67346">
              <w:rPr>
                <w:rFonts w:ascii="Times New Roman" w:hAnsi="Times New Roman" w:cs="Times New Roman"/>
                <w:color w:val="000000"/>
                <w:sz w:val="20"/>
                <w:szCs w:val="20"/>
              </w:rPr>
              <w:t>in hospitalised subjects surviving with any SAE (day)##</w:t>
            </w:r>
          </w:p>
        </w:tc>
        <w:tc>
          <w:tcPr>
            <w:tcW w:w="1980" w:type="dxa"/>
            <w:tcBorders>
              <w:top w:val="nil"/>
              <w:left w:val="nil"/>
              <w:bottom w:val="nil"/>
              <w:right w:val="nil"/>
            </w:tcBorders>
            <w:shd w:val="clear" w:color="auto" w:fill="auto"/>
          </w:tcPr>
          <w:p w14:paraId="46D0B580" w14:textId="77777777" w:rsidR="00D55656" w:rsidRPr="00A500A1" w:rsidRDefault="00D55656" w:rsidP="00742DDE">
            <w:pPr>
              <w:adjustRightInd w:val="0"/>
              <w:spacing w:before="20" w:after="20" w:line="276" w:lineRule="auto"/>
              <w:jc w:val="center"/>
              <w:rPr>
                <w:rFonts w:ascii="Times New Roman" w:hAnsi="Times New Roman" w:cs="Times New Roman"/>
                <w:sz w:val="20"/>
                <w:szCs w:val="20"/>
              </w:rPr>
            </w:pPr>
            <w:r w:rsidRPr="00A500A1">
              <w:rPr>
                <w:rFonts w:ascii="Times New Roman" w:hAnsi="Times New Roman" w:cs="Times New Roman"/>
                <w:sz w:val="20"/>
                <w:szCs w:val="20"/>
              </w:rPr>
              <w:t>34.0 (16.0, 40.0)</w:t>
            </w:r>
          </w:p>
        </w:tc>
        <w:tc>
          <w:tcPr>
            <w:tcW w:w="2131" w:type="dxa"/>
            <w:tcBorders>
              <w:top w:val="nil"/>
              <w:left w:val="nil"/>
              <w:bottom w:val="nil"/>
              <w:right w:val="nil"/>
            </w:tcBorders>
            <w:shd w:val="clear" w:color="auto" w:fill="auto"/>
          </w:tcPr>
          <w:p w14:paraId="4FCFC0A6" w14:textId="77777777" w:rsidR="00D55656" w:rsidRPr="00A500A1" w:rsidRDefault="00D55656" w:rsidP="00742DDE">
            <w:pPr>
              <w:adjustRightInd w:val="0"/>
              <w:spacing w:before="20" w:after="20" w:line="276" w:lineRule="auto"/>
              <w:jc w:val="center"/>
              <w:rPr>
                <w:rFonts w:ascii="Times New Roman" w:hAnsi="Times New Roman" w:cs="Times New Roman"/>
                <w:sz w:val="20"/>
                <w:szCs w:val="20"/>
              </w:rPr>
            </w:pPr>
            <w:r w:rsidRPr="00A500A1">
              <w:rPr>
                <w:rFonts w:ascii="Times New Roman" w:hAnsi="Times New Roman" w:cs="Times New Roman"/>
                <w:sz w:val="20"/>
                <w:szCs w:val="20"/>
              </w:rPr>
              <w:t>17.0 (8.0, 29.0)</w:t>
            </w:r>
          </w:p>
        </w:tc>
        <w:tc>
          <w:tcPr>
            <w:tcW w:w="2126" w:type="dxa"/>
            <w:tcBorders>
              <w:top w:val="nil"/>
              <w:left w:val="nil"/>
              <w:bottom w:val="nil"/>
              <w:right w:val="nil"/>
            </w:tcBorders>
          </w:tcPr>
          <w:p w14:paraId="701E6F47" w14:textId="77777777" w:rsidR="00D55656" w:rsidRPr="00A500A1" w:rsidRDefault="00D55656" w:rsidP="00742DDE">
            <w:pPr>
              <w:adjustRightInd w:val="0"/>
              <w:spacing w:before="20" w:after="20" w:line="276" w:lineRule="auto"/>
              <w:jc w:val="center"/>
              <w:rPr>
                <w:rFonts w:ascii="Times New Roman" w:hAnsi="Times New Roman" w:cs="Times New Roman"/>
                <w:sz w:val="20"/>
                <w:szCs w:val="20"/>
              </w:rPr>
            </w:pPr>
          </w:p>
        </w:tc>
        <w:tc>
          <w:tcPr>
            <w:tcW w:w="1383" w:type="dxa"/>
            <w:tcBorders>
              <w:top w:val="nil"/>
              <w:left w:val="nil"/>
              <w:bottom w:val="nil"/>
              <w:right w:val="nil"/>
            </w:tcBorders>
          </w:tcPr>
          <w:p w14:paraId="5A9FE1DD" w14:textId="77777777" w:rsidR="00D55656" w:rsidRPr="00A500A1" w:rsidRDefault="00D55656" w:rsidP="00742DDE">
            <w:pPr>
              <w:spacing w:line="276" w:lineRule="auto"/>
              <w:ind w:left="31"/>
              <w:jc w:val="center"/>
              <w:rPr>
                <w:rFonts w:ascii="Times New Roman" w:hAnsi="Times New Roman" w:cs="Times New Roman"/>
                <w:sz w:val="20"/>
                <w:szCs w:val="20"/>
              </w:rPr>
            </w:pPr>
            <w:r w:rsidRPr="00A500A1">
              <w:rPr>
                <w:rFonts w:ascii="Times New Roman" w:hAnsi="Times New Roman" w:cs="Times New Roman"/>
                <w:sz w:val="20"/>
                <w:szCs w:val="20"/>
              </w:rPr>
              <w:t>0.21</w:t>
            </w:r>
          </w:p>
        </w:tc>
      </w:tr>
      <w:tr w:rsidR="00D55656" w:rsidRPr="00B67346" w14:paraId="489B4509" w14:textId="77777777" w:rsidTr="00742DDE">
        <w:tc>
          <w:tcPr>
            <w:tcW w:w="6237" w:type="dxa"/>
            <w:tcBorders>
              <w:top w:val="nil"/>
              <w:left w:val="nil"/>
              <w:bottom w:val="nil"/>
              <w:right w:val="nil"/>
            </w:tcBorders>
          </w:tcPr>
          <w:p w14:paraId="607AF8CA" w14:textId="77777777" w:rsidR="00D55656" w:rsidRPr="00B67346" w:rsidRDefault="00D55656" w:rsidP="00742DDE">
            <w:pPr>
              <w:spacing w:line="276" w:lineRule="auto"/>
              <w:ind w:left="184"/>
              <w:rPr>
                <w:rStyle w:val="Accentuationintense"/>
                <w:rFonts w:ascii="Times New Roman" w:hAnsi="Times New Roman" w:cs="Times New Roman"/>
                <w:i w:val="0"/>
                <w:iCs w:val="0"/>
                <w:sz w:val="20"/>
                <w:szCs w:val="20"/>
              </w:rPr>
            </w:pPr>
            <w:r w:rsidRPr="00B67346">
              <w:rPr>
                <w:rFonts w:ascii="Times New Roman" w:hAnsi="Times New Roman" w:cs="Times New Roman"/>
                <w:color w:val="000000"/>
                <w:sz w:val="20"/>
                <w:szCs w:val="20"/>
              </w:rPr>
              <w:t>SAE inducing new and/or prolonged hospitalisation in hospitalised subjects surviving with any SAE (day)</w:t>
            </w:r>
          </w:p>
        </w:tc>
        <w:tc>
          <w:tcPr>
            <w:tcW w:w="1980" w:type="dxa"/>
            <w:tcBorders>
              <w:top w:val="nil"/>
              <w:left w:val="nil"/>
              <w:bottom w:val="single" w:sz="4" w:space="0" w:color="auto"/>
              <w:right w:val="nil"/>
            </w:tcBorders>
            <w:shd w:val="clear" w:color="auto" w:fill="auto"/>
          </w:tcPr>
          <w:p w14:paraId="68A7574A" w14:textId="77777777" w:rsidR="00D55656" w:rsidRPr="00A500A1" w:rsidRDefault="00D55656" w:rsidP="00742DDE">
            <w:pPr>
              <w:adjustRightInd w:val="0"/>
              <w:spacing w:before="20" w:after="20" w:line="276" w:lineRule="auto"/>
              <w:jc w:val="center"/>
              <w:rPr>
                <w:rFonts w:ascii="Times New Roman" w:hAnsi="Times New Roman" w:cs="Times New Roman"/>
                <w:sz w:val="20"/>
                <w:szCs w:val="20"/>
              </w:rPr>
            </w:pPr>
            <w:r w:rsidRPr="00A500A1">
              <w:rPr>
                <w:rFonts w:ascii="Times New Roman" w:hAnsi="Times New Roman" w:cs="Times New Roman"/>
                <w:sz w:val="20"/>
                <w:szCs w:val="20"/>
              </w:rPr>
              <w:t>34.0 (17.0, 40.0)</w:t>
            </w:r>
          </w:p>
        </w:tc>
        <w:tc>
          <w:tcPr>
            <w:tcW w:w="2131" w:type="dxa"/>
            <w:tcBorders>
              <w:top w:val="nil"/>
              <w:left w:val="nil"/>
              <w:bottom w:val="single" w:sz="4" w:space="0" w:color="auto"/>
              <w:right w:val="nil"/>
            </w:tcBorders>
            <w:shd w:val="clear" w:color="auto" w:fill="auto"/>
          </w:tcPr>
          <w:p w14:paraId="76CCA006" w14:textId="77777777" w:rsidR="00D55656" w:rsidRPr="00A500A1" w:rsidRDefault="00D55656" w:rsidP="00742DDE">
            <w:pPr>
              <w:adjustRightInd w:val="0"/>
              <w:spacing w:before="20" w:after="20" w:line="276" w:lineRule="auto"/>
              <w:jc w:val="center"/>
              <w:rPr>
                <w:rFonts w:ascii="Times New Roman" w:hAnsi="Times New Roman" w:cs="Times New Roman"/>
                <w:sz w:val="20"/>
                <w:szCs w:val="20"/>
              </w:rPr>
            </w:pPr>
            <w:r w:rsidRPr="00A500A1">
              <w:rPr>
                <w:rFonts w:ascii="Times New Roman" w:hAnsi="Times New Roman" w:cs="Times New Roman"/>
                <w:sz w:val="20"/>
                <w:szCs w:val="20"/>
              </w:rPr>
              <w:t>17.0 (8.0, 29.0)</w:t>
            </w:r>
          </w:p>
        </w:tc>
        <w:tc>
          <w:tcPr>
            <w:tcW w:w="2126" w:type="dxa"/>
            <w:tcBorders>
              <w:top w:val="nil"/>
              <w:left w:val="nil"/>
              <w:bottom w:val="single" w:sz="4" w:space="0" w:color="auto"/>
              <w:right w:val="nil"/>
            </w:tcBorders>
          </w:tcPr>
          <w:p w14:paraId="232406D5" w14:textId="77777777" w:rsidR="00D55656" w:rsidRPr="00A500A1" w:rsidRDefault="00D55656" w:rsidP="00742DDE">
            <w:pPr>
              <w:adjustRightInd w:val="0"/>
              <w:spacing w:before="20" w:after="20" w:line="276" w:lineRule="auto"/>
              <w:jc w:val="center"/>
              <w:rPr>
                <w:rFonts w:ascii="Times New Roman" w:hAnsi="Times New Roman" w:cs="Times New Roman"/>
                <w:sz w:val="20"/>
                <w:szCs w:val="20"/>
              </w:rPr>
            </w:pPr>
          </w:p>
        </w:tc>
        <w:tc>
          <w:tcPr>
            <w:tcW w:w="1383" w:type="dxa"/>
            <w:tcBorders>
              <w:top w:val="nil"/>
              <w:left w:val="nil"/>
              <w:bottom w:val="single" w:sz="4" w:space="0" w:color="auto"/>
              <w:right w:val="nil"/>
            </w:tcBorders>
          </w:tcPr>
          <w:p w14:paraId="3826EE93" w14:textId="77777777" w:rsidR="00D55656" w:rsidRPr="00A500A1" w:rsidRDefault="00D55656" w:rsidP="00742DDE">
            <w:pPr>
              <w:spacing w:line="276" w:lineRule="auto"/>
              <w:ind w:left="31"/>
              <w:jc w:val="center"/>
              <w:rPr>
                <w:rFonts w:ascii="Times New Roman" w:hAnsi="Times New Roman" w:cs="Times New Roman"/>
                <w:sz w:val="20"/>
                <w:szCs w:val="20"/>
              </w:rPr>
            </w:pPr>
            <w:r w:rsidRPr="00A500A1">
              <w:rPr>
                <w:rFonts w:ascii="Times New Roman" w:hAnsi="Times New Roman" w:cs="Times New Roman"/>
                <w:sz w:val="20"/>
                <w:szCs w:val="20"/>
              </w:rPr>
              <w:t>0.23</w:t>
            </w:r>
          </w:p>
        </w:tc>
      </w:tr>
      <w:bookmarkEnd w:id="1"/>
      <w:tr w:rsidR="00D55656" w:rsidRPr="00B67346" w14:paraId="606487D7" w14:textId="77777777" w:rsidTr="00742DDE">
        <w:tc>
          <w:tcPr>
            <w:tcW w:w="6237" w:type="dxa"/>
            <w:tcBorders>
              <w:top w:val="nil"/>
              <w:left w:val="nil"/>
              <w:bottom w:val="nil"/>
              <w:right w:val="nil"/>
            </w:tcBorders>
          </w:tcPr>
          <w:p w14:paraId="07B436A0" w14:textId="77777777" w:rsidR="00D55656" w:rsidRPr="00B67346" w:rsidRDefault="00D55656" w:rsidP="00742DDE">
            <w:pPr>
              <w:adjustRightInd w:val="0"/>
              <w:spacing w:before="20" w:after="20" w:line="276" w:lineRule="auto"/>
              <w:rPr>
                <w:rFonts w:ascii="Times New Roman" w:hAnsi="Times New Roman" w:cs="Times New Roman"/>
                <w:b/>
                <w:bCs/>
                <w:color w:val="000000"/>
                <w:sz w:val="20"/>
                <w:szCs w:val="20"/>
              </w:rPr>
            </w:pPr>
            <w:r w:rsidRPr="00B67346">
              <w:rPr>
                <w:rFonts w:ascii="Times New Roman" w:hAnsi="Times New Roman" w:cs="Times New Roman"/>
                <w:b/>
                <w:bCs/>
                <w:color w:val="000000"/>
                <w:sz w:val="20"/>
                <w:szCs w:val="20"/>
              </w:rPr>
              <w:t>Time to resolution of individual SAEs</w:t>
            </w:r>
          </w:p>
        </w:tc>
        <w:tc>
          <w:tcPr>
            <w:tcW w:w="1980" w:type="dxa"/>
            <w:tcBorders>
              <w:top w:val="single" w:sz="4" w:space="0" w:color="auto"/>
              <w:left w:val="nil"/>
              <w:bottom w:val="single" w:sz="4" w:space="0" w:color="auto"/>
              <w:right w:val="nil"/>
            </w:tcBorders>
            <w:shd w:val="clear" w:color="auto" w:fill="auto"/>
          </w:tcPr>
          <w:p w14:paraId="27A04F20" w14:textId="77777777" w:rsidR="00D55656" w:rsidRPr="00A500A1" w:rsidRDefault="00D55656" w:rsidP="00742DDE">
            <w:pPr>
              <w:adjustRightInd w:val="0"/>
              <w:spacing w:before="20" w:after="20" w:line="276" w:lineRule="auto"/>
              <w:jc w:val="center"/>
              <w:rPr>
                <w:rFonts w:ascii="Times New Roman" w:hAnsi="Times New Roman" w:cs="Times New Roman"/>
                <w:i/>
                <w:iCs/>
                <w:sz w:val="20"/>
                <w:szCs w:val="20"/>
              </w:rPr>
            </w:pPr>
            <w:r w:rsidRPr="00A500A1">
              <w:rPr>
                <w:rStyle w:val="Accentuationintense"/>
                <w:rFonts w:ascii="Times New Roman" w:hAnsi="Times New Roman" w:cs="Times New Roman"/>
                <w:i w:val="0"/>
                <w:iCs w:val="0"/>
                <w:color w:val="auto"/>
                <w:sz w:val="20"/>
                <w:szCs w:val="20"/>
              </w:rPr>
              <w:t>median (95% CI)</w:t>
            </w:r>
          </w:p>
        </w:tc>
        <w:tc>
          <w:tcPr>
            <w:tcW w:w="2131" w:type="dxa"/>
            <w:tcBorders>
              <w:top w:val="single" w:sz="4" w:space="0" w:color="auto"/>
              <w:left w:val="nil"/>
              <w:bottom w:val="single" w:sz="4" w:space="0" w:color="auto"/>
              <w:right w:val="nil"/>
            </w:tcBorders>
            <w:shd w:val="clear" w:color="auto" w:fill="auto"/>
          </w:tcPr>
          <w:p w14:paraId="4C083E8A" w14:textId="77777777" w:rsidR="00D55656" w:rsidRPr="00A500A1" w:rsidRDefault="00D55656" w:rsidP="00742DDE">
            <w:pPr>
              <w:adjustRightInd w:val="0"/>
              <w:spacing w:before="20" w:after="20" w:line="276" w:lineRule="auto"/>
              <w:jc w:val="center"/>
              <w:rPr>
                <w:rFonts w:ascii="Times New Roman" w:hAnsi="Times New Roman" w:cs="Times New Roman"/>
                <w:i/>
                <w:iCs/>
                <w:sz w:val="20"/>
                <w:szCs w:val="20"/>
              </w:rPr>
            </w:pPr>
            <w:r w:rsidRPr="00A500A1">
              <w:rPr>
                <w:rStyle w:val="Accentuationintense"/>
                <w:rFonts w:ascii="Times New Roman" w:hAnsi="Times New Roman" w:cs="Times New Roman"/>
                <w:i w:val="0"/>
                <w:iCs w:val="0"/>
                <w:color w:val="auto"/>
                <w:sz w:val="20"/>
                <w:szCs w:val="20"/>
              </w:rPr>
              <w:t>median (95% CI)</w:t>
            </w:r>
          </w:p>
        </w:tc>
        <w:tc>
          <w:tcPr>
            <w:tcW w:w="2126" w:type="dxa"/>
            <w:tcBorders>
              <w:top w:val="single" w:sz="4" w:space="0" w:color="auto"/>
              <w:left w:val="nil"/>
              <w:bottom w:val="single" w:sz="4" w:space="0" w:color="auto"/>
              <w:right w:val="nil"/>
            </w:tcBorders>
          </w:tcPr>
          <w:p w14:paraId="73540BA5" w14:textId="77777777" w:rsidR="00D55656" w:rsidRPr="00A500A1" w:rsidRDefault="00D55656" w:rsidP="00742DDE">
            <w:pPr>
              <w:spacing w:line="276" w:lineRule="auto"/>
              <w:jc w:val="center"/>
              <w:rPr>
                <w:rStyle w:val="Accentuationintense"/>
                <w:rFonts w:ascii="Times New Roman" w:hAnsi="Times New Roman" w:cs="Times New Roman"/>
                <w:i w:val="0"/>
                <w:iCs w:val="0"/>
                <w:color w:val="auto"/>
                <w:sz w:val="20"/>
                <w:szCs w:val="20"/>
              </w:rPr>
            </w:pPr>
            <w:r w:rsidRPr="00A500A1">
              <w:rPr>
                <w:rStyle w:val="Accentuationintense"/>
                <w:rFonts w:ascii="Times New Roman" w:hAnsi="Times New Roman" w:cs="Times New Roman"/>
                <w:i w:val="0"/>
                <w:iCs w:val="0"/>
                <w:color w:val="auto"/>
                <w:sz w:val="20"/>
                <w:szCs w:val="20"/>
              </w:rPr>
              <w:t>HR</w:t>
            </w:r>
            <w:r w:rsidRPr="00A500A1">
              <w:rPr>
                <w:rStyle w:val="Accentuationintense"/>
                <w:rFonts w:ascii="Times New Roman" w:hAnsi="Times New Roman" w:cs="Times New Roman"/>
                <w:i w:val="0"/>
                <w:iCs w:val="0"/>
                <w:color w:val="auto"/>
                <w:sz w:val="20"/>
                <w:szCs w:val="20"/>
                <w:vertAlign w:val="superscript"/>
              </w:rPr>
              <w:t>$</w:t>
            </w:r>
            <w:r w:rsidRPr="00A500A1">
              <w:rPr>
                <w:rStyle w:val="Accentuationintense"/>
                <w:rFonts w:ascii="Times New Roman" w:hAnsi="Times New Roman" w:cs="Times New Roman"/>
                <w:i w:val="0"/>
                <w:iCs w:val="0"/>
                <w:color w:val="auto"/>
                <w:sz w:val="20"/>
                <w:szCs w:val="20"/>
              </w:rPr>
              <w:t xml:space="preserve"> (95% CI)</w:t>
            </w:r>
          </w:p>
        </w:tc>
        <w:tc>
          <w:tcPr>
            <w:tcW w:w="1383" w:type="dxa"/>
            <w:tcBorders>
              <w:top w:val="single" w:sz="4" w:space="0" w:color="auto"/>
              <w:left w:val="nil"/>
              <w:bottom w:val="single" w:sz="4" w:space="0" w:color="auto"/>
              <w:right w:val="nil"/>
            </w:tcBorders>
          </w:tcPr>
          <w:p w14:paraId="7A4FBF22" w14:textId="77777777" w:rsidR="00D55656" w:rsidRPr="00A500A1" w:rsidRDefault="00D55656" w:rsidP="00742DDE">
            <w:pPr>
              <w:spacing w:line="276" w:lineRule="auto"/>
              <w:jc w:val="center"/>
              <w:rPr>
                <w:rFonts w:ascii="Times New Roman" w:hAnsi="Times New Roman" w:cs="Times New Roman"/>
                <w:i/>
                <w:iCs/>
                <w:sz w:val="20"/>
                <w:szCs w:val="20"/>
              </w:rPr>
            </w:pPr>
            <w:r w:rsidRPr="00A500A1">
              <w:rPr>
                <w:rStyle w:val="Accentuationintense"/>
                <w:rFonts w:ascii="Times New Roman" w:hAnsi="Times New Roman" w:cs="Times New Roman"/>
                <w:i w:val="0"/>
                <w:iCs w:val="0"/>
                <w:color w:val="auto"/>
                <w:sz w:val="20"/>
                <w:szCs w:val="20"/>
              </w:rPr>
              <w:t>p value</w:t>
            </w:r>
            <w:r w:rsidRPr="00A500A1">
              <w:rPr>
                <w:rFonts w:ascii="Times New Roman" w:hAnsi="Times New Roman" w:cs="Times New Roman"/>
                <w:i/>
                <w:iCs/>
                <w:sz w:val="20"/>
                <w:szCs w:val="20"/>
                <w:vertAlign w:val="superscript"/>
              </w:rPr>
              <w:t>#</w:t>
            </w:r>
          </w:p>
        </w:tc>
      </w:tr>
      <w:tr w:rsidR="00D55656" w:rsidRPr="00B67346" w14:paraId="347DD55A" w14:textId="77777777" w:rsidTr="00742DDE">
        <w:tc>
          <w:tcPr>
            <w:tcW w:w="6237" w:type="dxa"/>
            <w:tcBorders>
              <w:top w:val="nil"/>
              <w:left w:val="nil"/>
              <w:bottom w:val="nil"/>
              <w:right w:val="nil"/>
            </w:tcBorders>
          </w:tcPr>
          <w:p w14:paraId="0BBC3320" w14:textId="77777777" w:rsidR="00D55656" w:rsidRPr="00B67346" w:rsidRDefault="00D55656" w:rsidP="00742DDE">
            <w:pPr>
              <w:adjustRightInd w:val="0"/>
              <w:spacing w:before="20" w:after="20" w:line="276" w:lineRule="auto"/>
              <w:ind w:left="184"/>
              <w:rPr>
                <w:rFonts w:ascii="Times New Roman" w:hAnsi="Times New Roman" w:cs="Times New Roman"/>
                <w:color w:val="000000"/>
                <w:sz w:val="20"/>
                <w:szCs w:val="20"/>
              </w:rPr>
            </w:pPr>
            <w:r w:rsidRPr="00B67346">
              <w:rPr>
                <w:rFonts w:ascii="Times New Roman" w:hAnsi="Times New Roman" w:cs="Times New Roman"/>
                <w:color w:val="000000"/>
                <w:sz w:val="20"/>
                <w:szCs w:val="20"/>
              </w:rPr>
              <w:t>in subjects with any SAE (day)</w:t>
            </w:r>
          </w:p>
        </w:tc>
        <w:tc>
          <w:tcPr>
            <w:tcW w:w="1980" w:type="dxa"/>
            <w:tcBorders>
              <w:top w:val="single" w:sz="4" w:space="0" w:color="auto"/>
              <w:left w:val="nil"/>
              <w:bottom w:val="nil"/>
              <w:right w:val="nil"/>
            </w:tcBorders>
            <w:shd w:val="clear" w:color="auto" w:fill="auto"/>
          </w:tcPr>
          <w:p w14:paraId="4E021B4E" w14:textId="77777777" w:rsidR="00D55656" w:rsidRPr="005C73F1" w:rsidRDefault="00D55656" w:rsidP="00742DDE">
            <w:pPr>
              <w:adjustRightInd w:val="0"/>
              <w:spacing w:before="20" w:after="20" w:line="276" w:lineRule="auto"/>
              <w:jc w:val="center"/>
              <w:rPr>
                <w:rFonts w:ascii="Times New Roman" w:hAnsi="Times New Roman" w:cs="Times New Roman"/>
                <w:sz w:val="20"/>
                <w:szCs w:val="20"/>
              </w:rPr>
            </w:pPr>
            <w:r w:rsidRPr="005C73F1">
              <w:rPr>
                <w:rFonts w:ascii="Times New Roman" w:hAnsi="Times New Roman" w:cs="Times New Roman"/>
                <w:sz w:val="20"/>
                <w:szCs w:val="20"/>
              </w:rPr>
              <w:t>13.0 (7.0, 34.0)</w:t>
            </w:r>
          </w:p>
        </w:tc>
        <w:tc>
          <w:tcPr>
            <w:tcW w:w="2131" w:type="dxa"/>
            <w:tcBorders>
              <w:top w:val="single" w:sz="4" w:space="0" w:color="auto"/>
              <w:left w:val="nil"/>
              <w:bottom w:val="nil"/>
              <w:right w:val="nil"/>
            </w:tcBorders>
            <w:shd w:val="clear" w:color="auto" w:fill="auto"/>
          </w:tcPr>
          <w:p w14:paraId="41DE6085" w14:textId="77777777" w:rsidR="00D55656" w:rsidRPr="005C73F1" w:rsidRDefault="00D55656" w:rsidP="00742DDE">
            <w:pPr>
              <w:adjustRightInd w:val="0"/>
              <w:spacing w:before="20" w:after="20" w:line="276" w:lineRule="auto"/>
              <w:jc w:val="center"/>
              <w:rPr>
                <w:rFonts w:ascii="Times New Roman" w:hAnsi="Times New Roman" w:cs="Times New Roman"/>
                <w:sz w:val="20"/>
                <w:szCs w:val="20"/>
              </w:rPr>
            </w:pPr>
            <w:r w:rsidRPr="005C73F1">
              <w:rPr>
                <w:rFonts w:ascii="Times New Roman" w:hAnsi="Times New Roman" w:cs="Times New Roman"/>
                <w:sz w:val="20"/>
                <w:szCs w:val="20"/>
              </w:rPr>
              <w:t>11.0 (6.0, 18.0)</w:t>
            </w:r>
          </w:p>
        </w:tc>
        <w:tc>
          <w:tcPr>
            <w:tcW w:w="2126" w:type="dxa"/>
            <w:tcBorders>
              <w:top w:val="single" w:sz="4" w:space="0" w:color="auto"/>
              <w:left w:val="nil"/>
              <w:bottom w:val="nil"/>
              <w:right w:val="nil"/>
            </w:tcBorders>
          </w:tcPr>
          <w:p w14:paraId="0B299859" w14:textId="77777777" w:rsidR="00D55656" w:rsidRPr="005C73F1" w:rsidRDefault="00D55656" w:rsidP="00742DDE">
            <w:pPr>
              <w:adjustRightInd w:val="0"/>
              <w:spacing w:before="20" w:after="20" w:line="276" w:lineRule="auto"/>
              <w:jc w:val="center"/>
              <w:rPr>
                <w:rFonts w:ascii="Times New Roman" w:hAnsi="Times New Roman" w:cs="Times New Roman"/>
                <w:sz w:val="20"/>
                <w:szCs w:val="20"/>
              </w:rPr>
            </w:pPr>
            <w:r w:rsidRPr="005C73F1">
              <w:rPr>
                <w:rFonts w:ascii="Times New Roman" w:hAnsi="Times New Roman" w:cs="Times New Roman"/>
                <w:sz w:val="20"/>
                <w:szCs w:val="20"/>
              </w:rPr>
              <w:t>0.96 (0.69, 1.33)</w:t>
            </w:r>
          </w:p>
        </w:tc>
        <w:tc>
          <w:tcPr>
            <w:tcW w:w="1383" w:type="dxa"/>
            <w:tcBorders>
              <w:top w:val="single" w:sz="4" w:space="0" w:color="auto"/>
              <w:left w:val="nil"/>
              <w:bottom w:val="nil"/>
              <w:right w:val="nil"/>
            </w:tcBorders>
          </w:tcPr>
          <w:p w14:paraId="55C6537D" w14:textId="77777777" w:rsidR="00D55656" w:rsidRPr="005C73F1" w:rsidRDefault="00D55656" w:rsidP="00742DDE">
            <w:pPr>
              <w:spacing w:line="276" w:lineRule="auto"/>
              <w:jc w:val="center"/>
              <w:rPr>
                <w:rFonts w:ascii="Times New Roman" w:hAnsi="Times New Roman" w:cs="Times New Roman"/>
                <w:sz w:val="20"/>
                <w:szCs w:val="20"/>
              </w:rPr>
            </w:pPr>
            <w:r w:rsidRPr="005C73F1">
              <w:rPr>
                <w:rFonts w:ascii="Times New Roman" w:hAnsi="Times New Roman" w:cs="Times New Roman"/>
                <w:sz w:val="20"/>
                <w:szCs w:val="20"/>
              </w:rPr>
              <w:t>0.81</w:t>
            </w:r>
          </w:p>
        </w:tc>
      </w:tr>
      <w:tr w:rsidR="00D55656" w:rsidRPr="00B67346" w14:paraId="5275DE3D" w14:textId="77777777" w:rsidTr="00742DDE">
        <w:tc>
          <w:tcPr>
            <w:tcW w:w="6237" w:type="dxa"/>
            <w:tcBorders>
              <w:top w:val="nil"/>
              <w:left w:val="nil"/>
              <w:bottom w:val="nil"/>
              <w:right w:val="nil"/>
            </w:tcBorders>
          </w:tcPr>
          <w:p w14:paraId="5A6EA999" w14:textId="77777777" w:rsidR="00D55656" w:rsidRPr="00B67346" w:rsidRDefault="00D55656" w:rsidP="00742DDE">
            <w:pPr>
              <w:adjustRightInd w:val="0"/>
              <w:spacing w:before="20" w:after="20" w:line="276" w:lineRule="auto"/>
              <w:ind w:left="184"/>
              <w:rPr>
                <w:rFonts w:ascii="Times New Roman" w:hAnsi="Times New Roman" w:cs="Times New Roman"/>
                <w:color w:val="000000"/>
                <w:sz w:val="20"/>
                <w:szCs w:val="20"/>
              </w:rPr>
            </w:pPr>
            <w:r w:rsidRPr="00B67346">
              <w:rPr>
                <w:rFonts w:ascii="Times New Roman" w:hAnsi="Times New Roman" w:cs="Times New Roman"/>
                <w:color w:val="000000"/>
                <w:sz w:val="20"/>
                <w:szCs w:val="20"/>
              </w:rPr>
              <w:t>SAE inducing new and/or prolonged hospitalisation in hospitalised subjects surviving with any SAE (day)</w:t>
            </w:r>
          </w:p>
        </w:tc>
        <w:tc>
          <w:tcPr>
            <w:tcW w:w="1980" w:type="dxa"/>
            <w:tcBorders>
              <w:top w:val="nil"/>
              <w:left w:val="nil"/>
              <w:bottom w:val="nil"/>
              <w:right w:val="nil"/>
            </w:tcBorders>
            <w:shd w:val="clear" w:color="auto" w:fill="auto"/>
          </w:tcPr>
          <w:p w14:paraId="626D2C7F" w14:textId="77777777" w:rsidR="00D55656" w:rsidRPr="005C73F1" w:rsidRDefault="00D55656" w:rsidP="00742DDE">
            <w:pPr>
              <w:adjustRightInd w:val="0"/>
              <w:spacing w:before="20" w:after="20" w:line="276" w:lineRule="auto"/>
              <w:jc w:val="center"/>
              <w:rPr>
                <w:rFonts w:ascii="Times New Roman" w:hAnsi="Times New Roman" w:cs="Times New Roman"/>
                <w:sz w:val="20"/>
                <w:szCs w:val="20"/>
              </w:rPr>
            </w:pPr>
            <w:r w:rsidRPr="005C73F1">
              <w:rPr>
                <w:rFonts w:ascii="Times New Roman" w:hAnsi="Times New Roman" w:cs="Times New Roman"/>
                <w:sz w:val="20"/>
                <w:szCs w:val="20"/>
              </w:rPr>
              <w:t>7.0 (5.0, 13.0)</w:t>
            </w:r>
          </w:p>
        </w:tc>
        <w:tc>
          <w:tcPr>
            <w:tcW w:w="2131" w:type="dxa"/>
            <w:tcBorders>
              <w:top w:val="nil"/>
              <w:left w:val="nil"/>
              <w:bottom w:val="nil"/>
              <w:right w:val="nil"/>
            </w:tcBorders>
            <w:shd w:val="clear" w:color="auto" w:fill="auto"/>
          </w:tcPr>
          <w:p w14:paraId="1150DCC8" w14:textId="77777777" w:rsidR="00D55656" w:rsidRPr="005C73F1" w:rsidRDefault="00D55656" w:rsidP="00742DDE">
            <w:pPr>
              <w:adjustRightInd w:val="0"/>
              <w:spacing w:before="20" w:after="20" w:line="276" w:lineRule="auto"/>
              <w:jc w:val="center"/>
              <w:rPr>
                <w:rFonts w:ascii="Times New Roman" w:hAnsi="Times New Roman" w:cs="Times New Roman"/>
                <w:sz w:val="20"/>
                <w:szCs w:val="20"/>
              </w:rPr>
            </w:pPr>
            <w:r w:rsidRPr="005C73F1">
              <w:rPr>
                <w:rFonts w:ascii="Times New Roman" w:hAnsi="Times New Roman" w:cs="Times New Roman"/>
                <w:sz w:val="20"/>
                <w:szCs w:val="20"/>
              </w:rPr>
              <w:t>11.0 (5.0, 18.0)</w:t>
            </w:r>
          </w:p>
        </w:tc>
        <w:tc>
          <w:tcPr>
            <w:tcW w:w="2126" w:type="dxa"/>
            <w:tcBorders>
              <w:top w:val="nil"/>
              <w:left w:val="nil"/>
              <w:bottom w:val="nil"/>
              <w:right w:val="nil"/>
            </w:tcBorders>
          </w:tcPr>
          <w:p w14:paraId="6632938F" w14:textId="77777777" w:rsidR="00D55656" w:rsidRPr="005C73F1" w:rsidRDefault="00D55656" w:rsidP="00742DDE">
            <w:pPr>
              <w:adjustRightInd w:val="0"/>
              <w:spacing w:before="20" w:after="20" w:line="276" w:lineRule="auto"/>
              <w:jc w:val="center"/>
              <w:rPr>
                <w:rFonts w:ascii="Times New Roman" w:hAnsi="Times New Roman" w:cs="Times New Roman"/>
                <w:sz w:val="20"/>
                <w:szCs w:val="20"/>
              </w:rPr>
            </w:pPr>
            <w:r w:rsidRPr="005C73F1">
              <w:rPr>
                <w:rFonts w:ascii="Times New Roman" w:hAnsi="Times New Roman" w:cs="Times New Roman"/>
                <w:sz w:val="20"/>
                <w:szCs w:val="20"/>
              </w:rPr>
              <w:t>1.40 (0.96, 2.05)</w:t>
            </w:r>
          </w:p>
        </w:tc>
        <w:tc>
          <w:tcPr>
            <w:tcW w:w="1383" w:type="dxa"/>
            <w:tcBorders>
              <w:top w:val="nil"/>
              <w:left w:val="nil"/>
              <w:bottom w:val="nil"/>
              <w:right w:val="nil"/>
            </w:tcBorders>
          </w:tcPr>
          <w:p w14:paraId="3D53C9EA" w14:textId="77777777" w:rsidR="00D55656" w:rsidRPr="005C73F1" w:rsidRDefault="00D55656" w:rsidP="00742DDE">
            <w:pPr>
              <w:spacing w:line="276" w:lineRule="auto"/>
              <w:jc w:val="center"/>
              <w:rPr>
                <w:rFonts w:ascii="Times New Roman" w:hAnsi="Times New Roman" w:cs="Times New Roman"/>
                <w:sz w:val="20"/>
                <w:szCs w:val="20"/>
              </w:rPr>
            </w:pPr>
            <w:r w:rsidRPr="005C73F1">
              <w:rPr>
                <w:rFonts w:ascii="Times New Roman" w:hAnsi="Times New Roman" w:cs="Times New Roman"/>
                <w:sz w:val="20"/>
                <w:szCs w:val="20"/>
              </w:rPr>
              <w:t>0.08</w:t>
            </w:r>
          </w:p>
        </w:tc>
      </w:tr>
      <w:tr w:rsidR="00D55656" w:rsidRPr="00B67346" w14:paraId="17E86024" w14:textId="77777777" w:rsidTr="00742DDE">
        <w:tc>
          <w:tcPr>
            <w:tcW w:w="6237" w:type="dxa"/>
            <w:tcBorders>
              <w:top w:val="nil"/>
              <w:left w:val="nil"/>
              <w:bottom w:val="nil"/>
              <w:right w:val="nil"/>
            </w:tcBorders>
          </w:tcPr>
          <w:p w14:paraId="0EDBA7E6" w14:textId="77777777" w:rsidR="00D55656" w:rsidRPr="00B67346" w:rsidRDefault="00D55656" w:rsidP="00742DDE">
            <w:pPr>
              <w:adjustRightInd w:val="0"/>
              <w:spacing w:before="20" w:after="20" w:line="276" w:lineRule="auto"/>
              <w:ind w:left="184"/>
              <w:rPr>
                <w:rFonts w:ascii="Times New Roman" w:hAnsi="Times New Roman" w:cs="Times New Roman"/>
                <w:color w:val="000000"/>
                <w:sz w:val="20"/>
                <w:szCs w:val="20"/>
              </w:rPr>
            </w:pPr>
            <w:r w:rsidRPr="00B67346">
              <w:rPr>
                <w:rFonts w:ascii="Times New Roman" w:hAnsi="Times New Roman" w:cs="Times New Roman"/>
                <w:sz w:val="20"/>
                <w:szCs w:val="20"/>
              </w:rPr>
              <w:t>SAE inducing prolonged hospitalisation in hospitalised subjects surviving with any SAE (day)</w:t>
            </w:r>
          </w:p>
        </w:tc>
        <w:tc>
          <w:tcPr>
            <w:tcW w:w="1980" w:type="dxa"/>
            <w:tcBorders>
              <w:top w:val="nil"/>
              <w:left w:val="nil"/>
              <w:bottom w:val="nil"/>
              <w:right w:val="nil"/>
            </w:tcBorders>
            <w:shd w:val="clear" w:color="auto" w:fill="auto"/>
          </w:tcPr>
          <w:p w14:paraId="1BC4DEF3" w14:textId="77777777" w:rsidR="00D55656" w:rsidRPr="005C73F1" w:rsidRDefault="00D55656" w:rsidP="00742DDE">
            <w:pPr>
              <w:adjustRightInd w:val="0"/>
              <w:spacing w:before="20" w:after="20" w:line="276" w:lineRule="auto"/>
              <w:jc w:val="center"/>
              <w:rPr>
                <w:rFonts w:ascii="Times New Roman" w:hAnsi="Times New Roman" w:cs="Times New Roman"/>
                <w:sz w:val="20"/>
                <w:szCs w:val="20"/>
              </w:rPr>
            </w:pPr>
            <w:r w:rsidRPr="005C73F1">
              <w:rPr>
                <w:rFonts w:ascii="Times New Roman" w:hAnsi="Times New Roman" w:cs="Times New Roman"/>
                <w:sz w:val="20"/>
                <w:szCs w:val="20"/>
              </w:rPr>
              <w:t>7.0 (3.0, 32.0)</w:t>
            </w:r>
          </w:p>
        </w:tc>
        <w:tc>
          <w:tcPr>
            <w:tcW w:w="2131" w:type="dxa"/>
            <w:tcBorders>
              <w:top w:val="nil"/>
              <w:left w:val="nil"/>
              <w:bottom w:val="nil"/>
              <w:right w:val="nil"/>
            </w:tcBorders>
            <w:shd w:val="clear" w:color="auto" w:fill="auto"/>
          </w:tcPr>
          <w:p w14:paraId="6AA9D330" w14:textId="77777777" w:rsidR="00D55656" w:rsidRPr="005C73F1" w:rsidRDefault="00D55656" w:rsidP="00742DDE">
            <w:pPr>
              <w:adjustRightInd w:val="0"/>
              <w:spacing w:before="20" w:after="20" w:line="276" w:lineRule="auto"/>
              <w:jc w:val="center"/>
              <w:rPr>
                <w:rFonts w:ascii="Times New Roman" w:hAnsi="Times New Roman" w:cs="Times New Roman"/>
                <w:sz w:val="20"/>
                <w:szCs w:val="20"/>
              </w:rPr>
            </w:pPr>
            <w:r w:rsidRPr="005C73F1">
              <w:rPr>
                <w:rFonts w:ascii="Times New Roman" w:hAnsi="Times New Roman" w:cs="Times New Roman"/>
                <w:sz w:val="20"/>
                <w:szCs w:val="20"/>
              </w:rPr>
              <w:t>20.0 (5.0, 61.0)</w:t>
            </w:r>
          </w:p>
        </w:tc>
        <w:tc>
          <w:tcPr>
            <w:tcW w:w="2126" w:type="dxa"/>
            <w:tcBorders>
              <w:top w:val="nil"/>
              <w:left w:val="nil"/>
              <w:bottom w:val="nil"/>
              <w:right w:val="nil"/>
            </w:tcBorders>
          </w:tcPr>
          <w:p w14:paraId="1017BA26" w14:textId="77777777" w:rsidR="00D55656" w:rsidRPr="005C73F1" w:rsidRDefault="00D55656" w:rsidP="00742DDE">
            <w:pPr>
              <w:adjustRightInd w:val="0"/>
              <w:spacing w:before="20" w:after="20" w:line="276" w:lineRule="auto"/>
              <w:jc w:val="center"/>
              <w:rPr>
                <w:rFonts w:ascii="Times New Roman" w:hAnsi="Times New Roman" w:cs="Times New Roman"/>
                <w:sz w:val="20"/>
                <w:szCs w:val="20"/>
              </w:rPr>
            </w:pPr>
            <w:r w:rsidRPr="005C73F1">
              <w:rPr>
                <w:rFonts w:ascii="Times New Roman" w:hAnsi="Times New Roman" w:cs="Times New Roman"/>
                <w:sz w:val="20"/>
                <w:szCs w:val="20"/>
              </w:rPr>
              <w:t>2.46 (1.12, 5.43)</w:t>
            </w:r>
          </w:p>
        </w:tc>
        <w:tc>
          <w:tcPr>
            <w:tcW w:w="1383" w:type="dxa"/>
            <w:tcBorders>
              <w:top w:val="nil"/>
              <w:left w:val="nil"/>
              <w:bottom w:val="nil"/>
              <w:right w:val="nil"/>
            </w:tcBorders>
          </w:tcPr>
          <w:p w14:paraId="794CF1E2" w14:textId="77777777" w:rsidR="00D55656" w:rsidRPr="005C73F1" w:rsidRDefault="00D55656" w:rsidP="00742DDE">
            <w:pPr>
              <w:spacing w:line="276" w:lineRule="auto"/>
              <w:jc w:val="center"/>
              <w:rPr>
                <w:rFonts w:ascii="Times New Roman" w:hAnsi="Times New Roman" w:cs="Times New Roman"/>
                <w:sz w:val="20"/>
                <w:szCs w:val="20"/>
              </w:rPr>
            </w:pPr>
            <w:r w:rsidRPr="005C73F1">
              <w:rPr>
                <w:rFonts w:ascii="Times New Roman" w:hAnsi="Times New Roman" w:cs="Times New Roman"/>
                <w:sz w:val="20"/>
                <w:szCs w:val="20"/>
              </w:rPr>
              <w:t>0.03</w:t>
            </w:r>
          </w:p>
        </w:tc>
      </w:tr>
      <w:tr w:rsidR="00D55656" w:rsidRPr="00B67346" w14:paraId="2DF391AA" w14:textId="77777777" w:rsidTr="00742DDE">
        <w:tc>
          <w:tcPr>
            <w:tcW w:w="6237" w:type="dxa"/>
            <w:tcBorders>
              <w:top w:val="nil"/>
              <w:left w:val="nil"/>
              <w:bottom w:val="nil"/>
              <w:right w:val="nil"/>
            </w:tcBorders>
          </w:tcPr>
          <w:p w14:paraId="48BD146D" w14:textId="77777777" w:rsidR="00D55656" w:rsidRPr="00B67346" w:rsidRDefault="00D55656" w:rsidP="00742DDE">
            <w:pPr>
              <w:adjustRightInd w:val="0"/>
              <w:spacing w:before="20" w:after="20" w:line="276" w:lineRule="auto"/>
              <w:rPr>
                <w:rFonts w:ascii="Times New Roman" w:hAnsi="Times New Roman" w:cs="Times New Roman"/>
                <w:b/>
                <w:bCs/>
                <w:color w:val="000000"/>
                <w:sz w:val="20"/>
                <w:szCs w:val="20"/>
              </w:rPr>
            </w:pPr>
            <w:r w:rsidRPr="00B67346">
              <w:rPr>
                <w:rFonts w:ascii="Times New Roman" w:hAnsi="Times New Roman" w:cs="Times New Roman"/>
                <w:b/>
                <w:bCs/>
                <w:color w:val="000000"/>
                <w:sz w:val="20"/>
                <w:szCs w:val="20"/>
              </w:rPr>
              <w:t>Time to resolution of first SAE by onset</w:t>
            </w:r>
          </w:p>
        </w:tc>
        <w:tc>
          <w:tcPr>
            <w:tcW w:w="1980" w:type="dxa"/>
            <w:tcBorders>
              <w:top w:val="nil"/>
              <w:left w:val="nil"/>
              <w:bottom w:val="nil"/>
              <w:right w:val="nil"/>
            </w:tcBorders>
            <w:shd w:val="clear" w:color="auto" w:fill="auto"/>
          </w:tcPr>
          <w:p w14:paraId="18C58127" w14:textId="77777777" w:rsidR="00D55656" w:rsidRPr="005C73F1" w:rsidRDefault="00D55656" w:rsidP="00742DDE">
            <w:pPr>
              <w:adjustRightInd w:val="0"/>
              <w:spacing w:before="20" w:after="20"/>
              <w:jc w:val="center"/>
              <w:rPr>
                <w:rFonts w:ascii="Times New Roman" w:hAnsi="Times New Roman" w:cs="Times New Roman"/>
                <w:sz w:val="20"/>
                <w:szCs w:val="20"/>
              </w:rPr>
            </w:pPr>
          </w:p>
        </w:tc>
        <w:tc>
          <w:tcPr>
            <w:tcW w:w="2131" w:type="dxa"/>
            <w:tcBorders>
              <w:top w:val="nil"/>
              <w:left w:val="nil"/>
              <w:bottom w:val="nil"/>
              <w:right w:val="nil"/>
            </w:tcBorders>
            <w:shd w:val="clear" w:color="auto" w:fill="auto"/>
          </w:tcPr>
          <w:p w14:paraId="6BF869B1" w14:textId="77777777" w:rsidR="00D55656" w:rsidRPr="005C73F1" w:rsidRDefault="00D55656" w:rsidP="00742DDE">
            <w:pPr>
              <w:adjustRightInd w:val="0"/>
              <w:spacing w:before="20" w:after="20"/>
              <w:jc w:val="center"/>
              <w:rPr>
                <w:rFonts w:ascii="Times New Roman" w:hAnsi="Times New Roman" w:cs="Times New Roman"/>
                <w:sz w:val="20"/>
                <w:szCs w:val="20"/>
              </w:rPr>
            </w:pPr>
          </w:p>
        </w:tc>
        <w:tc>
          <w:tcPr>
            <w:tcW w:w="2126" w:type="dxa"/>
            <w:tcBorders>
              <w:top w:val="nil"/>
              <w:left w:val="nil"/>
              <w:bottom w:val="nil"/>
              <w:right w:val="nil"/>
            </w:tcBorders>
          </w:tcPr>
          <w:p w14:paraId="33FB91CE" w14:textId="77777777" w:rsidR="00D55656" w:rsidRPr="005C73F1" w:rsidRDefault="00D55656" w:rsidP="00742DDE">
            <w:pPr>
              <w:adjustRightInd w:val="0"/>
              <w:spacing w:before="20" w:after="20"/>
              <w:jc w:val="center"/>
              <w:rPr>
                <w:rFonts w:ascii="Times New Roman" w:hAnsi="Times New Roman" w:cs="Times New Roman"/>
                <w:sz w:val="20"/>
                <w:szCs w:val="20"/>
              </w:rPr>
            </w:pPr>
          </w:p>
        </w:tc>
        <w:tc>
          <w:tcPr>
            <w:tcW w:w="1383" w:type="dxa"/>
            <w:tcBorders>
              <w:top w:val="nil"/>
              <w:left w:val="nil"/>
              <w:bottom w:val="nil"/>
              <w:right w:val="nil"/>
            </w:tcBorders>
          </w:tcPr>
          <w:p w14:paraId="551551E5" w14:textId="77777777" w:rsidR="00D55656" w:rsidRPr="005C73F1" w:rsidRDefault="00D55656" w:rsidP="00742DDE">
            <w:pPr>
              <w:jc w:val="center"/>
              <w:rPr>
                <w:rFonts w:ascii="Times New Roman" w:hAnsi="Times New Roman" w:cs="Times New Roman"/>
                <w:sz w:val="20"/>
                <w:szCs w:val="20"/>
              </w:rPr>
            </w:pPr>
          </w:p>
        </w:tc>
      </w:tr>
      <w:tr w:rsidR="00D55656" w:rsidRPr="00B67346" w14:paraId="126793E7" w14:textId="77777777" w:rsidTr="00742DDE">
        <w:tc>
          <w:tcPr>
            <w:tcW w:w="6237" w:type="dxa"/>
            <w:tcBorders>
              <w:top w:val="nil"/>
              <w:left w:val="nil"/>
              <w:bottom w:val="nil"/>
              <w:right w:val="nil"/>
            </w:tcBorders>
          </w:tcPr>
          <w:p w14:paraId="7427E791" w14:textId="77777777" w:rsidR="00D55656" w:rsidRPr="00B67346" w:rsidRDefault="00D55656" w:rsidP="00742DDE">
            <w:pPr>
              <w:adjustRightInd w:val="0"/>
              <w:spacing w:before="20" w:after="20" w:line="276" w:lineRule="auto"/>
              <w:ind w:left="184"/>
              <w:rPr>
                <w:rFonts w:ascii="Times New Roman" w:hAnsi="Times New Roman" w:cs="Times New Roman"/>
                <w:sz w:val="20"/>
                <w:szCs w:val="20"/>
              </w:rPr>
            </w:pPr>
            <w:r w:rsidRPr="00B67346">
              <w:rPr>
                <w:rFonts w:ascii="Times New Roman" w:hAnsi="Times New Roman" w:cs="Times New Roman"/>
                <w:color w:val="000000"/>
                <w:sz w:val="20"/>
                <w:szCs w:val="20"/>
              </w:rPr>
              <w:t>in subjects with any SAE (day)</w:t>
            </w:r>
          </w:p>
        </w:tc>
        <w:tc>
          <w:tcPr>
            <w:tcW w:w="1980" w:type="dxa"/>
            <w:tcBorders>
              <w:top w:val="nil"/>
              <w:left w:val="nil"/>
              <w:bottom w:val="nil"/>
              <w:right w:val="nil"/>
            </w:tcBorders>
            <w:shd w:val="clear" w:color="auto" w:fill="auto"/>
          </w:tcPr>
          <w:p w14:paraId="39EBAA73" w14:textId="77777777" w:rsidR="00D55656" w:rsidRPr="005C73F1" w:rsidRDefault="00D55656" w:rsidP="00742DDE">
            <w:pPr>
              <w:adjustRightInd w:val="0"/>
              <w:spacing w:before="20" w:after="20" w:line="276" w:lineRule="auto"/>
              <w:jc w:val="center"/>
              <w:rPr>
                <w:rFonts w:ascii="Times New Roman" w:hAnsi="Times New Roman" w:cs="Times New Roman"/>
                <w:sz w:val="20"/>
                <w:szCs w:val="20"/>
              </w:rPr>
            </w:pPr>
            <w:r w:rsidRPr="005C73F1">
              <w:rPr>
                <w:rFonts w:ascii="Times New Roman" w:hAnsi="Times New Roman" w:cs="Times New Roman"/>
                <w:sz w:val="20"/>
                <w:szCs w:val="20"/>
              </w:rPr>
              <w:t>14.0 (7.0, 43.0)</w:t>
            </w:r>
          </w:p>
        </w:tc>
        <w:tc>
          <w:tcPr>
            <w:tcW w:w="2131" w:type="dxa"/>
            <w:tcBorders>
              <w:top w:val="nil"/>
              <w:left w:val="nil"/>
              <w:bottom w:val="nil"/>
              <w:right w:val="nil"/>
            </w:tcBorders>
            <w:shd w:val="clear" w:color="auto" w:fill="auto"/>
          </w:tcPr>
          <w:p w14:paraId="20F6D286" w14:textId="77777777" w:rsidR="00D55656" w:rsidRPr="005C73F1" w:rsidRDefault="00D55656" w:rsidP="00742DDE">
            <w:pPr>
              <w:adjustRightInd w:val="0"/>
              <w:spacing w:before="20" w:after="20" w:line="276" w:lineRule="auto"/>
              <w:jc w:val="center"/>
              <w:rPr>
                <w:rFonts w:ascii="Times New Roman" w:hAnsi="Times New Roman" w:cs="Times New Roman"/>
                <w:sz w:val="20"/>
                <w:szCs w:val="20"/>
              </w:rPr>
            </w:pPr>
            <w:r w:rsidRPr="005C73F1">
              <w:rPr>
                <w:rFonts w:ascii="Times New Roman" w:hAnsi="Times New Roman" w:cs="Times New Roman"/>
                <w:sz w:val="20"/>
                <w:szCs w:val="20"/>
              </w:rPr>
              <w:t>14.0 (7.0, 27.0)</w:t>
            </w:r>
          </w:p>
        </w:tc>
        <w:tc>
          <w:tcPr>
            <w:tcW w:w="2126" w:type="dxa"/>
            <w:tcBorders>
              <w:top w:val="nil"/>
              <w:left w:val="nil"/>
              <w:bottom w:val="nil"/>
              <w:right w:val="nil"/>
            </w:tcBorders>
          </w:tcPr>
          <w:p w14:paraId="37F722DE" w14:textId="77777777" w:rsidR="00D55656" w:rsidRPr="005C73F1" w:rsidRDefault="00D55656" w:rsidP="00742DDE">
            <w:pPr>
              <w:adjustRightInd w:val="0"/>
              <w:spacing w:before="20" w:after="20" w:line="276" w:lineRule="auto"/>
              <w:jc w:val="center"/>
              <w:rPr>
                <w:rFonts w:ascii="Times New Roman" w:hAnsi="Times New Roman" w:cs="Times New Roman"/>
                <w:sz w:val="20"/>
                <w:szCs w:val="20"/>
              </w:rPr>
            </w:pPr>
            <w:r w:rsidRPr="005C73F1">
              <w:rPr>
                <w:rFonts w:ascii="Times New Roman" w:hAnsi="Times New Roman" w:cs="Times New Roman"/>
                <w:sz w:val="20"/>
                <w:szCs w:val="20"/>
              </w:rPr>
              <w:t>0.95 (0.66, 1.37)</w:t>
            </w:r>
          </w:p>
        </w:tc>
        <w:tc>
          <w:tcPr>
            <w:tcW w:w="1383" w:type="dxa"/>
            <w:tcBorders>
              <w:top w:val="nil"/>
              <w:left w:val="nil"/>
              <w:bottom w:val="nil"/>
              <w:right w:val="nil"/>
            </w:tcBorders>
          </w:tcPr>
          <w:p w14:paraId="1F015D5E" w14:textId="77777777" w:rsidR="00D55656" w:rsidRPr="005C73F1" w:rsidRDefault="00D55656" w:rsidP="00742DDE">
            <w:pPr>
              <w:spacing w:line="276" w:lineRule="auto"/>
              <w:jc w:val="center"/>
              <w:rPr>
                <w:rFonts w:ascii="Times New Roman" w:hAnsi="Times New Roman" w:cs="Times New Roman"/>
                <w:sz w:val="20"/>
                <w:szCs w:val="20"/>
              </w:rPr>
            </w:pPr>
            <w:r w:rsidRPr="005C73F1">
              <w:rPr>
                <w:rFonts w:ascii="Times New Roman" w:hAnsi="Times New Roman" w:cs="Times New Roman"/>
                <w:sz w:val="20"/>
                <w:szCs w:val="20"/>
              </w:rPr>
              <w:t>0.78</w:t>
            </w:r>
          </w:p>
        </w:tc>
      </w:tr>
      <w:tr w:rsidR="00D55656" w:rsidRPr="00B67346" w14:paraId="78931C7E" w14:textId="77777777" w:rsidTr="00742DDE">
        <w:tc>
          <w:tcPr>
            <w:tcW w:w="6237" w:type="dxa"/>
            <w:tcBorders>
              <w:top w:val="nil"/>
              <w:left w:val="nil"/>
              <w:bottom w:val="nil"/>
              <w:right w:val="nil"/>
            </w:tcBorders>
          </w:tcPr>
          <w:p w14:paraId="2AA1B39A" w14:textId="77777777" w:rsidR="00D55656" w:rsidRPr="00B67346" w:rsidRDefault="00D55656" w:rsidP="00742DDE">
            <w:pPr>
              <w:adjustRightInd w:val="0"/>
              <w:spacing w:before="20" w:after="20"/>
              <w:ind w:left="184"/>
              <w:rPr>
                <w:rFonts w:ascii="Times New Roman" w:hAnsi="Times New Roman" w:cs="Times New Roman"/>
                <w:color w:val="000000"/>
                <w:sz w:val="20"/>
                <w:szCs w:val="20"/>
              </w:rPr>
            </w:pPr>
            <w:r w:rsidRPr="00B67346">
              <w:rPr>
                <w:rFonts w:ascii="Times New Roman" w:hAnsi="Times New Roman" w:cs="Times New Roman"/>
                <w:color w:val="000000"/>
                <w:sz w:val="20"/>
                <w:szCs w:val="20"/>
              </w:rPr>
              <w:t>in hospitalised subjects surviving with any SAE (day)##</w:t>
            </w:r>
          </w:p>
        </w:tc>
        <w:tc>
          <w:tcPr>
            <w:tcW w:w="1980" w:type="dxa"/>
            <w:tcBorders>
              <w:top w:val="nil"/>
              <w:left w:val="nil"/>
              <w:bottom w:val="nil"/>
              <w:right w:val="nil"/>
            </w:tcBorders>
            <w:shd w:val="clear" w:color="auto" w:fill="auto"/>
          </w:tcPr>
          <w:p w14:paraId="1873D4A5" w14:textId="77777777" w:rsidR="00D55656" w:rsidRPr="005C73F1" w:rsidRDefault="00D55656" w:rsidP="00742DDE">
            <w:pPr>
              <w:adjustRightInd w:val="0"/>
              <w:spacing w:before="20" w:after="20" w:line="276" w:lineRule="auto"/>
              <w:jc w:val="center"/>
              <w:rPr>
                <w:rFonts w:ascii="Times New Roman" w:hAnsi="Times New Roman" w:cs="Times New Roman"/>
                <w:sz w:val="20"/>
                <w:szCs w:val="20"/>
              </w:rPr>
            </w:pPr>
            <w:r w:rsidRPr="005C73F1">
              <w:rPr>
                <w:rFonts w:ascii="Times New Roman" w:hAnsi="Times New Roman" w:cs="Times New Roman"/>
                <w:sz w:val="20"/>
                <w:szCs w:val="20"/>
              </w:rPr>
              <w:t>7.0 (5.0, 13.0)</w:t>
            </w:r>
          </w:p>
        </w:tc>
        <w:tc>
          <w:tcPr>
            <w:tcW w:w="2131" w:type="dxa"/>
            <w:tcBorders>
              <w:top w:val="nil"/>
              <w:left w:val="nil"/>
              <w:bottom w:val="nil"/>
              <w:right w:val="nil"/>
            </w:tcBorders>
            <w:shd w:val="clear" w:color="auto" w:fill="auto"/>
          </w:tcPr>
          <w:p w14:paraId="2EB16C2C" w14:textId="77777777" w:rsidR="00D55656" w:rsidRPr="005C73F1" w:rsidRDefault="00D55656" w:rsidP="00742DDE">
            <w:pPr>
              <w:adjustRightInd w:val="0"/>
              <w:spacing w:before="20" w:after="20" w:line="276" w:lineRule="auto"/>
              <w:jc w:val="center"/>
              <w:rPr>
                <w:rFonts w:ascii="Times New Roman" w:hAnsi="Times New Roman" w:cs="Times New Roman"/>
                <w:sz w:val="20"/>
                <w:szCs w:val="20"/>
              </w:rPr>
            </w:pPr>
            <w:r w:rsidRPr="005C73F1">
              <w:rPr>
                <w:rFonts w:ascii="Times New Roman" w:hAnsi="Times New Roman" w:cs="Times New Roman"/>
                <w:sz w:val="20"/>
                <w:szCs w:val="20"/>
              </w:rPr>
              <w:t>11.0 (5.0, 18.0)</w:t>
            </w:r>
          </w:p>
        </w:tc>
        <w:tc>
          <w:tcPr>
            <w:tcW w:w="2126" w:type="dxa"/>
            <w:tcBorders>
              <w:top w:val="nil"/>
              <w:left w:val="nil"/>
              <w:bottom w:val="nil"/>
              <w:right w:val="nil"/>
            </w:tcBorders>
          </w:tcPr>
          <w:p w14:paraId="678FB098" w14:textId="77777777" w:rsidR="00D55656" w:rsidRPr="005C73F1" w:rsidRDefault="00D55656" w:rsidP="00742DDE">
            <w:pPr>
              <w:adjustRightInd w:val="0"/>
              <w:spacing w:before="20" w:after="20" w:line="276" w:lineRule="auto"/>
              <w:jc w:val="center"/>
              <w:rPr>
                <w:rFonts w:ascii="Times New Roman" w:hAnsi="Times New Roman" w:cs="Times New Roman"/>
                <w:sz w:val="20"/>
                <w:szCs w:val="20"/>
              </w:rPr>
            </w:pPr>
            <w:r w:rsidRPr="005C73F1">
              <w:rPr>
                <w:rFonts w:ascii="Times New Roman" w:hAnsi="Times New Roman" w:cs="Times New Roman"/>
                <w:sz w:val="20"/>
                <w:szCs w:val="20"/>
              </w:rPr>
              <w:t>1.28 (0.83, 1.96)</w:t>
            </w:r>
          </w:p>
        </w:tc>
        <w:tc>
          <w:tcPr>
            <w:tcW w:w="1383" w:type="dxa"/>
            <w:tcBorders>
              <w:top w:val="nil"/>
              <w:left w:val="nil"/>
              <w:bottom w:val="nil"/>
              <w:right w:val="nil"/>
            </w:tcBorders>
          </w:tcPr>
          <w:p w14:paraId="0E76A48B" w14:textId="77777777" w:rsidR="00D55656" w:rsidRPr="005C73F1" w:rsidRDefault="00D55656" w:rsidP="00742DDE">
            <w:pPr>
              <w:spacing w:line="276" w:lineRule="auto"/>
              <w:jc w:val="center"/>
              <w:rPr>
                <w:rFonts w:ascii="Times New Roman" w:hAnsi="Times New Roman" w:cs="Times New Roman"/>
                <w:sz w:val="20"/>
                <w:szCs w:val="20"/>
              </w:rPr>
            </w:pPr>
            <w:r w:rsidRPr="005C73F1">
              <w:rPr>
                <w:rFonts w:ascii="Times New Roman" w:hAnsi="Times New Roman" w:cs="Times New Roman"/>
                <w:sz w:val="20"/>
                <w:szCs w:val="20"/>
              </w:rPr>
              <w:t>0.26</w:t>
            </w:r>
          </w:p>
        </w:tc>
      </w:tr>
      <w:tr w:rsidR="00D55656" w:rsidRPr="00B67346" w14:paraId="517D0BE2" w14:textId="77777777" w:rsidTr="00742DDE">
        <w:tc>
          <w:tcPr>
            <w:tcW w:w="6237" w:type="dxa"/>
            <w:tcBorders>
              <w:top w:val="nil"/>
              <w:left w:val="nil"/>
              <w:bottom w:val="nil"/>
              <w:right w:val="nil"/>
            </w:tcBorders>
          </w:tcPr>
          <w:p w14:paraId="3EB91039" w14:textId="77777777" w:rsidR="00D55656" w:rsidRPr="00B67346" w:rsidRDefault="00D55656" w:rsidP="00742DDE">
            <w:pPr>
              <w:adjustRightInd w:val="0"/>
              <w:spacing w:before="20" w:after="20"/>
              <w:ind w:left="184"/>
              <w:rPr>
                <w:rFonts w:ascii="Times New Roman" w:hAnsi="Times New Roman" w:cs="Times New Roman"/>
                <w:color w:val="000000"/>
                <w:sz w:val="20"/>
                <w:szCs w:val="20"/>
              </w:rPr>
            </w:pPr>
            <w:r w:rsidRPr="00B67346">
              <w:rPr>
                <w:rFonts w:ascii="Times New Roman" w:hAnsi="Times New Roman" w:cs="Times New Roman"/>
                <w:color w:val="000000"/>
                <w:sz w:val="20"/>
                <w:szCs w:val="20"/>
              </w:rPr>
              <w:t>SAE inducing new and/or prolonged hospitalisation in hospitalised subjects surviving with any SAE (day)</w:t>
            </w:r>
          </w:p>
        </w:tc>
        <w:tc>
          <w:tcPr>
            <w:tcW w:w="1980" w:type="dxa"/>
            <w:tcBorders>
              <w:top w:val="nil"/>
              <w:left w:val="nil"/>
              <w:bottom w:val="nil"/>
              <w:right w:val="nil"/>
            </w:tcBorders>
            <w:shd w:val="clear" w:color="auto" w:fill="auto"/>
          </w:tcPr>
          <w:p w14:paraId="5CB03DB0" w14:textId="77777777" w:rsidR="00D55656" w:rsidRPr="005C73F1" w:rsidRDefault="00D55656" w:rsidP="00742DDE">
            <w:pPr>
              <w:adjustRightInd w:val="0"/>
              <w:spacing w:before="20" w:after="20" w:line="276" w:lineRule="auto"/>
              <w:jc w:val="center"/>
              <w:rPr>
                <w:rFonts w:ascii="Times New Roman" w:hAnsi="Times New Roman" w:cs="Times New Roman"/>
                <w:sz w:val="20"/>
                <w:szCs w:val="20"/>
              </w:rPr>
            </w:pPr>
            <w:r w:rsidRPr="005C73F1">
              <w:rPr>
                <w:rFonts w:ascii="Times New Roman" w:hAnsi="Times New Roman" w:cs="Times New Roman"/>
                <w:sz w:val="20"/>
                <w:szCs w:val="20"/>
              </w:rPr>
              <w:t>7.0 (5.0, 13.0)</w:t>
            </w:r>
          </w:p>
        </w:tc>
        <w:tc>
          <w:tcPr>
            <w:tcW w:w="2131" w:type="dxa"/>
            <w:tcBorders>
              <w:top w:val="nil"/>
              <w:left w:val="nil"/>
              <w:bottom w:val="nil"/>
              <w:right w:val="nil"/>
            </w:tcBorders>
            <w:shd w:val="clear" w:color="auto" w:fill="auto"/>
          </w:tcPr>
          <w:p w14:paraId="703B60C0" w14:textId="77777777" w:rsidR="00D55656" w:rsidRPr="005C73F1" w:rsidRDefault="00D55656" w:rsidP="00742DDE">
            <w:pPr>
              <w:adjustRightInd w:val="0"/>
              <w:spacing w:before="20" w:after="20" w:line="276" w:lineRule="auto"/>
              <w:jc w:val="center"/>
              <w:rPr>
                <w:rFonts w:ascii="Times New Roman" w:hAnsi="Times New Roman" w:cs="Times New Roman"/>
                <w:sz w:val="20"/>
                <w:szCs w:val="20"/>
              </w:rPr>
            </w:pPr>
            <w:r w:rsidRPr="005C73F1">
              <w:rPr>
                <w:rFonts w:ascii="Times New Roman" w:hAnsi="Times New Roman" w:cs="Times New Roman"/>
                <w:sz w:val="20"/>
                <w:szCs w:val="20"/>
              </w:rPr>
              <w:t>11.0 (5.0, 18.0)</w:t>
            </w:r>
          </w:p>
        </w:tc>
        <w:tc>
          <w:tcPr>
            <w:tcW w:w="2126" w:type="dxa"/>
            <w:tcBorders>
              <w:top w:val="nil"/>
              <w:left w:val="nil"/>
              <w:bottom w:val="nil"/>
              <w:right w:val="nil"/>
            </w:tcBorders>
          </w:tcPr>
          <w:p w14:paraId="30FBA175" w14:textId="77777777" w:rsidR="00D55656" w:rsidRPr="005C73F1" w:rsidRDefault="00D55656" w:rsidP="00742DDE">
            <w:pPr>
              <w:adjustRightInd w:val="0"/>
              <w:spacing w:before="20" w:after="20" w:line="276" w:lineRule="auto"/>
              <w:jc w:val="center"/>
              <w:rPr>
                <w:rFonts w:ascii="Times New Roman" w:hAnsi="Times New Roman" w:cs="Times New Roman"/>
                <w:sz w:val="20"/>
                <w:szCs w:val="20"/>
              </w:rPr>
            </w:pPr>
            <w:r w:rsidRPr="005C73F1">
              <w:rPr>
                <w:rFonts w:ascii="Times New Roman" w:hAnsi="Times New Roman" w:cs="Times New Roman"/>
                <w:sz w:val="20"/>
                <w:szCs w:val="20"/>
              </w:rPr>
              <w:t>1.45 (0.97, 2.17)</w:t>
            </w:r>
          </w:p>
        </w:tc>
        <w:tc>
          <w:tcPr>
            <w:tcW w:w="1383" w:type="dxa"/>
            <w:tcBorders>
              <w:top w:val="nil"/>
              <w:left w:val="nil"/>
              <w:bottom w:val="nil"/>
              <w:right w:val="nil"/>
            </w:tcBorders>
          </w:tcPr>
          <w:p w14:paraId="406DDB26" w14:textId="77777777" w:rsidR="00D55656" w:rsidRPr="005C73F1" w:rsidRDefault="00D55656" w:rsidP="00742DDE">
            <w:pPr>
              <w:spacing w:line="276" w:lineRule="auto"/>
              <w:jc w:val="center"/>
              <w:rPr>
                <w:rFonts w:ascii="Times New Roman" w:hAnsi="Times New Roman" w:cs="Times New Roman"/>
                <w:sz w:val="20"/>
                <w:szCs w:val="20"/>
              </w:rPr>
            </w:pPr>
            <w:r w:rsidRPr="005C73F1">
              <w:rPr>
                <w:rFonts w:ascii="Times New Roman" w:hAnsi="Times New Roman" w:cs="Times New Roman"/>
                <w:sz w:val="20"/>
                <w:szCs w:val="20"/>
              </w:rPr>
              <w:t>0.07</w:t>
            </w:r>
          </w:p>
        </w:tc>
      </w:tr>
      <w:tr w:rsidR="00D55656" w:rsidRPr="00B67346" w14:paraId="51B83DD3" w14:textId="77777777" w:rsidTr="00742DDE">
        <w:trPr>
          <w:trHeight w:val="541"/>
        </w:trPr>
        <w:tc>
          <w:tcPr>
            <w:tcW w:w="6237" w:type="dxa"/>
            <w:tcBorders>
              <w:top w:val="nil"/>
              <w:left w:val="nil"/>
              <w:bottom w:val="single" w:sz="4" w:space="0" w:color="auto"/>
              <w:right w:val="nil"/>
            </w:tcBorders>
          </w:tcPr>
          <w:p w14:paraId="453DB717" w14:textId="77777777" w:rsidR="00D55656" w:rsidRPr="00B67346" w:rsidRDefault="00D55656" w:rsidP="00742DDE">
            <w:pPr>
              <w:adjustRightInd w:val="0"/>
              <w:spacing w:before="20" w:after="20"/>
              <w:ind w:left="184"/>
              <w:rPr>
                <w:rFonts w:ascii="Times New Roman" w:hAnsi="Times New Roman" w:cs="Times New Roman"/>
                <w:color w:val="000000"/>
                <w:sz w:val="20"/>
                <w:szCs w:val="20"/>
              </w:rPr>
            </w:pPr>
            <w:r w:rsidRPr="00B67346">
              <w:rPr>
                <w:rFonts w:ascii="Times New Roman" w:hAnsi="Times New Roman" w:cs="Times New Roman"/>
                <w:sz w:val="20"/>
                <w:szCs w:val="20"/>
              </w:rPr>
              <w:lastRenderedPageBreak/>
              <w:t>SAE inducing prolonged hospitalisation in hospitalised subjects surviving with any SAE (day)</w:t>
            </w:r>
          </w:p>
        </w:tc>
        <w:tc>
          <w:tcPr>
            <w:tcW w:w="1980" w:type="dxa"/>
            <w:tcBorders>
              <w:top w:val="nil"/>
              <w:left w:val="nil"/>
              <w:bottom w:val="single" w:sz="4" w:space="0" w:color="auto"/>
              <w:right w:val="nil"/>
            </w:tcBorders>
          </w:tcPr>
          <w:p w14:paraId="6BA5CCF6" w14:textId="77777777" w:rsidR="00D55656" w:rsidRPr="00B67346" w:rsidRDefault="00D55656" w:rsidP="00742DDE">
            <w:pPr>
              <w:adjustRightInd w:val="0"/>
              <w:spacing w:before="20" w:after="20"/>
              <w:jc w:val="center"/>
              <w:rPr>
                <w:rFonts w:ascii="Times New Roman" w:hAnsi="Times New Roman" w:cs="Times New Roman"/>
                <w:sz w:val="20"/>
                <w:szCs w:val="20"/>
              </w:rPr>
            </w:pPr>
            <w:r w:rsidRPr="00B67346">
              <w:rPr>
                <w:rFonts w:ascii="Times New Roman" w:hAnsi="Times New Roman" w:cs="Times New Roman"/>
                <w:sz w:val="20"/>
                <w:szCs w:val="20"/>
              </w:rPr>
              <w:t>7.0 (3.0, 32.0)</w:t>
            </w:r>
          </w:p>
        </w:tc>
        <w:tc>
          <w:tcPr>
            <w:tcW w:w="2131" w:type="dxa"/>
            <w:tcBorders>
              <w:top w:val="nil"/>
              <w:left w:val="nil"/>
              <w:bottom w:val="single" w:sz="4" w:space="0" w:color="auto"/>
              <w:right w:val="nil"/>
            </w:tcBorders>
          </w:tcPr>
          <w:p w14:paraId="52B4F0E1" w14:textId="77777777" w:rsidR="00D55656" w:rsidRPr="00B67346" w:rsidRDefault="00D55656" w:rsidP="00742DDE">
            <w:pPr>
              <w:adjustRightInd w:val="0"/>
              <w:spacing w:before="20" w:after="20"/>
              <w:jc w:val="center"/>
              <w:rPr>
                <w:rFonts w:ascii="Times New Roman" w:hAnsi="Times New Roman" w:cs="Times New Roman"/>
                <w:sz w:val="20"/>
                <w:szCs w:val="20"/>
              </w:rPr>
            </w:pPr>
            <w:r w:rsidRPr="00B67346">
              <w:rPr>
                <w:rFonts w:ascii="Times New Roman" w:hAnsi="Times New Roman" w:cs="Times New Roman"/>
                <w:sz w:val="20"/>
                <w:szCs w:val="20"/>
              </w:rPr>
              <w:t>18.0 (5.0, 52.0)</w:t>
            </w:r>
          </w:p>
        </w:tc>
        <w:tc>
          <w:tcPr>
            <w:tcW w:w="2126" w:type="dxa"/>
            <w:tcBorders>
              <w:top w:val="nil"/>
              <w:left w:val="nil"/>
              <w:bottom w:val="single" w:sz="4" w:space="0" w:color="auto"/>
              <w:right w:val="nil"/>
            </w:tcBorders>
          </w:tcPr>
          <w:p w14:paraId="0289B6CB" w14:textId="77777777" w:rsidR="00D55656" w:rsidRPr="00B67346" w:rsidRDefault="00D55656" w:rsidP="00742DDE">
            <w:pPr>
              <w:adjustRightInd w:val="0"/>
              <w:spacing w:before="20" w:after="20"/>
              <w:jc w:val="center"/>
              <w:rPr>
                <w:rFonts w:ascii="Times New Roman" w:hAnsi="Times New Roman" w:cs="Times New Roman"/>
                <w:sz w:val="20"/>
                <w:szCs w:val="20"/>
              </w:rPr>
            </w:pPr>
            <w:r w:rsidRPr="00B67346">
              <w:rPr>
                <w:rFonts w:ascii="Times New Roman" w:hAnsi="Times New Roman" w:cs="Times New Roman"/>
                <w:sz w:val="20"/>
                <w:szCs w:val="20"/>
              </w:rPr>
              <w:t>2.37 (1.04, 5.38)</w:t>
            </w:r>
          </w:p>
        </w:tc>
        <w:tc>
          <w:tcPr>
            <w:tcW w:w="1383" w:type="dxa"/>
            <w:tcBorders>
              <w:top w:val="nil"/>
              <w:left w:val="nil"/>
              <w:bottom w:val="single" w:sz="4" w:space="0" w:color="auto"/>
              <w:right w:val="nil"/>
            </w:tcBorders>
          </w:tcPr>
          <w:p w14:paraId="78362F0F" w14:textId="77777777" w:rsidR="00D55656" w:rsidRPr="00B67346" w:rsidRDefault="00D55656" w:rsidP="00742DDE">
            <w:pPr>
              <w:jc w:val="center"/>
              <w:rPr>
                <w:rFonts w:ascii="Times New Roman" w:hAnsi="Times New Roman" w:cs="Times New Roman"/>
                <w:sz w:val="20"/>
                <w:szCs w:val="20"/>
              </w:rPr>
            </w:pPr>
            <w:r w:rsidRPr="00B67346">
              <w:rPr>
                <w:rFonts w:ascii="Times New Roman" w:hAnsi="Times New Roman" w:cs="Times New Roman"/>
                <w:sz w:val="20"/>
                <w:szCs w:val="20"/>
              </w:rPr>
              <w:t>0.04</w:t>
            </w:r>
          </w:p>
        </w:tc>
      </w:tr>
    </w:tbl>
    <w:p w14:paraId="24289D4C" w14:textId="77777777" w:rsidR="00D55656" w:rsidRPr="00B67346" w:rsidRDefault="00D55656" w:rsidP="00D55656">
      <w:pPr>
        <w:shd w:val="clear" w:color="auto" w:fill="FFFFFF"/>
        <w:spacing w:after="0"/>
        <w:ind w:left="360"/>
        <w:jc w:val="both"/>
        <w:rPr>
          <w:rFonts w:ascii="Times New Roman" w:hAnsi="Times New Roman" w:cs="Times New Roman"/>
          <w:color w:val="000000"/>
          <w:sz w:val="18"/>
          <w:szCs w:val="18"/>
        </w:rPr>
      </w:pPr>
      <w:r w:rsidRPr="00B67346">
        <w:rPr>
          <w:rFonts w:ascii="Times New Roman" w:hAnsi="Times New Roman" w:cs="Times New Roman"/>
          <w:color w:val="000000"/>
          <w:sz w:val="18"/>
          <w:szCs w:val="18"/>
        </w:rPr>
        <w:t xml:space="preserve">n/m (%): number and percentages of SAEs where m is denominator. OR: odds-ratio. CI: confidence interval. HR: hazard ratio. For SAEs that had an outcome of death, time to resolution of SAE is censored at date of death. For SAEs that had an outcome of ongoing or unknown, time to resolution is censored at last contact with the subjects. 'Subjects surviving' in the table above means subjects did not die during study follow-up. *SAE impacts: New and/or prolonged hospitalisation; Life-threatening event; Disability/Incapacity; Important medical events. </w:t>
      </w:r>
    </w:p>
    <w:p w14:paraId="452737B0" w14:textId="77777777" w:rsidR="00D55656" w:rsidRPr="00B67346" w:rsidRDefault="00D55656" w:rsidP="00D55656">
      <w:pPr>
        <w:shd w:val="clear" w:color="auto" w:fill="FFFFFF"/>
        <w:spacing w:after="0"/>
        <w:ind w:left="360"/>
        <w:jc w:val="both"/>
        <w:rPr>
          <w:rFonts w:ascii="Times New Roman" w:hAnsi="Times New Roman" w:cs="Times New Roman"/>
          <w:color w:val="000000"/>
          <w:sz w:val="18"/>
          <w:szCs w:val="18"/>
        </w:rPr>
      </w:pPr>
      <w:r w:rsidRPr="00B67346">
        <w:rPr>
          <w:rFonts w:ascii="Times New Roman" w:hAnsi="Times New Roman" w:cs="Times New Roman"/>
          <w:color w:val="000000"/>
          <w:sz w:val="18"/>
          <w:szCs w:val="18"/>
        </w:rPr>
        <w:t xml:space="preserve">** The odds ratio was estimated from a logistic regression model using the Generalized Estimating Equations (GEE) method for clustered binary data. </w:t>
      </w:r>
    </w:p>
    <w:p w14:paraId="0C9034EE" w14:textId="77777777" w:rsidR="00D55656" w:rsidRPr="00B67346" w:rsidRDefault="00D55656" w:rsidP="00D55656">
      <w:pPr>
        <w:shd w:val="clear" w:color="auto" w:fill="FFFFFF"/>
        <w:spacing w:after="0"/>
        <w:ind w:left="360"/>
        <w:jc w:val="both"/>
        <w:rPr>
          <w:rFonts w:ascii="Times New Roman" w:hAnsi="Times New Roman" w:cs="Times New Roman"/>
          <w:color w:val="000000"/>
          <w:sz w:val="18"/>
          <w:szCs w:val="18"/>
        </w:rPr>
      </w:pPr>
      <w:r w:rsidRPr="00B67346">
        <w:rPr>
          <w:rFonts w:ascii="Times New Roman" w:hAnsi="Times New Roman" w:cs="Times New Roman"/>
          <w:color w:val="000000"/>
          <w:sz w:val="18"/>
          <w:szCs w:val="18"/>
        </w:rPr>
        <w:t xml:space="preserve">$ The hazard ratio was estimated from the marginal Cox model approach using a robust sandwich covariance estimate for clustered event data. </w:t>
      </w:r>
    </w:p>
    <w:p w14:paraId="134B47B6" w14:textId="77777777" w:rsidR="00D55656" w:rsidRPr="00B67346" w:rsidRDefault="00D55656" w:rsidP="00D55656">
      <w:pPr>
        <w:shd w:val="clear" w:color="auto" w:fill="FFFFFF"/>
        <w:spacing w:after="0"/>
        <w:ind w:left="360"/>
        <w:jc w:val="both"/>
        <w:rPr>
          <w:rFonts w:ascii="Times New Roman" w:hAnsi="Times New Roman" w:cs="Times New Roman"/>
          <w:color w:val="000000"/>
          <w:sz w:val="18"/>
          <w:szCs w:val="18"/>
        </w:rPr>
      </w:pPr>
      <w:r w:rsidRPr="00B67346">
        <w:rPr>
          <w:rFonts w:ascii="Times New Roman" w:hAnsi="Times New Roman" w:cs="Times New Roman"/>
          <w:color w:val="000000"/>
          <w:sz w:val="18"/>
          <w:szCs w:val="18"/>
        </w:rPr>
        <w:t># p-value was based on Wald test of the parameter estimate from the model.</w:t>
      </w:r>
    </w:p>
    <w:p w14:paraId="4A0ABBE7" w14:textId="77777777" w:rsidR="00D55656" w:rsidRPr="00B67346" w:rsidRDefault="00D55656" w:rsidP="00D55656">
      <w:pPr>
        <w:shd w:val="clear" w:color="auto" w:fill="FFFFFF"/>
        <w:spacing w:after="0"/>
        <w:ind w:left="360"/>
        <w:jc w:val="both"/>
        <w:rPr>
          <w:rFonts w:ascii="Times New Roman" w:hAnsi="Times New Roman" w:cs="Times New Roman"/>
          <w:color w:val="000000"/>
          <w:sz w:val="18"/>
          <w:szCs w:val="18"/>
        </w:rPr>
      </w:pPr>
      <w:r w:rsidRPr="00B67346">
        <w:rPr>
          <w:rFonts w:ascii="Times New Roman" w:hAnsi="Times New Roman" w:cs="Times New Roman"/>
          <w:sz w:val="18"/>
          <w:szCs w:val="18"/>
        </w:rPr>
        <w:t>∞ Log-rank test.</w:t>
      </w:r>
      <w:r w:rsidRPr="00B67346">
        <w:rPr>
          <w:rFonts w:ascii="Times New Roman" w:hAnsi="Times New Roman" w:cs="Times New Roman"/>
          <w:color w:val="000000"/>
          <w:sz w:val="18"/>
          <w:szCs w:val="18"/>
        </w:rPr>
        <w:t xml:space="preserve"> </w:t>
      </w:r>
    </w:p>
    <w:p w14:paraId="18D75BE5" w14:textId="77777777" w:rsidR="00D55656" w:rsidRPr="00B67346" w:rsidRDefault="00D55656" w:rsidP="00D55656">
      <w:pPr>
        <w:shd w:val="clear" w:color="auto" w:fill="FFFFFF"/>
        <w:spacing w:after="0"/>
        <w:ind w:left="360"/>
        <w:jc w:val="both"/>
        <w:rPr>
          <w:rFonts w:ascii="Times New Roman" w:hAnsi="Times New Roman" w:cs="Times New Roman"/>
          <w:color w:val="000000"/>
          <w:sz w:val="18"/>
          <w:szCs w:val="18"/>
        </w:rPr>
      </w:pPr>
      <w:r w:rsidRPr="00B67346">
        <w:rPr>
          <w:rFonts w:ascii="Times New Roman" w:hAnsi="Times New Roman" w:cs="Times New Roman"/>
          <w:color w:val="000000"/>
          <w:sz w:val="18"/>
          <w:szCs w:val="18"/>
        </w:rPr>
        <w:t xml:space="preserve">## Analysis includes all SAEs in subjects who were surviving during study follow-up, and had an SAE that satisfied the SAE criterion of new and/or prolonged hospitalisation. </w:t>
      </w:r>
    </w:p>
    <w:p w14:paraId="18ED24E7" w14:textId="77777777" w:rsidR="00D55656" w:rsidRPr="00B67346" w:rsidRDefault="00D55656" w:rsidP="00D55656">
      <w:pPr>
        <w:ind w:firstLine="360"/>
        <w:rPr>
          <w:rFonts w:ascii="Times New Roman" w:hAnsi="Times New Roman" w:cs="Times New Roman"/>
        </w:rPr>
      </w:pPr>
      <w:r w:rsidRPr="00B67346">
        <w:rPr>
          <w:rFonts w:ascii="Times New Roman" w:hAnsi="Times New Roman" w:cs="Times New Roman"/>
          <w:color w:val="000000"/>
          <w:sz w:val="18"/>
          <w:szCs w:val="18"/>
        </w:rPr>
        <w:t>++ p-value for Clustered Wilcoxon Rank Sum Statistic.</w:t>
      </w:r>
      <w:bookmarkEnd w:id="0"/>
    </w:p>
    <w:p w14:paraId="5C843455" w14:textId="77777777" w:rsidR="00F007CB" w:rsidRDefault="00EA42B2"/>
    <w:sectPr w:rsidR="00F007CB" w:rsidSect="00D5565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56"/>
    <w:rsid w:val="0008144A"/>
    <w:rsid w:val="00451F6A"/>
    <w:rsid w:val="00A500A1"/>
    <w:rsid w:val="00BF3B8C"/>
    <w:rsid w:val="00D55656"/>
    <w:rsid w:val="00EA42B2"/>
    <w:rsid w:val="00F81D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4278"/>
  <w15:chartTrackingRefBased/>
  <w15:docId w15:val="{6D9AC0CB-D6E9-4BE8-8400-7FFBF79A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656"/>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5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intense">
    <w:name w:val="Intense Emphasis"/>
    <w:basedOn w:val="Policepardfaut"/>
    <w:uiPriority w:val="21"/>
    <w:qFormat/>
    <w:rsid w:val="00D5565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2893</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 dallens</dc:creator>
  <cp:keywords/>
  <dc:description/>
  <cp:lastModifiedBy>herve dallens</cp:lastModifiedBy>
  <cp:revision>2</cp:revision>
  <dcterms:created xsi:type="dcterms:W3CDTF">2020-02-18T18:28:00Z</dcterms:created>
  <dcterms:modified xsi:type="dcterms:W3CDTF">2020-02-18T18:28:00Z</dcterms:modified>
</cp:coreProperties>
</file>