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D34EF" w14:textId="77777777" w:rsidR="005E7C85" w:rsidRDefault="00A467B5">
      <w:pPr>
        <w:pStyle w:val="Body"/>
        <w:spacing w:line="480" w:lineRule="auto"/>
        <w:rPr>
          <w:rFonts w:ascii="Arial" w:eastAsia="Arial" w:hAnsi="Arial" w:cs="Arial"/>
          <w:b/>
          <w:bCs/>
          <w:sz w:val="24"/>
          <w:szCs w:val="24"/>
          <w:u w:color="000000"/>
        </w:rPr>
      </w:pPr>
      <w:bookmarkStart w:id="0" w:name="_GoBack"/>
      <w:bookmarkEnd w:id="0"/>
      <w:r>
        <w:rPr>
          <w:rFonts w:ascii="Arial" w:eastAsia="Calibri" w:hAnsi="Arial" w:cs="Calibri"/>
          <w:b/>
          <w:bCs/>
          <w:sz w:val="24"/>
          <w:szCs w:val="24"/>
          <w:u w:val="single" w:color="000000"/>
        </w:rPr>
        <w:t>Procedures</w:t>
      </w:r>
      <w:r>
        <w:rPr>
          <w:rFonts w:ascii="Arial" w:eastAsia="Calibri" w:hAnsi="Arial" w:cs="Calibri"/>
          <w:b/>
          <w:bCs/>
          <w:sz w:val="24"/>
          <w:szCs w:val="24"/>
          <w:u w:color="000000"/>
        </w:rPr>
        <w:t xml:space="preserve"> </w:t>
      </w:r>
    </w:p>
    <w:p w14:paraId="7D14A73C" w14:textId="77777777" w:rsidR="005E7C85" w:rsidRDefault="00A467B5">
      <w:pPr>
        <w:pStyle w:val="Body"/>
        <w:spacing w:line="480" w:lineRule="auto"/>
        <w:rPr>
          <w:rFonts w:ascii="Arial" w:eastAsia="Arial" w:hAnsi="Arial" w:cs="Arial"/>
          <w:sz w:val="24"/>
          <w:szCs w:val="24"/>
          <w:u w:color="000000"/>
        </w:rPr>
      </w:pPr>
      <w:r>
        <w:rPr>
          <w:rFonts w:ascii="Arial" w:eastAsia="Calibri" w:hAnsi="Arial" w:cs="Calibri"/>
          <w:sz w:val="24"/>
          <w:szCs w:val="24"/>
          <w:u w:color="000000"/>
        </w:rPr>
        <w:t xml:space="preserve">Fetal intervention consisted of placing a fetal VAS percutaneously under ultrasound guidance. No fetal </w:t>
      </w:r>
      <w:proofErr w:type="spellStart"/>
      <w:r>
        <w:rPr>
          <w:rFonts w:ascii="Arial" w:eastAsia="Calibri" w:hAnsi="Arial" w:cs="Calibri"/>
          <w:sz w:val="24"/>
          <w:szCs w:val="24"/>
          <w:u w:color="000000"/>
        </w:rPr>
        <w:t>cystoscopic</w:t>
      </w:r>
      <w:proofErr w:type="spellEnd"/>
      <w:r>
        <w:rPr>
          <w:rFonts w:ascii="Arial" w:eastAsia="Calibri" w:hAnsi="Arial" w:cs="Calibri"/>
          <w:sz w:val="24"/>
          <w:szCs w:val="24"/>
          <w:u w:color="000000"/>
        </w:rPr>
        <w:t xml:space="preserve"> laser ablation of posterior urethral valves was performed. Either the Harrison Fetal Bladder Stent Set (Cook Medical Inc., Bloomington, IN, USA) (&lt;18 weeks’ gestation) or the Rocket KCH Fetal Bladder Drain Set (Rocket Medical plc, Washington, UK) (≥</w:t>
      </w:r>
      <w:r>
        <w:rPr>
          <w:rFonts w:ascii="Arial" w:eastAsia="Calibri" w:hAnsi="Arial" w:cs="Calibri"/>
          <w:sz w:val="24"/>
          <w:szCs w:val="24"/>
          <w:u w:color="000000"/>
          <w:lang w:val="nl-NL"/>
        </w:rPr>
        <w:t>18weeks</w:t>
      </w:r>
      <w:r>
        <w:rPr>
          <w:rFonts w:ascii="Arial" w:eastAsia="Calibri" w:hAnsi="Arial" w:cs="Calibri"/>
          <w:sz w:val="24"/>
          <w:szCs w:val="24"/>
          <w:u w:color="000000"/>
        </w:rPr>
        <w:t>’ gestation) was used</w:t>
      </w:r>
      <w:r>
        <w:rPr>
          <w:rFonts w:ascii="Arial" w:eastAsia="Calibri" w:hAnsi="Arial" w:cs="Calibri"/>
          <w:sz w:val="24"/>
          <w:szCs w:val="24"/>
          <w:u w:color="000000"/>
          <w:vertAlign w:val="superscript"/>
        </w:rPr>
        <w:t>15,27–29</w:t>
      </w:r>
      <w:r>
        <w:rPr>
          <w:rFonts w:ascii="Arial" w:eastAsia="Calibri" w:hAnsi="Arial" w:cs="Calibri"/>
          <w:sz w:val="24"/>
          <w:szCs w:val="24"/>
          <w:u w:color="000000"/>
        </w:rPr>
        <w:t xml:space="preserve">  All shunt procedures were performed in the operating room with local anesthesia (0.25% bupivacaine to maternal skin and subcutaneous tissue).  Fetal anesthesia/immobilization was provided by intramuscular injection of fentanyl (15mcg/kg) and </w:t>
      </w:r>
      <w:proofErr w:type="spellStart"/>
      <w:r>
        <w:rPr>
          <w:rFonts w:ascii="Arial" w:eastAsia="Calibri" w:hAnsi="Arial" w:cs="Calibri"/>
          <w:sz w:val="24"/>
          <w:szCs w:val="24"/>
          <w:u w:color="000000"/>
        </w:rPr>
        <w:t>vencuronium</w:t>
      </w:r>
      <w:proofErr w:type="spellEnd"/>
      <w:r>
        <w:rPr>
          <w:rFonts w:ascii="Arial" w:eastAsia="Calibri" w:hAnsi="Arial" w:cs="Calibri"/>
          <w:sz w:val="24"/>
          <w:szCs w:val="24"/>
          <w:u w:color="000000"/>
        </w:rPr>
        <w:t xml:space="preserve"> (0.2mg/kg) to the fetus, using a 22G needle after 20 weeks’ gestation and was followed by an </w:t>
      </w:r>
      <w:proofErr w:type="spellStart"/>
      <w:r>
        <w:rPr>
          <w:rFonts w:ascii="Arial" w:eastAsia="Calibri" w:hAnsi="Arial" w:cs="Calibri"/>
          <w:sz w:val="24"/>
          <w:szCs w:val="24"/>
          <w:u w:color="000000"/>
        </w:rPr>
        <w:t>amnioinfusion</w:t>
      </w:r>
      <w:proofErr w:type="spellEnd"/>
      <w:r>
        <w:rPr>
          <w:rFonts w:ascii="Arial" w:eastAsia="Calibri" w:hAnsi="Arial" w:cs="Calibri"/>
          <w:sz w:val="24"/>
          <w:szCs w:val="24"/>
          <w:u w:color="000000"/>
        </w:rPr>
        <w:t xml:space="preserve"> using the same needle. Optimum placement of the shunt (with distal end in fetal bladder and proximal end in the amniotic cavity) and fetal viability were confirmed immediately and after the intervention. </w:t>
      </w:r>
    </w:p>
    <w:p w14:paraId="1C60B703" w14:textId="77777777" w:rsidR="005E7C85" w:rsidRDefault="005E7C85">
      <w:pPr>
        <w:pStyle w:val="Body"/>
        <w:spacing w:line="480" w:lineRule="auto"/>
        <w:rPr>
          <w:rFonts w:ascii="Arial" w:eastAsia="Arial" w:hAnsi="Arial" w:cs="Arial"/>
          <w:sz w:val="24"/>
          <w:szCs w:val="24"/>
          <w:u w:color="000000"/>
        </w:rPr>
      </w:pPr>
    </w:p>
    <w:p w14:paraId="4559BEA3" w14:textId="77777777" w:rsidR="005E7C85" w:rsidRDefault="005E7C85">
      <w:pPr>
        <w:pStyle w:val="Body"/>
        <w:spacing w:line="480" w:lineRule="auto"/>
        <w:rPr>
          <w:rFonts w:ascii="Arial" w:eastAsia="Arial" w:hAnsi="Arial" w:cs="Arial"/>
          <w:sz w:val="24"/>
          <w:szCs w:val="24"/>
          <w:u w:color="000000"/>
        </w:rPr>
      </w:pPr>
    </w:p>
    <w:p w14:paraId="4B3E3A57" w14:textId="77777777" w:rsidR="0047188F" w:rsidRDefault="0047188F">
      <w:pPr>
        <w:pStyle w:val="Body"/>
        <w:spacing w:line="480" w:lineRule="auto"/>
        <w:rPr>
          <w:rFonts w:ascii="Arial" w:eastAsia="Calibri" w:hAnsi="Arial" w:cs="Calibri"/>
          <w:sz w:val="24"/>
          <w:szCs w:val="24"/>
          <w:u w:val="single" w:color="000000"/>
        </w:rPr>
      </w:pPr>
    </w:p>
    <w:p w14:paraId="2D50E8EF" w14:textId="77777777" w:rsidR="0047188F" w:rsidRDefault="0047188F">
      <w:pPr>
        <w:pStyle w:val="Body"/>
        <w:spacing w:line="480" w:lineRule="auto"/>
        <w:rPr>
          <w:rFonts w:ascii="Arial" w:eastAsia="Calibri" w:hAnsi="Arial" w:cs="Calibri"/>
          <w:sz w:val="24"/>
          <w:szCs w:val="24"/>
          <w:u w:val="single" w:color="000000"/>
        </w:rPr>
      </w:pPr>
    </w:p>
    <w:p w14:paraId="1404DDB0" w14:textId="77777777" w:rsidR="0047188F" w:rsidRDefault="0047188F">
      <w:pPr>
        <w:pStyle w:val="Body"/>
        <w:spacing w:line="480" w:lineRule="auto"/>
        <w:rPr>
          <w:rFonts w:ascii="Arial" w:eastAsia="Calibri" w:hAnsi="Arial" w:cs="Calibri"/>
          <w:sz w:val="24"/>
          <w:szCs w:val="24"/>
          <w:u w:val="single" w:color="000000"/>
        </w:rPr>
      </w:pPr>
    </w:p>
    <w:p w14:paraId="19B959A5" w14:textId="77777777" w:rsidR="0047188F" w:rsidRDefault="0047188F">
      <w:pPr>
        <w:pStyle w:val="Body"/>
        <w:spacing w:line="480" w:lineRule="auto"/>
        <w:rPr>
          <w:rFonts w:ascii="Arial" w:eastAsia="Calibri" w:hAnsi="Arial" w:cs="Calibri"/>
          <w:sz w:val="24"/>
          <w:szCs w:val="24"/>
          <w:u w:val="single" w:color="000000"/>
        </w:rPr>
      </w:pPr>
    </w:p>
    <w:p w14:paraId="76B0C4F6" w14:textId="77777777" w:rsidR="0047188F" w:rsidRDefault="0047188F">
      <w:pPr>
        <w:pStyle w:val="Body"/>
        <w:spacing w:line="480" w:lineRule="auto"/>
        <w:rPr>
          <w:rFonts w:ascii="Arial" w:eastAsia="Calibri" w:hAnsi="Arial" w:cs="Calibri"/>
          <w:sz w:val="24"/>
          <w:szCs w:val="24"/>
          <w:u w:val="single" w:color="000000"/>
        </w:rPr>
      </w:pPr>
    </w:p>
    <w:p w14:paraId="76811025" w14:textId="77777777" w:rsidR="0047188F" w:rsidRDefault="0047188F">
      <w:pPr>
        <w:pStyle w:val="Body"/>
        <w:spacing w:line="480" w:lineRule="auto"/>
        <w:rPr>
          <w:rFonts w:ascii="Arial" w:eastAsia="Calibri" w:hAnsi="Arial" w:cs="Calibri"/>
          <w:sz w:val="24"/>
          <w:szCs w:val="24"/>
          <w:u w:val="single" w:color="000000"/>
        </w:rPr>
      </w:pPr>
    </w:p>
    <w:p w14:paraId="5055422B" w14:textId="77777777" w:rsidR="0047188F" w:rsidRDefault="0047188F">
      <w:pPr>
        <w:pStyle w:val="Body"/>
        <w:spacing w:line="480" w:lineRule="auto"/>
        <w:rPr>
          <w:rFonts w:ascii="Arial" w:eastAsia="Calibri" w:hAnsi="Arial" w:cs="Calibri"/>
          <w:sz w:val="24"/>
          <w:szCs w:val="24"/>
          <w:u w:val="single" w:color="000000"/>
        </w:rPr>
      </w:pPr>
    </w:p>
    <w:p w14:paraId="1EF3572C" w14:textId="77777777" w:rsidR="005E7C85" w:rsidRPr="005B4E4B" w:rsidRDefault="00A467B5">
      <w:pPr>
        <w:pStyle w:val="Body"/>
        <w:spacing w:line="480" w:lineRule="auto"/>
        <w:rPr>
          <w:rFonts w:ascii="Arial" w:eastAsia="Calibri" w:hAnsi="Arial" w:cs="Calibri"/>
          <w:b/>
          <w:sz w:val="24"/>
          <w:szCs w:val="24"/>
          <w:u w:val="single" w:color="000000"/>
        </w:rPr>
      </w:pPr>
      <w:proofErr w:type="spellStart"/>
      <w:r w:rsidRPr="0047188F">
        <w:rPr>
          <w:rFonts w:ascii="Arial" w:eastAsia="Calibri" w:hAnsi="Arial" w:cs="Calibri"/>
          <w:b/>
          <w:sz w:val="24"/>
          <w:szCs w:val="24"/>
          <w:u w:val="single" w:color="000000"/>
        </w:rPr>
        <w:lastRenderedPageBreak/>
        <w:t>Suppl</w:t>
      </w:r>
      <w:proofErr w:type="spellEnd"/>
      <w:r w:rsidRPr="0047188F">
        <w:rPr>
          <w:rFonts w:ascii="Arial" w:eastAsia="Calibri" w:hAnsi="Arial" w:cs="Calibri"/>
          <w:b/>
          <w:sz w:val="24"/>
          <w:szCs w:val="24"/>
          <w:u w:val="single" w:color="000000"/>
        </w:rPr>
        <w:t xml:space="preserve"> Table 1.</w:t>
      </w:r>
      <w:r>
        <w:rPr>
          <w:rFonts w:ascii="Arial" w:eastAsia="Calibri" w:hAnsi="Arial" w:cs="Calibri"/>
          <w:sz w:val="24"/>
          <w:szCs w:val="24"/>
          <w:u w:val="single" w:color="000000"/>
        </w:rPr>
        <w:t xml:space="preserve"> </w:t>
      </w:r>
      <w:r w:rsidR="005B4E4B" w:rsidRPr="005B4E4B">
        <w:rPr>
          <w:rFonts w:ascii="Arial" w:eastAsia="Calibri" w:hAnsi="Arial" w:cs="Calibri"/>
          <w:b/>
          <w:sz w:val="24"/>
          <w:szCs w:val="24"/>
        </w:rPr>
        <w:t xml:space="preserve">Comparison of neurodevelopmental assessment between infants </w:t>
      </w:r>
      <w:r w:rsidR="005B4E4B">
        <w:rPr>
          <w:rFonts w:ascii="Arial" w:eastAsia="Calibri" w:hAnsi="Arial" w:cs="Calibri"/>
          <w:b/>
          <w:sz w:val="24"/>
          <w:szCs w:val="24"/>
        </w:rPr>
        <w:t>who received</w:t>
      </w:r>
      <w:r w:rsidR="005B4E4B" w:rsidRPr="005B4E4B">
        <w:rPr>
          <w:rFonts w:ascii="Arial" w:eastAsia="Calibri" w:hAnsi="Arial" w:cs="Calibri"/>
          <w:b/>
          <w:sz w:val="24"/>
          <w:szCs w:val="24"/>
        </w:rPr>
        <w:t xml:space="preserve"> dialysis </w:t>
      </w:r>
      <w:r w:rsidR="005B4E4B" w:rsidRPr="005B4E4B">
        <w:rPr>
          <w:rFonts w:ascii="Arial" w:eastAsia="Calibri" w:hAnsi="Arial" w:cs="Calibri"/>
          <w:b/>
          <w:i/>
          <w:sz w:val="24"/>
          <w:szCs w:val="24"/>
        </w:rPr>
        <w:t>vs</w:t>
      </w:r>
      <w:r w:rsidR="005B4E4B" w:rsidRPr="005B4E4B">
        <w:rPr>
          <w:rFonts w:ascii="Arial" w:eastAsia="Calibri" w:hAnsi="Arial" w:cs="Calibri"/>
          <w:b/>
          <w:sz w:val="24"/>
          <w:szCs w:val="24"/>
        </w:rPr>
        <w:t>. those who did not.</w:t>
      </w:r>
      <w:r w:rsidR="005B4E4B" w:rsidRPr="005B4E4B">
        <w:rPr>
          <w:rFonts w:ascii="Arial" w:eastAsia="Calibri" w:hAnsi="Arial" w:cs="Calibri"/>
          <w:b/>
          <w:sz w:val="24"/>
          <w:szCs w:val="24"/>
          <w:u w:val="single" w:color="000000"/>
        </w:rPr>
        <w:t xml:space="preserve"> </w:t>
      </w:r>
    </w:p>
    <w:p w14:paraId="7863F24C" w14:textId="77777777" w:rsidR="00A467B5" w:rsidRDefault="00A467B5">
      <w:pPr>
        <w:rPr>
          <w:rFonts w:ascii="Arial" w:eastAsia="Calibri" w:hAnsi="Arial" w:cs="Calibri"/>
          <w:color w:val="000000"/>
          <w:u w:val="single" w:color="000000"/>
        </w:rPr>
      </w:pPr>
      <w:r>
        <w:rPr>
          <w:rFonts w:ascii="Arial" w:eastAsia="Calibri" w:hAnsi="Arial" w:cs="Calibri"/>
          <w:u w:val="single" w:color="000000"/>
        </w:rPr>
        <w:br w:type="page"/>
      </w:r>
    </w:p>
    <w:p w14:paraId="2D533A1B" w14:textId="77777777" w:rsidR="00A467B5" w:rsidRDefault="00A467B5">
      <w:pPr>
        <w:pStyle w:val="Body"/>
        <w:spacing w:line="480" w:lineRule="auto"/>
        <w:rPr>
          <w:rFonts w:ascii="Arial" w:eastAsia="Calibri" w:hAnsi="Arial" w:cs="Calibri"/>
          <w:sz w:val="24"/>
          <w:szCs w:val="24"/>
          <w:u w:val="single" w:color="000000"/>
        </w:rPr>
      </w:pPr>
    </w:p>
    <w:tbl>
      <w:tblPr>
        <w:tblpPr w:leftFromText="180" w:rightFromText="180" w:vertAnchor="page" w:horzAnchor="page" w:tblpX="1881" w:tblpY="2161"/>
        <w:tblW w:w="9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60"/>
        <w:gridCol w:w="2470"/>
        <w:gridCol w:w="2610"/>
        <w:gridCol w:w="1620"/>
      </w:tblGrid>
      <w:tr w:rsidR="005B4E4B" w:rsidRPr="00B07227" w14:paraId="6EF2A74C" w14:textId="77777777" w:rsidTr="005B4E4B">
        <w:trPr>
          <w:trHeight w:val="70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E8F83F" w14:textId="77777777" w:rsidR="005B4E4B" w:rsidRPr="00B07227" w:rsidRDefault="005B4E4B" w:rsidP="005B4E4B">
            <w:pPr>
              <w:rPr>
                <w:rFonts w:ascii="Arial" w:hAnsi="Arial" w:cs="Arial"/>
                <w:sz w:val="20"/>
                <w:szCs w:val="20"/>
              </w:rPr>
            </w:pP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886BF1" w14:textId="77777777" w:rsidR="005B4E4B" w:rsidRPr="00B07227" w:rsidRDefault="005B4E4B" w:rsidP="005B4E4B">
            <w:pPr>
              <w:pStyle w:val="BodyAB"/>
              <w:jc w:val="center"/>
              <w:rPr>
                <w:rStyle w:val="PageNumber"/>
                <w:rFonts w:ascii="Arial" w:eastAsia="Arial" w:hAnsi="Arial" w:cs="Arial"/>
                <w:b/>
                <w:bCs/>
                <w:sz w:val="20"/>
                <w:szCs w:val="20"/>
                <w:u w:color="FFFFFF"/>
              </w:rPr>
            </w:pPr>
            <w:r>
              <w:rPr>
                <w:rStyle w:val="PageNumber"/>
                <w:rFonts w:ascii="Arial" w:hAnsi="Arial" w:cs="Arial"/>
                <w:b/>
                <w:bCs/>
                <w:sz w:val="20"/>
                <w:szCs w:val="20"/>
                <w:u w:color="FFFFFF"/>
              </w:rPr>
              <w:t>NON-DIALYSIS</w:t>
            </w:r>
          </w:p>
          <w:p w14:paraId="4CA1DB7C"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sz w:val="20"/>
                <w:szCs w:val="20"/>
                <w:u w:color="FFFFFF"/>
              </w:rPr>
              <w:t>(n=</w:t>
            </w:r>
            <w:r>
              <w:rPr>
                <w:rStyle w:val="PageNumber"/>
                <w:rFonts w:ascii="Arial" w:hAnsi="Arial" w:cs="Arial"/>
                <w:b/>
                <w:bCs/>
                <w:sz w:val="20"/>
                <w:szCs w:val="20"/>
                <w:u w:color="FFFFFF"/>
              </w:rPr>
              <w:t>1</w:t>
            </w:r>
            <w:r w:rsidRPr="00B07227">
              <w:rPr>
                <w:rStyle w:val="PageNumber"/>
                <w:rFonts w:ascii="Arial" w:hAnsi="Arial" w:cs="Arial"/>
                <w:b/>
                <w:bCs/>
                <w:sz w:val="20"/>
                <w:szCs w:val="20"/>
                <w:u w:color="FFFFFF"/>
              </w:rPr>
              <w:t>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E0334" w14:textId="77777777" w:rsidR="005B4E4B" w:rsidRPr="00B07227" w:rsidRDefault="005B4E4B" w:rsidP="005B4E4B">
            <w:pPr>
              <w:pStyle w:val="BodyAB"/>
              <w:jc w:val="center"/>
              <w:rPr>
                <w:rStyle w:val="PageNumber"/>
                <w:rFonts w:ascii="Arial" w:eastAsia="Arial" w:hAnsi="Arial" w:cs="Arial"/>
                <w:b/>
                <w:bCs/>
                <w:sz w:val="20"/>
                <w:szCs w:val="20"/>
                <w:u w:color="FFFFFF"/>
              </w:rPr>
            </w:pPr>
            <w:r>
              <w:rPr>
                <w:rStyle w:val="PageNumber"/>
                <w:rFonts w:ascii="Arial" w:hAnsi="Arial" w:cs="Arial"/>
                <w:b/>
                <w:bCs/>
                <w:sz w:val="20"/>
                <w:szCs w:val="20"/>
                <w:u w:color="FFFFFF"/>
              </w:rPr>
              <w:t>DIALYSIS</w:t>
            </w:r>
          </w:p>
          <w:p w14:paraId="2F7DD5F5"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b/>
                <w:bCs/>
                <w:sz w:val="20"/>
                <w:szCs w:val="20"/>
                <w:u w:color="FFFFFF"/>
              </w:rPr>
              <w:t>(n=</w:t>
            </w:r>
            <w:r w:rsidRPr="00B07227">
              <w:rPr>
                <w:rStyle w:val="PageNumber"/>
                <w:rFonts w:ascii="Arial" w:hAnsi="Arial" w:cs="Arial"/>
                <w:b/>
                <w:bCs/>
                <w:sz w:val="20"/>
                <w:szCs w:val="20"/>
                <w:u w:color="FFFFFF"/>
              </w:rPr>
              <w:t>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85D96C"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i/>
                <w:iCs/>
                <w:sz w:val="20"/>
                <w:szCs w:val="20"/>
                <w:u w:color="FFFFFF"/>
              </w:rPr>
              <w:t>P*</w:t>
            </w:r>
          </w:p>
        </w:tc>
      </w:tr>
      <w:tr w:rsidR="005B4E4B" w:rsidRPr="00B07227" w14:paraId="68C80DF3" w14:textId="77777777" w:rsidTr="005B4E4B">
        <w:trPr>
          <w:trHeight w:val="431"/>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090F1C"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sz w:val="20"/>
                <w:szCs w:val="20"/>
              </w:rPr>
              <w:t xml:space="preserve">Age at test </w:t>
            </w:r>
            <w:r w:rsidRPr="00B07227">
              <w:rPr>
                <w:rStyle w:val="PageNumber"/>
                <w:rFonts w:ascii="Arial" w:hAnsi="Arial" w:cs="Arial"/>
                <w:sz w:val="20"/>
                <w:szCs w:val="20"/>
              </w:rPr>
              <w:t>(months)</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9592CA"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21.53</w:t>
            </w:r>
            <w:r w:rsidRPr="00B07227">
              <w:rPr>
                <w:rStyle w:val="PageNumber"/>
                <w:rFonts w:ascii="Arial" w:hAnsi="Arial" w:cs="Arial"/>
                <w:sz w:val="20"/>
                <w:szCs w:val="20"/>
              </w:rPr>
              <w:t xml:space="preserve"> ± </w:t>
            </w:r>
            <w:r>
              <w:rPr>
                <w:rStyle w:val="PageNumber"/>
                <w:rFonts w:ascii="Arial" w:hAnsi="Arial" w:cs="Arial"/>
                <w:sz w:val="20"/>
                <w:szCs w:val="20"/>
              </w:rPr>
              <w:t>13.63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2D45B2"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16.8</w:t>
            </w:r>
            <w:r w:rsidRPr="00B07227">
              <w:rPr>
                <w:rStyle w:val="PageNumber"/>
                <w:rFonts w:ascii="Arial" w:hAnsi="Arial" w:cs="Arial"/>
                <w:sz w:val="20"/>
                <w:szCs w:val="20"/>
              </w:rPr>
              <w:t xml:space="preserve"> ± 13.</w:t>
            </w:r>
            <w:r>
              <w:rPr>
                <w:rStyle w:val="PageNumber"/>
                <w:rFonts w:ascii="Arial" w:hAnsi="Arial" w:cs="Arial"/>
                <w:sz w:val="20"/>
                <w:szCs w:val="20"/>
              </w:rPr>
              <w:t>16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D79050"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0.5</w:t>
            </w:r>
          </w:p>
        </w:tc>
      </w:tr>
      <w:tr w:rsidR="005B4E4B" w:rsidRPr="00B07227" w14:paraId="2D2048FA" w14:textId="77777777" w:rsidTr="005B4E4B">
        <w:trPr>
          <w:trHeight w:val="700"/>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C08A8" w14:textId="77777777" w:rsidR="005B4E4B" w:rsidRPr="00B07227" w:rsidRDefault="005B4E4B" w:rsidP="005B4E4B">
            <w:pPr>
              <w:pStyle w:val="BodyAB"/>
              <w:jc w:val="center"/>
              <w:rPr>
                <w:rStyle w:val="PageNumber"/>
                <w:rFonts w:ascii="Arial" w:eastAsia="Arial" w:hAnsi="Arial" w:cs="Arial"/>
                <w:b/>
                <w:bCs/>
                <w:sz w:val="20"/>
                <w:szCs w:val="20"/>
              </w:rPr>
            </w:pPr>
            <w:r w:rsidRPr="00B07227">
              <w:rPr>
                <w:rStyle w:val="PageNumber"/>
                <w:rFonts w:ascii="Arial" w:hAnsi="Arial" w:cs="Arial"/>
                <w:b/>
                <w:bCs/>
                <w:sz w:val="20"/>
                <w:szCs w:val="20"/>
              </w:rPr>
              <w:t xml:space="preserve">General development </w:t>
            </w:r>
          </w:p>
          <w:p w14:paraId="7774F11D"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(mean standard score ± SD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52EECD"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101.1</w:t>
            </w:r>
            <w:r w:rsidRPr="00B07227">
              <w:rPr>
                <w:rStyle w:val="PageNumber"/>
                <w:rFonts w:ascii="Arial" w:hAnsi="Arial" w:cs="Arial"/>
                <w:sz w:val="20"/>
                <w:szCs w:val="20"/>
              </w:rPr>
              <w:t xml:space="preserve"> ± </w:t>
            </w:r>
            <w:r>
              <w:rPr>
                <w:rStyle w:val="PageNumber"/>
                <w:rFonts w:ascii="Arial" w:hAnsi="Arial" w:cs="Arial"/>
                <w:sz w:val="20"/>
                <w:szCs w:val="20"/>
              </w:rPr>
              <w:t>17.12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A025AE"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88.6</w:t>
            </w:r>
            <w:r w:rsidRPr="00B07227">
              <w:rPr>
                <w:rStyle w:val="PageNumber"/>
                <w:rFonts w:ascii="Arial" w:hAnsi="Arial" w:cs="Arial"/>
                <w:sz w:val="20"/>
                <w:szCs w:val="20"/>
              </w:rPr>
              <w:t xml:space="preserve"> ± </w:t>
            </w:r>
            <w:r>
              <w:rPr>
                <w:rStyle w:val="PageNumber"/>
                <w:rFonts w:ascii="Arial" w:hAnsi="Arial" w:cs="Arial"/>
                <w:sz w:val="20"/>
                <w:szCs w:val="20"/>
              </w:rPr>
              <w:t>17.24</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D2840A"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0.</w:t>
            </w:r>
            <w:r>
              <w:rPr>
                <w:rStyle w:val="PageNumber"/>
                <w:rFonts w:ascii="Arial" w:hAnsi="Arial" w:cs="Arial"/>
                <w:sz w:val="20"/>
                <w:szCs w:val="20"/>
              </w:rPr>
              <w:t>2</w:t>
            </w:r>
            <w:r w:rsidRPr="00B07227">
              <w:rPr>
                <w:rStyle w:val="PageNumber"/>
                <w:rFonts w:ascii="Arial" w:hAnsi="Arial" w:cs="Arial"/>
                <w:sz w:val="20"/>
                <w:szCs w:val="20"/>
              </w:rPr>
              <w:t>7</w:t>
            </w:r>
          </w:p>
        </w:tc>
      </w:tr>
      <w:tr w:rsidR="005B4E4B" w:rsidRPr="00B07227" w14:paraId="466EDBA3" w14:textId="77777777" w:rsidTr="005B4E4B">
        <w:trPr>
          <w:trHeight w:val="530"/>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9C7463"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 xml:space="preserve">Delayed </w:t>
            </w:r>
            <w:r w:rsidRPr="00B07227">
              <w:rPr>
                <w:rStyle w:val="PageNumber"/>
                <w:rFonts w:ascii="Arial" w:hAnsi="Arial" w:cs="Arial"/>
                <w:b/>
                <w:bCs/>
                <w:sz w:val="20"/>
                <w:szCs w:val="20"/>
              </w:rPr>
              <w:t>General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9E46F"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1/14 (7.1)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2D7ACC"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1/3 (33.3)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CCC358"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0.33</w:t>
            </w:r>
          </w:p>
        </w:tc>
      </w:tr>
      <w:tr w:rsidR="005B4E4B" w:rsidRPr="00B07227" w14:paraId="573C103F" w14:textId="77777777" w:rsidTr="005B4E4B">
        <w:trPr>
          <w:trHeight w:val="414"/>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CDFCC"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sz w:val="20"/>
                <w:szCs w:val="20"/>
              </w:rPr>
              <w:t xml:space="preserve">Physical development         </w:t>
            </w:r>
            <w:r w:rsidRPr="00B07227">
              <w:rPr>
                <w:rStyle w:val="PageNumber"/>
                <w:rFonts w:ascii="Arial" w:hAnsi="Arial" w:cs="Arial"/>
                <w:sz w:val="20"/>
                <w:szCs w:val="20"/>
              </w:rPr>
              <w:t>(mean standard score ± SD)</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5257F3"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 xml:space="preserve">95.13 </w:t>
            </w:r>
            <w:r w:rsidRPr="00B07227">
              <w:rPr>
                <w:rStyle w:val="PageNumber"/>
                <w:rFonts w:ascii="Arial" w:hAnsi="Arial" w:cs="Arial"/>
                <w:sz w:val="20"/>
                <w:szCs w:val="20"/>
              </w:rPr>
              <w:t xml:space="preserve">± </w:t>
            </w:r>
            <w:r>
              <w:rPr>
                <w:rStyle w:val="PageNumber"/>
                <w:rFonts w:ascii="Arial" w:hAnsi="Arial" w:cs="Arial"/>
                <w:sz w:val="20"/>
                <w:szCs w:val="20"/>
              </w:rPr>
              <w:t>24.98</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04B9A6"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59.4</w:t>
            </w:r>
            <w:r w:rsidRPr="00B07227">
              <w:rPr>
                <w:rStyle w:val="PageNumber"/>
                <w:rFonts w:ascii="Arial" w:hAnsi="Arial" w:cs="Arial"/>
                <w:sz w:val="20"/>
                <w:szCs w:val="20"/>
              </w:rPr>
              <w:t xml:space="preserve"> ± </w:t>
            </w:r>
            <w:r>
              <w:rPr>
                <w:rStyle w:val="PageNumber"/>
                <w:rFonts w:ascii="Arial" w:hAnsi="Arial" w:cs="Arial"/>
                <w:sz w:val="20"/>
                <w:szCs w:val="20"/>
              </w:rPr>
              <w:t>38.43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53143B"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0.0</w:t>
            </w:r>
            <w:r>
              <w:rPr>
                <w:rStyle w:val="PageNumber"/>
                <w:rFonts w:ascii="Arial" w:hAnsi="Arial" w:cs="Arial"/>
                <w:sz w:val="20"/>
                <w:szCs w:val="20"/>
              </w:rPr>
              <w:t>2</w:t>
            </w:r>
          </w:p>
        </w:tc>
      </w:tr>
      <w:tr w:rsidR="005B4E4B" w:rsidRPr="00B07227" w14:paraId="735F8533" w14:textId="77777777" w:rsidTr="005B4E4B">
        <w:trPr>
          <w:trHeight w:val="530"/>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48218C"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 xml:space="preserve">Delayed </w:t>
            </w:r>
            <w:r w:rsidRPr="00B07227">
              <w:rPr>
                <w:rStyle w:val="PageNumber"/>
                <w:rFonts w:ascii="Arial" w:hAnsi="Arial" w:cs="Arial"/>
                <w:b/>
                <w:bCs/>
                <w:sz w:val="20"/>
                <w:szCs w:val="20"/>
              </w:rPr>
              <w:t>Physical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3BB77A"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2/15 (13.3)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FA7EF6"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2/5 (40)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593B0"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0.24</w:t>
            </w:r>
          </w:p>
        </w:tc>
      </w:tr>
      <w:tr w:rsidR="005B4E4B" w:rsidRPr="00B07227" w14:paraId="28D06412" w14:textId="77777777" w:rsidTr="005B4E4B">
        <w:trPr>
          <w:trHeight w:val="44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85F38F"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b/>
                <w:bCs/>
                <w:sz w:val="20"/>
                <w:szCs w:val="20"/>
              </w:rPr>
              <w:t>Adap</w:t>
            </w:r>
            <w:r w:rsidRPr="00B07227">
              <w:rPr>
                <w:rStyle w:val="PageNumber"/>
                <w:rFonts w:ascii="Arial" w:hAnsi="Arial" w:cs="Arial"/>
                <w:b/>
                <w:bCs/>
                <w:sz w:val="20"/>
                <w:szCs w:val="20"/>
              </w:rPr>
              <w:t xml:space="preserve">tive development </w:t>
            </w:r>
            <w:r w:rsidRPr="00B07227">
              <w:rPr>
                <w:rStyle w:val="PageNumber"/>
                <w:rFonts w:ascii="Arial" w:hAnsi="Arial" w:cs="Arial"/>
                <w:sz w:val="20"/>
                <w:szCs w:val="20"/>
              </w:rPr>
              <w:t>(mean standard score ± SD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DD7C81"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104.93</w:t>
            </w:r>
            <w:r w:rsidRPr="00B07227">
              <w:rPr>
                <w:rStyle w:val="PageNumber"/>
                <w:rFonts w:ascii="Arial" w:hAnsi="Arial" w:cs="Arial"/>
                <w:sz w:val="20"/>
                <w:szCs w:val="20"/>
              </w:rPr>
              <w:t xml:space="preserve"> ± </w:t>
            </w:r>
            <w:r>
              <w:rPr>
                <w:rStyle w:val="PageNumber"/>
                <w:rFonts w:ascii="Arial" w:hAnsi="Arial" w:cs="Arial"/>
                <w:sz w:val="20"/>
                <w:szCs w:val="20"/>
              </w:rPr>
              <w:t>15.12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FE4C9C"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68.0</w:t>
            </w:r>
            <w:r w:rsidRPr="00B07227">
              <w:rPr>
                <w:rStyle w:val="PageNumber"/>
                <w:rFonts w:ascii="Arial" w:hAnsi="Arial" w:cs="Arial"/>
                <w:sz w:val="20"/>
                <w:szCs w:val="20"/>
              </w:rPr>
              <w:t xml:space="preserve"> ± </w:t>
            </w:r>
            <w:r>
              <w:rPr>
                <w:rStyle w:val="PageNumber"/>
                <w:rFonts w:ascii="Arial" w:hAnsi="Arial" w:cs="Arial"/>
                <w:sz w:val="20"/>
                <w:szCs w:val="20"/>
              </w:rPr>
              <w:t>35.96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CDDE27"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&lt;0.01</w:t>
            </w:r>
          </w:p>
        </w:tc>
      </w:tr>
      <w:tr w:rsidR="005B4E4B" w:rsidRPr="00B07227" w14:paraId="028AFACC" w14:textId="77777777" w:rsidTr="005B4E4B">
        <w:trPr>
          <w:trHeight w:val="530"/>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BE193"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 xml:space="preserve">Delayed </w:t>
            </w:r>
            <w:proofErr w:type="spellStart"/>
            <w:r w:rsidRPr="00B07227">
              <w:rPr>
                <w:rStyle w:val="PageNumber"/>
                <w:rFonts w:ascii="Arial" w:hAnsi="Arial" w:cs="Arial"/>
                <w:b/>
                <w:bCs/>
                <w:sz w:val="20"/>
                <w:szCs w:val="20"/>
              </w:rPr>
              <w:t>Adaptative</w:t>
            </w:r>
            <w:proofErr w:type="spellEnd"/>
            <w:r w:rsidRPr="00B07227">
              <w:rPr>
                <w:rStyle w:val="PageNumber"/>
                <w:rFonts w:ascii="Arial" w:hAnsi="Arial" w:cs="Arial"/>
                <w:b/>
                <w:bCs/>
                <w:sz w:val="20"/>
                <w:szCs w:val="20"/>
              </w:rPr>
              <w:t xml:space="preserve">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9B8D7"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A4F44A"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3/5 (60)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3C68BE"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&lt;0.01</w:t>
            </w:r>
          </w:p>
        </w:tc>
      </w:tr>
      <w:tr w:rsidR="005B4E4B" w:rsidRPr="00B07227" w14:paraId="2FE023F8" w14:textId="77777777" w:rsidTr="005B4E4B">
        <w:trPr>
          <w:trHeight w:val="614"/>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C4194F" w14:textId="77777777" w:rsidR="005B4E4B" w:rsidRPr="00B07227" w:rsidRDefault="005B4E4B" w:rsidP="005B4E4B">
            <w:pPr>
              <w:pStyle w:val="BodyAB"/>
              <w:jc w:val="center"/>
              <w:rPr>
                <w:rStyle w:val="PageNumber"/>
                <w:rFonts w:ascii="Arial" w:eastAsia="Arial" w:hAnsi="Arial" w:cs="Arial"/>
                <w:b/>
                <w:bCs/>
                <w:sz w:val="20"/>
                <w:szCs w:val="20"/>
              </w:rPr>
            </w:pPr>
            <w:r w:rsidRPr="00B07227">
              <w:rPr>
                <w:rStyle w:val="PageNumber"/>
                <w:rFonts w:ascii="Arial" w:hAnsi="Arial" w:cs="Arial"/>
                <w:b/>
                <w:bCs/>
                <w:sz w:val="20"/>
                <w:szCs w:val="20"/>
              </w:rPr>
              <w:t xml:space="preserve">Social-Emotional development  </w:t>
            </w:r>
          </w:p>
          <w:p w14:paraId="060BC432"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(mean standard score ± SD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26A24"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97.27</w:t>
            </w:r>
            <w:r w:rsidRPr="00B07227">
              <w:rPr>
                <w:rStyle w:val="PageNumber"/>
                <w:rFonts w:ascii="Arial" w:hAnsi="Arial" w:cs="Arial"/>
                <w:sz w:val="20"/>
                <w:szCs w:val="20"/>
              </w:rPr>
              <w:t xml:space="preserve"> ± </w:t>
            </w:r>
            <w:r>
              <w:rPr>
                <w:rStyle w:val="PageNumber"/>
                <w:rFonts w:ascii="Arial" w:hAnsi="Arial" w:cs="Arial"/>
                <w:sz w:val="20"/>
                <w:szCs w:val="20"/>
              </w:rPr>
              <w:t>13.93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E8E7E"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80.60</w:t>
            </w:r>
            <w:r w:rsidRPr="00B07227">
              <w:rPr>
                <w:rStyle w:val="PageNumber"/>
                <w:rFonts w:ascii="Arial" w:hAnsi="Arial" w:cs="Arial"/>
                <w:sz w:val="20"/>
                <w:szCs w:val="20"/>
              </w:rPr>
              <w:t xml:space="preserve"> ± </w:t>
            </w:r>
            <w:r>
              <w:rPr>
                <w:rStyle w:val="PageNumber"/>
                <w:rFonts w:ascii="Arial" w:hAnsi="Arial" w:cs="Arial"/>
                <w:sz w:val="20"/>
                <w:szCs w:val="20"/>
              </w:rPr>
              <w:t>19.03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8D4014"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0.04</w:t>
            </w:r>
          </w:p>
        </w:tc>
      </w:tr>
      <w:tr w:rsidR="005B4E4B" w:rsidRPr="00B07227" w14:paraId="2F88EC70" w14:textId="77777777" w:rsidTr="005B4E4B">
        <w:trPr>
          <w:trHeight w:val="44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0BFBA"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 xml:space="preserve">Delayed </w:t>
            </w:r>
            <w:r w:rsidRPr="00B07227">
              <w:rPr>
                <w:rStyle w:val="PageNumber"/>
                <w:rFonts w:ascii="Arial" w:hAnsi="Arial" w:cs="Arial"/>
                <w:b/>
                <w:bCs/>
                <w:sz w:val="20"/>
                <w:szCs w:val="20"/>
              </w:rPr>
              <w:t>social-emotional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82C39"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1/15 (6.7)</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53E88"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2/5 (40)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CA73E"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0.14</w:t>
            </w:r>
          </w:p>
        </w:tc>
      </w:tr>
      <w:tr w:rsidR="005B4E4B" w:rsidRPr="00B07227" w14:paraId="207FA1E1" w14:textId="77777777" w:rsidTr="005B4E4B">
        <w:trPr>
          <w:trHeight w:val="467"/>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34248"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sz w:val="20"/>
                <w:szCs w:val="20"/>
              </w:rPr>
              <w:t xml:space="preserve">Cognitive development </w:t>
            </w:r>
            <w:r w:rsidRPr="00B07227">
              <w:rPr>
                <w:rStyle w:val="PageNumber"/>
                <w:rFonts w:ascii="Arial" w:hAnsi="Arial" w:cs="Arial"/>
                <w:sz w:val="20"/>
                <w:szCs w:val="20"/>
              </w:rPr>
              <w:t xml:space="preserve"> (mean standard score ± SD)</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728378"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97.13</w:t>
            </w:r>
            <w:r w:rsidRPr="00B07227">
              <w:rPr>
                <w:rStyle w:val="PageNumber"/>
                <w:rFonts w:ascii="Arial" w:hAnsi="Arial" w:cs="Arial"/>
                <w:sz w:val="20"/>
                <w:szCs w:val="20"/>
              </w:rPr>
              <w:t xml:space="preserve"> ± </w:t>
            </w:r>
            <w:r>
              <w:rPr>
                <w:rStyle w:val="PageNumber"/>
                <w:rFonts w:ascii="Arial" w:hAnsi="Arial" w:cs="Arial"/>
                <w:sz w:val="20"/>
                <w:szCs w:val="20"/>
              </w:rPr>
              <w:t>11.83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2A7F16"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83.2</w:t>
            </w:r>
            <w:r w:rsidRPr="00B07227">
              <w:rPr>
                <w:rStyle w:val="PageNumber"/>
                <w:rFonts w:ascii="Arial" w:hAnsi="Arial" w:cs="Arial"/>
                <w:sz w:val="20"/>
                <w:szCs w:val="20"/>
              </w:rPr>
              <w:t xml:space="preserve"> ± </w:t>
            </w:r>
            <w:r>
              <w:rPr>
                <w:rStyle w:val="PageNumber"/>
                <w:rFonts w:ascii="Arial" w:hAnsi="Arial" w:cs="Arial"/>
                <w:sz w:val="20"/>
                <w:szCs w:val="20"/>
              </w:rPr>
              <w:t>20.8</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5A6FCB"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0.</w:t>
            </w:r>
            <w:r>
              <w:rPr>
                <w:rStyle w:val="PageNumber"/>
                <w:rFonts w:ascii="Arial" w:hAnsi="Arial" w:cs="Arial"/>
                <w:sz w:val="20"/>
                <w:szCs w:val="20"/>
              </w:rPr>
              <w:t>07</w:t>
            </w:r>
          </w:p>
        </w:tc>
      </w:tr>
      <w:tr w:rsidR="005B4E4B" w:rsidRPr="00B07227" w14:paraId="0506C846" w14:textId="77777777" w:rsidTr="005B4E4B">
        <w:trPr>
          <w:trHeight w:val="53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71F420"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 xml:space="preserve">Delayed </w:t>
            </w:r>
            <w:r w:rsidRPr="00B07227">
              <w:rPr>
                <w:rStyle w:val="PageNumber"/>
                <w:rFonts w:ascii="Arial" w:hAnsi="Arial" w:cs="Arial"/>
                <w:b/>
                <w:bCs/>
                <w:sz w:val="20"/>
                <w:szCs w:val="20"/>
              </w:rPr>
              <w:t>Cognitive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AF6317"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93FAD"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1/5 (20)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8C8CEB"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0.25</w:t>
            </w:r>
          </w:p>
        </w:tc>
      </w:tr>
      <w:tr w:rsidR="005B4E4B" w:rsidRPr="00B07227" w14:paraId="08540660" w14:textId="77777777" w:rsidTr="005B4E4B">
        <w:trPr>
          <w:trHeight w:val="53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3DE20B" w14:textId="77777777" w:rsidR="005B4E4B" w:rsidRPr="00B07227" w:rsidRDefault="005B4E4B" w:rsidP="005B4E4B">
            <w:pPr>
              <w:pStyle w:val="BodyAB"/>
              <w:jc w:val="center"/>
              <w:rPr>
                <w:rStyle w:val="PageNumber"/>
                <w:rFonts w:ascii="Arial" w:eastAsia="Arial" w:hAnsi="Arial" w:cs="Arial"/>
                <w:b/>
                <w:bCs/>
                <w:sz w:val="20"/>
                <w:szCs w:val="20"/>
              </w:rPr>
            </w:pPr>
            <w:r w:rsidRPr="00B07227">
              <w:rPr>
                <w:rStyle w:val="PageNumber"/>
                <w:rFonts w:ascii="Arial" w:hAnsi="Arial" w:cs="Arial"/>
                <w:b/>
                <w:bCs/>
                <w:sz w:val="20"/>
                <w:szCs w:val="20"/>
              </w:rPr>
              <w:t>Communication</w:t>
            </w:r>
          </w:p>
          <w:p w14:paraId="1115BE2E"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b/>
                <w:bCs/>
                <w:sz w:val="20"/>
                <w:szCs w:val="20"/>
              </w:rPr>
              <w:t xml:space="preserve"> </w:t>
            </w:r>
            <w:r w:rsidRPr="00B07227">
              <w:rPr>
                <w:rStyle w:val="PageNumber"/>
                <w:rFonts w:ascii="Arial" w:hAnsi="Arial" w:cs="Arial"/>
                <w:sz w:val="20"/>
                <w:szCs w:val="20"/>
              </w:rPr>
              <w:t xml:space="preserve"> (mean standard score ± SD)</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2D99B2"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101.8</w:t>
            </w:r>
            <w:r w:rsidRPr="00B07227">
              <w:rPr>
                <w:rStyle w:val="PageNumber"/>
                <w:rFonts w:ascii="Arial" w:hAnsi="Arial" w:cs="Arial"/>
                <w:sz w:val="20"/>
                <w:szCs w:val="20"/>
              </w:rPr>
              <w:t xml:space="preserve"> ± </w:t>
            </w:r>
            <w:r>
              <w:rPr>
                <w:rStyle w:val="PageNumber"/>
                <w:rFonts w:ascii="Arial" w:hAnsi="Arial" w:cs="Arial"/>
                <w:sz w:val="20"/>
                <w:szCs w:val="20"/>
              </w:rPr>
              <w:t>13.92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DF0DF" w14:textId="77777777" w:rsidR="005B4E4B" w:rsidRPr="00B07227" w:rsidRDefault="005B4E4B" w:rsidP="005B4E4B">
            <w:pPr>
              <w:pStyle w:val="BodyAB"/>
              <w:jc w:val="center"/>
              <w:rPr>
                <w:rFonts w:ascii="Arial" w:hAnsi="Arial" w:cs="Arial"/>
                <w:sz w:val="20"/>
                <w:szCs w:val="20"/>
              </w:rPr>
            </w:pPr>
            <w:r>
              <w:rPr>
                <w:rStyle w:val="PageNumber"/>
                <w:rFonts w:ascii="Arial" w:hAnsi="Arial" w:cs="Arial"/>
                <w:sz w:val="20"/>
                <w:szCs w:val="20"/>
              </w:rPr>
              <w:t>91.8</w:t>
            </w:r>
            <w:r w:rsidRPr="00B07227">
              <w:rPr>
                <w:rStyle w:val="PageNumber"/>
                <w:rFonts w:ascii="Arial" w:hAnsi="Arial" w:cs="Arial"/>
                <w:sz w:val="20"/>
                <w:szCs w:val="20"/>
              </w:rPr>
              <w:t xml:space="preserve"> ± </w:t>
            </w:r>
            <w:r>
              <w:rPr>
                <w:rStyle w:val="PageNumber"/>
                <w:rFonts w:ascii="Arial" w:hAnsi="Arial" w:cs="Arial"/>
                <w:sz w:val="20"/>
                <w:szCs w:val="20"/>
              </w:rPr>
              <w:t>8.04</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E5F20" w14:textId="77777777" w:rsidR="005B4E4B" w:rsidRPr="00B07227" w:rsidRDefault="005B4E4B" w:rsidP="005B4E4B">
            <w:pPr>
              <w:pStyle w:val="BodyAB"/>
              <w:jc w:val="center"/>
              <w:rPr>
                <w:rFonts w:ascii="Arial" w:hAnsi="Arial" w:cs="Arial"/>
                <w:sz w:val="20"/>
                <w:szCs w:val="20"/>
              </w:rPr>
            </w:pPr>
            <w:r w:rsidRPr="00B07227">
              <w:rPr>
                <w:rStyle w:val="PageNumber"/>
                <w:rFonts w:ascii="Arial" w:hAnsi="Arial" w:cs="Arial"/>
                <w:sz w:val="20"/>
                <w:szCs w:val="20"/>
              </w:rPr>
              <w:t>0.</w:t>
            </w:r>
            <w:r>
              <w:rPr>
                <w:rStyle w:val="PageNumber"/>
                <w:rFonts w:ascii="Arial" w:hAnsi="Arial" w:cs="Arial"/>
                <w:sz w:val="20"/>
                <w:szCs w:val="20"/>
              </w:rPr>
              <w:t>14</w:t>
            </w:r>
          </w:p>
        </w:tc>
      </w:tr>
      <w:tr w:rsidR="005B4E4B" w:rsidRPr="00B07227" w14:paraId="6B1DE4BD" w14:textId="77777777" w:rsidTr="005B4E4B">
        <w:trPr>
          <w:trHeight w:val="53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8549C0" w14:textId="77777777" w:rsidR="005B4E4B" w:rsidRPr="00B07227" w:rsidRDefault="005B4E4B" w:rsidP="005B4E4B">
            <w:pPr>
              <w:pStyle w:val="BodyAB"/>
              <w:jc w:val="center"/>
              <w:rPr>
                <w:rStyle w:val="PageNumber"/>
                <w:rFonts w:ascii="Arial" w:hAnsi="Arial" w:cs="Arial"/>
                <w:sz w:val="20"/>
                <w:szCs w:val="20"/>
              </w:rPr>
            </w:pPr>
            <w:r w:rsidRPr="00B07227">
              <w:rPr>
                <w:rStyle w:val="PageNumber"/>
                <w:rFonts w:ascii="Arial" w:hAnsi="Arial" w:cs="Arial"/>
                <w:sz w:val="20"/>
                <w:szCs w:val="20"/>
              </w:rPr>
              <w:t xml:space="preserve">Delayed </w:t>
            </w:r>
            <w:r w:rsidRPr="00B07227">
              <w:rPr>
                <w:rStyle w:val="PageNumber"/>
                <w:rFonts w:ascii="Arial" w:hAnsi="Arial" w:cs="Arial"/>
                <w:b/>
                <w:bCs/>
                <w:sz w:val="20"/>
                <w:szCs w:val="20"/>
              </w:rPr>
              <w:t>Communication development</w:t>
            </w:r>
            <w:r w:rsidRPr="00B07227">
              <w:rPr>
                <w:rStyle w:val="PageNumber"/>
                <w:rFonts w:ascii="Arial" w:hAnsi="Arial" w:cs="Arial"/>
                <w:sz w:val="20"/>
                <w:szCs w:val="20"/>
              </w:rPr>
              <w:t xml:space="preserve">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6AF90F" w14:textId="77777777" w:rsidR="005B4E4B" w:rsidRPr="00B07227" w:rsidRDefault="005B4E4B" w:rsidP="005B4E4B">
            <w:pPr>
              <w:pStyle w:val="BodyAB"/>
              <w:jc w:val="center"/>
              <w:rPr>
                <w:rStyle w:val="PageNumber"/>
                <w:rFonts w:ascii="Arial" w:hAnsi="Arial" w:cs="Arial"/>
                <w:sz w:val="20"/>
                <w:szCs w:val="20"/>
              </w:rPr>
            </w:pPr>
            <w:r>
              <w:rPr>
                <w:rStyle w:val="PageNumber"/>
                <w:rFonts w:ascii="Arial" w:hAnsi="Arial" w:cs="Arial"/>
                <w:sz w:val="20"/>
                <w:szCs w:val="20"/>
              </w:rPr>
              <w:t>1/5 (6.7)</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171AA" w14:textId="77777777" w:rsidR="005B4E4B" w:rsidRPr="00B07227" w:rsidRDefault="005B4E4B" w:rsidP="005B4E4B">
            <w:pPr>
              <w:pStyle w:val="BodyAB"/>
              <w:jc w:val="center"/>
              <w:rPr>
                <w:rStyle w:val="PageNumber"/>
                <w:rFonts w:ascii="Arial" w:hAnsi="Arial" w:cs="Arial"/>
                <w:sz w:val="20"/>
                <w:szCs w:val="20"/>
              </w:rPr>
            </w:pPr>
            <w:r>
              <w:rPr>
                <w:rStyle w:val="PageNumber"/>
                <w:rFonts w:ascii="Arial" w:hAnsi="Arial" w:cs="Arial"/>
                <w:sz w:val="20"/>
                <w:szCs w:val="20"/>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D26FF4" w14:textId="77777777" w:rsidR="005B4E4B" w:rsidRPr="00B07227" w:rsidRDefault="005B4E4B" w:rsidP="005B4E4B">
            <w:pPr>
              <w:pStyle w:val="BodyAB"/>
              <w:jc w:val="center"/>
              <w:rPr>
                <w:rStyle w:val="PageNumber"/>
                <w:rFonts w:ascii="Arial" w:hAnsi="Arial" w:cs="Arial"/>
                <w:sz w:val="20"/>
                <w:szCs w:val="20"/>
              </w:rPr>
            </w:pPr>
            <w:r>
              <w:rPr>
                <w:rStyle w:val="PageNumber"/>
                <w:rFonts w:ascii="Arial" w:hAnsi="Arial" w:cs="Arial"/>
                <w:sz w:val="20"/>
                <w:szCs w:val="20"/>
              </w:rPr>
              <w:t>1.0</w:t>
            </w:r>
          </w:p>
        </w:tc>
      </w:tr>
      <w:tr w:rsidR="005B4E4B" w:rsidRPr="00B07227" w14:paraId="0D293851" w14:textId="77777777" w:rsidTr="005B4E4B">
        <w:trPr>
          <w:trHeight w:val="539"/>
        </w:trPr>
        <w:tc>
          <w:tcPr>
            <w:tcW w:w="2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D25A9" w14:textId="77777777" w:rsidR="005B4E4B" w:rsidRPr="00B07227" w:rsidRDefault="005B4E4B" w:rsidP="005B4E4B">
            <w:pPr>
              <w:pStyle w:val="BodyAB"/>
              <w:jc w:val="center"/>
              <w:rPr>
                <w:rFonts w:ascii="Arial" w:hAnsi="Arial" w:cs="Arial"/>
                <w:sz w:val="20"/>
                <w:szCs w:val="20"/>
              </w:rPr>
            </w:pPr>
            <w:r w:rsidRPr="00B07227">
              <w:rPr>
                <w:rFonts w:ascii="Arial" w:hAnsi="Arial" w:cs="Arial"/>
                <w:sz w:val="20"/>
                <w:szCs w:val="20"/>
              </w:rPr>
              <w:t xml:space="preserve">Number of cases with ≥1 delayed domains (%) </w:t>
            </w:r>
          </w:p>
        </w:tc>
        <w:tc>
          <w:tcPr>
            <w:tcW w:w="2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AC019"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2/15 (13.3)</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A87B17"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3/5 (60)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86EC70" w14:textId="77777777" w:rsidR="005B4E4B" w:rsidRPr="00B07227" w:rsidRDefault="005B4E4B" w:rsidP="005B4E4B">
            <w:pPr>
              <w:pStyle w:val="BodyAB"/>
              <w:jc w:val="center"/>
              <w:rPr>
                <w:rFonts w:ascii="Arial" w:hAnsi="Arial" w:cs="Arial"/>
                <w:sz w:val="20"/>
                <w:szCs w:val="20"/>
              </w:rPr>
            </w:pPr>
            <w:r>
              <w:rPr>
                <w:rFonts w:ascii="Arial" w:hAnsi="Arial" w:cs="Arial"/>
                <w:sz w:val="20"/>
                <w:szCs w:val="20"/>
              </w:rPr>
              <w:t>0.07</w:t>
            </w:r>
          </w:p>
        </w:tc>
      </w:tr>
    </w:tbl>
    <w:p w14:paraId="016234AD" w14:textId="77777777" w:rsidR="005B4E4B" w:rsidRPr="00A87423" w:rsidRDefault="005B4E4B" w:rsidP="005B4E4B">
      <w:pPr>
        <w:pStyle w:val="Body"/>
        <w:rPr>
          <w:sz w:val="20"/>
        </w:rPr>
      </w:pPr>
      <w:r w:rsidRPr="00A87423">
        <w:rPr>
          <w:rFonts w:ascii="Arial" w:eastAsia="Arial" w:hAnsi="Arial" w:cs="Arial"/>
          <w:sz w:val="20"/>
        </w:rPr>
        <w:lastRenderedPageBreak/>
        <w:t>Abbreviations: SD: Standard deviation. Delayed development was determined if standard score was less than 2 standard deviations, so if ≤70.</w:t>
      </w:r>
      <w:r w:rsidRPr="00A87423">
        <w:rPr>
          <w:rFonts w:ascii="Arial" w:hAnsi="Arial" w:cs="Arial"/>
          <w:sz w:val="20"/>
        </w:rPr>
        <w:t xml:space="preserve"> Results are expressed as mean </w:t>
      </w:r>
      <w:r w:rsidRPr="00A87423">
        <w:rPr>
          <w:rFonts w:ascii="Arial" w:eastAsia="Times New Roman" w:hAnsi="Arial" w:cs="Arial"/>
          <w:sz w:val="20"/>
        </w:rPr>
        <w:t>± standard deviation or ratios and percentages. Comparisons between both groups were carried out by t-test for independent samples for quantitative data. Chi square or Fisher test were performed to compare qualitative data.</w:t>
      </w:r>
    </w:p>
    <w:p w14:paraId="2F8B92A0" w14:textId="77777777" w:rsidR="00A467B5" w:rsidRDefault="00A467B5">
      <w:pPr>
        <w:pStyle w:val="Body"/>
        <w:spacing w:line="480" w:lineRule="auto"/>
      </w:pPr>
    </w:p>
    <w:sectPr w:rsidR="00A467B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BDD4" w14:textId="77777777" w:rsidR="005B4E4B" w:rsidRDefault="005B4E4B">
      <w:r>
        <w:separator/>
      </w:r>
    </w:p>
  </w:endnote>
  <w:endnote w:type="continuationSeparator" w:id="0">
    <w:p w14:paraId="1ABF7251" w14:textId="77777777" w:rsidR="005B4E4B" w:rsidRDefault="005B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63DB" w14:textId="77777777" w:rsidR="005B4E4B" w:rsidRDefault="005B4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4E125" w14:textId="77777777" w:rsidR="005B4E4B" w:rsidRDefault="005B4E4B">
      <w:r>
        <w:separator/>
      </w:r>
    </w:p>
  </w:footnote>
  <w:footnote w:type="continuationSeparator" w:id="0">
    <w:p w14:paraId="5EF08E0E" w14:textId="77777777" w:rsidR="005B4E4B" w:rsidRDefault="005B4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524F" w14:textId="77777777" w:rsidR="005B4E4B" w:rsidRDefault="005B4E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85"/>
    <w:rsid w:val="00000F36"/>
    <w:rsid w:val="00286CB6"/>
    <w:rsid w:val="0047188F"/>
    <w:rsid w:val="005B4E4B"/>
    <w:rsid w:val="005E7C85"/>
    <w:rsid w:val="00A4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8B0FA"/>
  <w15:docId w15:val="{E1A101FD-6AA8-471B-92C6-9FA32E1C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PageNumber">
    <w:name w:val="page number"/>
    <w:rsid w:val="00A467B5"/>
  </w:style>
  <w:style w:type="paragraph" w:customStyle="1" w:styleId="BodyAB">
    <w:name w:val="Body A B"/>
    <w:rsid w:val="00A467B5"/>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bcm</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Monteiro, Sonia A.</dc:creator>
  <cp:lastModifiedBy>Monteiro, Sonia A.</cp:lastModifiedBy>
  <cp:revision>2</cp:revision>
  <dcterms:created xsi:type="dcterms:W3CDTF">2019-10-21T17:55:00Z</dcterms:created>
  <dcterms:modified xsi:type="dcterms:W3CDTF">2019-10-21T17:55:00Z</dcterms:modified>
</cp:coreProperties>
</file>