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DB" w:rsidRDefault="00393D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7595C">
        <w:rPr>
          <w:rFonts w:asciiTheme="majorBidi" w:hAnsiTheme="majorBidi" w:cstheme="majorBidi"/>
          <w:b/>
          <w:bCs/>
          <w:sz w:val="24"/>
          <w:szCs w:val="24"/>
        </w:rPr>
        <w:t>Table 2: Assessment of the risk of bias in the included studies</w:t>
      </w:r>
    </w:p>
    <w:tbl>
      <w:tblPr>
        <w:tblStyle w:val="TableGrid"/>
        <w:tblpPr w:leftFromText="180" w:rightFromText="180" w:vertAnchor="page" w:horzAnchor="margin" w:tblpY="2175"/>
        <w:tblW w:w="10539" w:type="dxa"/>
        <w:tblLook w:val="04A0" w:firstRow="1" w:lastRow="0" w:firstColumn="1" w:lastColumn="0" w:noHBand="0" w:noVBand="1"/>
      </w:tblPr>
      <w:tblGrid>
        <w:gridCol w:w="2359"/>
        <w:gridCol w:w="1022"/>
        <w:gridCol w:w="1022"/>
        <w:gridCol w:w="1023"/>
        <w:gridCol w:w="1022"/>
        <w:gridCol w:w="1023"/>
        <w:gridCol w:w="1022"/>
        <w:gridCol w:w="1023"/>
        <w:gridCol w:w="1023"/>
      </w:tblGrid>
      <w:tr w:rsidR="00393DB9" w:rsidRPr="00571B03" w:rsidTr="00393DB9">
        <w:trPr>
          <w:trHeight w:val="3140"/>
        </w:trPr>
        <w:tc>
          <w:tcPr>
            <w:tcW w:w="2359" w:type="dxa"/>
            <w:shd w:val="clear" w:color="auto" w:fill="auto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Author, year</w:t>
            </w:r>
          </w:p>
        </w:tc>
        <w:tc>
          <w:tcPr>
            <w:tcW w:w="1022" w:type="dxa"/>
            <w:vAlign w:val="center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Sample size (including in analyses)</w:t>
            </w:r>
          </w:p>
        </w:tc>
        <w:tc>
          <w:tcPr>
            <w:tcW w:w="1022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Random sequence generation (selection bias)</w:t>
            </w:r>
          </w:p>
        </w:tc>
        <w:tc>
          <w:tcPr>
            <w:tcW w:w="1023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Allocation concealment (selection bias)</w:t>
            </w:r>
          </w:p>
        </w:tc>
        <w:tc>
          <w:tcPr>
            <w:tcW w:w="1022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Blinding of participants and personnel (performance bias)</w:t>
            </w:r>
          </w:p>
        </w:tc>
        <w:tc>
          <w:tcPr>
            <w:tcW w:w="1023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Blinding of outcome assessment (detection bias)</w:t>
            </w:r>
          </w:p>
        </w:tc>
        <w:tc>
          <w:tcPr>
            <w:tcW w:w="1022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Incomplete outcome data (attrition bias)</w:t>
            </w:r>
          </w:p>
        </w:tc>
        <w:tc>
          <w:tcPr>
            <w:tcW w:w="1023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Selective reporting (reporting bias)</w:t>
            </w:r>
          </w:p>
        </w:tc>
        <w:tc>
          <w:tcPr>
            <w:tcW w:w="1023" w:type="dxa"/>
            <w:textDirection w:val="btLr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71B0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Other bias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ED9">
              <w:rPr>
                <w:rFonts w:asciiTheme="majorBidi" w:hAnsiTheme="majorBidi" w:cstheme="majorBidi"/>
                <w:sz w:val="20"/>
                <w:szCs w:val="20"/>
              </w:rPr>
              <w:t>Mukuddem</w:t>
            </w:r>
            <w:proofErr w:type="spellEnd"/>
            <w:r w:rsidRPr="00357ED9">
              <w:rPr>
                <w:rFonts w:asciiTheme="majorBidi" w:hAnsiTheme="majorBidi" w:cstheme="majorBidi"/>
                <w:sz w:val="20"/>
                <w:szCs w:val="20"/>
              </w:rPr>
              <w:t>-Petersen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et al</w:t>
            </w:r>
            <w:r w:rsidRPr="00357ED9">
              <w:rPr>
                <w:rFonts w:asciiTheme="majorBidi" w:hAnsiTheme="majorBidi" w:cstheme="majorBidi"/>
                <w:sz w:val="20"/>
                <w:szCs w:val="20"/>
              </w:rPr>
              <w:t>, 2007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[31]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64</w:t>
            </w:r>
          </w:p>
        </w:tc>
        <w:tc>
          <w:tcPr>
            <w:tcW w:w="1022" w:type="dxa"/>
            <w:shd w:val="clear" w:color="auto" w:fill="92D050"/>
            <w:vAlign w:val="center"/>
          </w:tcPr>
          <w:p w:rsidR="00393DB9" w:rsidRDefault="00393DB9" w:rsidP="00393DB9">
            <w:pPr>
              <w:jc w:val="center"/>
            </w:pPr>
            <w:r w:rsidRPr="005C48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ED9">
              <w:rPr>
                <w:rFonts w:asciiTheme="majorBidi" w:hAnsiTheme="majorBidi" w:cstheme="majorBidi"/>
                <w:sz w:val="20"/>
                <w:szCs w:val="20"/>
              </w:rPr>
              <w:t>Pieters</w:t>
            </w:r>
            <w:proofErr w:type="spellEnd"/>
            <w:r w:rsidRPr="00357ED9">
              <w:rPr>
                <w:rFonts w:asciiTheme="majorBidi" w:hAnsiTheme="majorBidi" w:cstheme="majorBidi"/>
                <w:sz w:val="20"/>
                <w:szCs w:val="20"/>
              </w:rPr>
              <w:t xml:space="preserve"> et al, 2005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[32]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64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Default="00393DB9" w:rsidP="00393DB9">
            <w:pPr>
              <w:jc w:val="center"/>
            </w:pPr>
            <w:r w:rsidRPr="00EA10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ED9">
              <w:rPr>
                <w:rFonts w:asciiTheme="majorBidi" w:hAnsiTheme="majorBidi" w:cstheme="majorBidi"/>
                <w:sz w:val="20"/>
                <w:szCs w:val="20"/>
              </w:rPr>
              <w:t>Mah</w:t>
            </w:r>
            <w:proofErr w:type="spellEnd"/>
            <w:r w:rsidRPr="00357ED9">
              <w:rPr>
                <w:rFonts w:asciiTheme="majorBidi" w:hAnsiTheme="majorBidi" w:cstheme="majorBidi"/>
                <w:sz w:val="20"/>
                <w:szCs w:val="20"/>
              </w:rPr>
              <w:t xml:space="preserve"> et al, 2017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[29]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1022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Default="00393DB9" w:rsidP="00393DB9">
            <w:pPr>
              <w:jc w:val="center"/>
            </w:pPr>
            <w:r w:rsidRPr="00EA10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57ED9">
              <w:rPr>
                <w:rFonts w:asciiTheme="majorBidi" w:hAnsiTheme="majorBidi" w:cstheme="majorBidi"/>
                <w:sz w:val="20"/>
                <w:szCs w:val="20"/>
              </w:rPr>
              <w:t>Mohan et al, 2018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[30]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269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Default="00393DB9" w:rsidP="00393DB9">
            <w:pPr>
              <w:jc w:val="center"/>
            </w:pPr>
            <w:r w:rsidRPr="00EA10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57ED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Baer et al 2019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bidi="fa-IR"/>
              </w:rPr>
              <w:t>[27]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1022" w:type="dxa"/>
            <w:shd w:val="clear" w:color="auto" w:fill="92D050"/>
            <w:vAlign w:val="center"/>
          </w:tcPr>
          <w:p w:rsidR="00393DB9" w:rsidRDefault="00393DB9" w:rsidP="00393DB9">
            <w:pPr>
              <w:jc w:val="center"/>
            </w:pPr>
            <w:r w:rsidRPr="00C67D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  <w:tr w:rsidR="00393DB9" w:rsidRPr="00571B03" w:rsidTr="00393DB9">
        <w:trPr>
          <w:trHeight w:val="552"/>
        </w:trPr>
        <w:tc>
          <w:tcPr>
            <w:tcW w:w="2359" w:type="dxa"/>
          </w:tcPr>
          <w:p w:rsidR="00393DB9" w:rsidRPr="00357ED9" w:rsidRDefault="00393DB9" w:rsidP="00393DB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57ED9">
              <w:rPr>
                <w:rFonts w:asciiTheme="majorBidi" w:hAnsiTheme="majorBidi" w:cstheme="majorBidi"/>
                <w:sz w:val="20"/>
                <w:szCs w:val="20"/>
              </w:rPr>
              <w:t>Darvish</w:t>
            </w:r>
            <w:proofErr w:type="spellEnd"/>
            <w:r w:rsidRPr="00357ED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57ED9">
              <w:rPr>
                <w:rFonts w:asciiTheme="majorBidi" w:hAnsiTheme="majorBidi" w:cstheme="majorBidi"/>
                <w:sz w:val="20"/>
                <w:szCs w:val="20"/>
              </w:rPr>
              <w:t>Damavandi</w:t>
            </w:r>
            <w:proofErr w:type="spellEnd"/>
            <w:r w:rsidRPr="00357ED9">
              <w:rPr>
                <w:rFonts w:asciiTheme="majorBidi" w:hAnsiTheme="majorBidi" w:cstheme="majorBidi"/>
                <w:sz w:val="20"/>
                <w:szCs w:val="20"/>
              </w:rPr>
              <w:t>, et al, 2019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[28]</w:t>
            </w:r>
          </w:p>
        </w:tc>
        <w:tc>
          <w:tcPr>
            <w:tcW w:w="1022" w:type="dxa"/>
            <w:shd w:val="clear" w:color="auto" w:fill="auto"/>
          </w:tcPr>
          <w:p w:rsidR="00393DB9" w:rsidRPr="00057C74" w:rsidRDefault="00393DB9" w:rsidP="00393DB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57C74">
              <w:rPr>
                <w:rFonts w:asciiTheme="majorBidi" w:hAnsiTheme="majorBidi" w:cstheme="majorBidi"/>
                <w:sz w:val="18"/>
                <w:szCs w:val="18"/>
              </w:rPr>
              <w:t>43</w:t>
            </w:r>
            <w:bookmarkStart w:id="0" w:name="_GoBack"/>
            <w:bookmarkEnd w:id="0"/>
          </w:p>
        </w:tc>
        <w:tc>
          <w:tcPr>
            <w:tcW w:w="1022" w:type="dxa"/>
            <w:shd w:val="clear" w:color="auto" w:fill="FFFF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23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970560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77AF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023" w:type="dxa"/>
            <w:shd w:val="clear" w:color="auto" w:fill="92D050"/>
            <w:vAlign w:val="center"/>
          </w:tcPr>
          <w:p w:rsidR="00393DB9" w:rsidRPr="00571B03" w:rsidRDefault="00393DB9" w:rsidP="00393DB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1B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_</w:t>
            </w:r>
          </w:p>
        </w:tc>
      </w:tr>
    </w:tbl>
    <w:p w:rsidR="00393DB9" w:rsidRDefault="00393DB9"/>
    <w:p w:rsidR="00393DB9" w:rsidRDefault="00393DB9"/>
    <w:p w:rsidR="00393DB9" w:rsidRPr="00E24426" w:rsidRDefault="00393DB9" w:rsidP="00393D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E24426">
        <w:rPr>
          <w:rFonts w:asciiTheme="majorBidi" w:hAnsiTheme="majorBidi" w:cstheme="majorBidi"/>
          <w:b/>
          <w:bCs/>
          <w:sz w:val="20"/>
          <w:szCs w:val="20"/>
          <w:highlight w:val="red"/>
        </w:rPr>
        <w:t>+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: High risk, </w:t>
      </w:r>
      <w:r w:rsidRPr="00E24426">
        <w:rPr>
          <w:rFonts w:asciiTheme="majorBidi" w:hAnsiTheme="majorBidi" w:cstheme="majorBidi"/>
          <w:b/>
          <w:bCs/>
          <w:sz w:val="20"/>
          <w:szCs w:val="20"/>
          <w:highlight w:val="green"/>
        </w:rPr>
        <w:t>-</w:t>
      </w:r>
      <w:r>
        <w:rPr>
          <w:rFonts w:asciiTheme="majorBidi" w:hAnsiTheme="majorBidi" w:cstheme="majorBidi"/>
          <w:b/>
          <w:bCs/>
          <w:sz w:val="20"/>
          <w:szCs w:val="20"/>
        </w:rPr>
        <w:t>: Low risk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r w:rsidRPr="00E24426">
        <w:rPr>
          <w:rFonts w:asciiTheme="majorBidi" w:hAnsiTheme="majorBidi" w:cstheme="majorBidi"/>
          <w:b/>
          <w:bCs/>
          <w:sz w:val="20"/>
          <w:szCs w:val="20"/>
          <w:highlight w:val="yellow"/>
        </w:rPr>
        <w:t>?</w:t>
      </w:r>
      <w:proofErr w:type="gramEnd"/>
      <w:r>
        <w:rPr>
          <w:rFonts w:asciiTheme="majorBidi" w:hAnsiTheme="majorBidi" w:cstheme="majorBidi"/>
          <w:b/>
          <w:bCs/>
          <w:sz w:val="20"/>
          <w:szCs w:val="20"/>
        </w:rPr>
        <w:t>:Unclear</w:t>
      </w:r>
    </w:p>
    <w:p w:rsidR="00393DB9" w:rsidRDefault="00393DB9"/>
    <w:sectPr w:rsidR="0039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9"/>
    <w:rsid w:val="00057C74"/>
    <w:rsid w:val="00393DB9"/>
    <w:rsid w:val="009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5D4C4-B5FB-4D64-90C2-7C2DA99A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Heshmati</dc:creator>
  <cp:keywords/>
  <dc:description/>
  <cp:lastModifiedBy>Javad Heshmati</cp:lastModifiedBy>
  <cp:revision>2</cp:revision>
  <dcterms:created xsi:type="dcterms:W3CDTF">2019-10-12T11:11:00Z</dcterms:created>
  <dcterms:modified xsi:type="dcterms:W3CDTF">2019-11-25T18:33:00Z</dcterms:modified>
</cp:coreProperties>
</file>