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D47" w:rsidRPr="00F32475" w:rsidRDefault="00791912" w:rsidP="00F73DAB">
      <w:pPr>
        <w:keepNext/>
        <w:spacing w:after="120"/>
        <w:outlineLvl w:val="3"/>
        <w:rPr>
          <w:rFonts w:ascii="Cambria" w:hAnsi="Cambria"/>
          <w:b/>
          <w:bCs/>
          <w:sz w:val="26"/>
          <w:szCs w:val="26"/>
          <w:lang w:eastAsia="de-CH"/>
        </w:rPr>
      </w:pPr>
      <w:r>
        <w:rPr>
          <w:rFonts w:ascii="Cambria" w:hAnsi="Cambria"/>
          <w:b/>
          <w:bCs/>
          <w:sz w:val="26"/>
          <w:szCs w:val="26"/>
          <w:lang w:eastAsia="de-CH"/>
        </w:rPr>
        <w:t>Supplementary</w:t>
      </w:r>
      <w:r w:rsidR="00551769" w:rsidRPr="00F32475">
        <w:rPr>
          <w:rFonts w:ascii="Cambria" w:hAnsi="Cambria"/>
          <w:b/>
          <w:bCs/>
          <w:sz w:val="26"/>
          <w:szCs w:val="26"/>
          <w:lang w:eastAsia="de-CH"/>
        </w:rPr>
        <w:t xml:space="preserve"> analyses </w:t>
      </w:r>
    </w:p>
    <w:p w:rsidR="00551769" w:rsidRPr="00F32475" w:rsidRDefault="00551769" w:rsidP="00551769">
      <w:pPr>
        <w:rPr>
          <w:rFonts w:asciiTheme="minorHAnsi" w:hAnsiTheme="minorHAnsi" w:cstheme="minorHAnsi"/>
          <w:b/>
          <w:sz w:val="26"/>
          <w:szCs w:val="26"/>
        </w:rPr>
      </w:pPr>
    </w:p>
    <w:p w:rsidR="00551769" w:rsidRPr="00F32475" w:rsidRDefault="00551769" w:rsidP="00551769">
      <w:pPr>
        <w:keepNext/>
        <w:spacing w:after="120"/>
        <w:outlineLvl w:val="3"/>
        <w:rPr>
          <w:rFonts w:ascii="Cambria" w:hAnsi="Cambria"/>
          <w:b/>
          <w:bCs/>
          <w:sz w:val="26"/>
          <w:szCs w:val="26"/>
          <w:lang w:eastAsia="de-CH"/>
        </w:rPr>
      </w:pPr>
      <w:r w:rsidRPr="00F32475">
        <w:rPr>
          <w:rFonts w:ascii="Cambria" w:hAnsi="Cambria"/>
          <w:b/>
          <w:bCs/>
          <w:sz w:val="26"/>
          <w:szCs w:val="26"/>
          <w:lang w:eastAsia="de-CH"/>
        </w:rPr>
        <w:t xml:space="preserve">1. </w:t>
      </w:r>
      <w:r w:rsidRPr="00F32475">
        <w:rPr>
          <w:rFonts w:ascii="Cambria" w:hAnsi="Cambria"/>
          <w:b/>
          <w:bCs/>
          <w:sz w:val="26"/>
          <w:szCs w:val="26"/>
          <w:lang w:eastAsia="de-CH"/>
        </w:rPr>
        <w:tab/>
      </w:r>
      <w:r w:rsidR="00BB3F60" w:rsidRPr="00F32475">
        <w:rPr>
          <w:rFonts w:ascii="Cambria" w:hAnsi="Cambria"/>
          <w:b/>
          <w:bCs/>
          <w:sz w:val="26"/>
          <w:szCs w:val="26"/>
          <w:lang w:eastAsia="de-CH"/>
        </w:rPr>
        <w:t>Analysis of difference in spectral balance</w:t>
      </w:r>
    </w:p>
    <w:p w:rsidR="00C22E54" w:rsidRPr="00BB3F60" w:rsidRDefault="00BB3F60" w:rsidP="00F32475">
      <w:pPr>
        <w:pStyle w:val="CP"/>
        <w:spacing w:line="360" w:lineRule="auto"/>
        <w:rPr>
          <w:rFonts w:ascii="Calibri" w:hAnsi="Calibri"/>
          <w:color w:val="auto"/>
          <w:sz w:val="22"/>
          <w:szCs w:val="22"/>
        </w:rPr>
      </w:pPr>
      <w:r w:rsidRPr="00BB3F60">
        <w:rPr>
          <w:rFonts w:ascii="Calibri" w:hAnsi="Calibri"/>
          <w:color w:val="auto"/>
          <w:sz w:val="22"/>
          <w:szCs w:val="22"/>
        </w:rPr>
        <w:t xml:space="preserve">As a further acoustic parameter, the spectral balance of each syllable was calculated, a measure that has been found to be a reliable correlate of lexical stress </w:t>
      </w:r>
      <w:r w:rsidRPr="00BB3F60">
        <w:rPr>
          <w:rFonts w:ascii="Calibri" w:hAnsi="Calibri"/>
          <w:color w:val="auto"/>
          <w:sz w:val="22"/>
          <w:szCs w:val="22"/>
        </w:rPr>
        <w:fldChar w:fldCharType="begin"/>
      </w:r>
      <w:r w:rsidRPr="00BB3F60">
        <w:rPr>
          <w:rFonts w:ascii="Calibri" w:hAnsi="Calibri"/>
          <w:color w:val="auto"/>
          <w:sz w:val="22"/>
          <w:szCs w:val="22"/>
        </w:rPr>
        <w:instrText>ADDIN CITAVI.PLACEHOLDER d165e9d6-0af0-46e1-9a12-62397a948ddb 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bHVpanRlciAmYW1wOyB2YW4gSGV1dmVuLCAxOTk2YSk8L1RleHQ+DQogICAgPC9UZXh0VW5pdD4NCiAgPC9UZXh0VW5pdHM+DQo8L1BsYWNlaG9sZGVyPg==</w:instrText>
      </w:r>
      <w:r w:rsidRPr="00BB3F60">
        <w:rPr>
          <w:rFonts w:ascii="Calibri" w:hAnsi="Calibri"/>
          <w:color w:val="auto"/>
          <w:sz w:val="22"/>
          <w:szCs w:val="22"/>
        </w:rPr>
        <w:fldChar w:fldCharType="separate"/>
      </w:r>
      <w:bookmarkStart w:id="0" w:name="_CTVP001d165e9d60af046e19a1262397a948ddb"/>
      <w:r w:rsidRPr="00BB3F60">
        <w:rPr>
          <w:rFonts w:ascii="Calibri" w:hAnsi="Calibri"/>
          <w:color w:val="auto"/>
          <w:sz w:val="22"/>
          <w:szCs w:val="22"/>
        </w:rPr>
        <w:t>(Sluijter &amp; van Heuven, 1996)</w:t>
      </w:r>
      <w:bookmarkEnd w:id="0"/>
      <w:r w:rsidRPr="00BB3F60">
        <w:rPr>
          <w:rFonts w:ascii="Calibri" w:hAnsi="Calibri"/>
          <w:color w:val="auto"/>
          <w:sz w:val="22"/>
          <w:szCs w:val="22"/>
        </w:rPr>
        <w:fldChar w:fldCharType="end"/>
      </w:r>
      <w:r w:rsidRPr="00BB3F60">
        <w:rPr>
          <w:rFonts w:ascii="Calibri" w:hAnsi="Calibri"/>
          <w:color w:val="auto"/>
          <w:sz w:val="22"/>
          <w:szCs w:val="22"/>
        </w:rPr>
        <w:t xml:space="preserve">. Spectral balance is a measure of intensity levels at different frequency bandwidths. </w:t>
      </w:r>
      <w:r w:rsidRPr="00BB3F60">
        <w:rPr>
          <w:rFonts w:ascii="Calibri" w:hAnsi="Calibri"/>
          <w:color w:val="auto"/>
          <w:sz w:val="22"/>
          <w:szCs w:val="22"/>
        </w:rPr>
        <w:fldChar w:fldCharType="begin"/>
      </w:r>
      <w:r w:rsidRPr="00BB3F60">
        <w:rPr>
          <w:rFonts w:ascii="Calibri" w:hAnsi="Calibri"/>
          <w:color w:val="auto"/>
          <w:sz w:val="22"/>
          <w:szCs w:val="22"/>
        </w:rPr>
        <w:instrText>ADDIN CITAVI.PLACEHOLDER 827111ee-31f9-4669-96c2-2b8bab9ba478 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x1aWp0ZXIgJmFtcDvCoHZhbiBIZXV2ZW4sIDE5OTZhKTwvVGV4dD4NCiAgICA8L1RleHRVbml0Pg0KICA8L1RleHRVbml0cz4NCjwvUGxhY2Vob2xkZXI+</w:instrText>
      </w:r>
      <w:r w:rsidRPr="00BB3F60">
        <w:rPr>
          <w:rFonts w:ascii="Calibri" w:hAnsi="Calibri"/>
          <w:color w:val="auto"/>
          <w:sz w:val="22"/>
          <w:szCs w:val="22"/>
        </w:rPr>
        <w:fldChar w:fldCharType="separate"/>
      </w:r>
      <w:bookmarkStart w:id="1" w:name="_CTVP001827111ee31f9466996c22b8bab9ba478"/>
      <w:r w:rsidRPr="00BB3F60">
        <w:rPr>
          <w:rFonts w:ascii="Calibri" w:hAnsi="Calibri"/>
          <w:color w:val="auto"/>
          <w:sz w:val="22"/>
          <w:szCs w:val="22"/>
        </w:rPr>
        <w:t>Sluijter and van Heuven (1996)</w:t>
      </w:r>
      <w:bookmarkEnd w:id="1"/>
      <w:r w:rsidRPr="00BB3F60">
        <w:rPr>
          <w:rFonts w:ascii="Calibri" w:hAnsi="Calibri"/>
          <w:color w:val="auto"/>
          <w:sz w:val="22"/>
          <w:szCs w:val="22"/>
        </w:rPr>
        <w:fldChar w:fldCharType="end"/>
      </w:r>
      <w:r w:rsidRPr="00BB3F60">
        <w:rPr>
          <w:rFonts w:ascii="Calibri" w:hAnsi="Calibri"/>
          <w:color w:val="auto"/>
          <w:sz w:val="22"/>
          <w:szCs w:val="22"/>
        </w:rPr>
        <w:t xml:space="preserve"> show that stressed syllables are characterized by a greater intensity in higher frequency bands than unstressed syllables. Spectral balance was operationalized here as in </w:t>
      </w:r>
      <w:r w:rsidRPr="00BB3F60">
        <w:rPr>
          <w:rFonts w:ascii="Calibri" w:hAnsi="Calibri"/>
          <w:color w:val="auto"/>
          <w:sz w:val="22"/>
          <w:szCs w:val="22"/>
        </w:rPr>
        <w:fldChar w:fldCharType="begin"/>
      </w:r>
      <w:r w:rsidRPr="00BB3F60">
        <w:rPr>
          <w:rFonts w:ascii="Calibri" w:hAnsi="Calibri"/>
          <w:color w:val="auto"/>
          <w:sz w:val="22"/>
          <w:szCs w:val="22"/>
        </w:rPr>
        <w:instrText>ADDIN CITAVI.PLACEHOLDER d64a33b8-913d-44dc-9cd7-8a3b6619a612 PFBsYWNlaG9sZGVyPg0KICA8QWRkSW5WZXJzaW9uPjUuNy4xLjA8L0FkZEluVmVyc2lvbj4NCiAgPElkPmQ2NGEzM2I4LTkxM2QtNDRkYy05Y2Q3LThhM2I2NjE5YTYxMjwvSWQ+DQogIDxFbnRyaWVzPg0KICAgIDxFbnRyeT4NCiAgICAgIDxJZD4yYWRlOWU5Ny0yOGZlLTQ3NGUtOGZhYy00YjEzY2FhZjNiYTc8L0lkPg0KICAgICAgPFJlZmVyZW5jZUlkPjFiYjkwMTc1LWMwZDQtNDc4NS1hNTczLTZiNWI2Y2Q5Y2JmND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sYWcsIEt1bnRlciwgJmFtcDsgU2NocmFtbSwgMjAxMSk8L1RleHQ+DQogICAgPC9UZXh0VW5pdD4NCiAgPC9UZXh0VW5pdHM+DQo8L1BsYWNlaG9sZGVyPg==</w:instrText>
      </w:r>
      <w:r w:rsidRPr="00BB3F60">
        <w:rPr>
          <w:rFonts w:ascii="Calibri" w:hAnsi="Calibri"/>
          <w:color w:val="auto"/>
          <w:sz w:val="22"/>
          <w:szCs w:val="22"/>
        </w:rPr>
        <w:fldChar w:fldCharType="separate"/>
      </w:r>
      <w:bookmarkStart w:id="2" w:name="_CTVP001d64a33b8913d44dc9cd78a3b6619a612"/>
      <w:r w:rsidRPr="00BB3F60">
        <w:rPr>
          <w:rFonts w:ascii="Calibri" w:hAnsi="Calibri"/>
          <w:color w:val="auto"/>
          <w:sz w:val="22"/>
          <w:szCs w:val="22"/>
        </w:rPr>
        <w:t>Plag, Kunter and Schramm (2011)</w:t>
      </w:r>
      <w:bookmarkEnd w:id="2"/>
      <w:r w:rsidRPr="00BB3F60">
        <w:rPr>
          <w:rFonts w:ascii="Calibri" w:hAnsi="Calibri"/>
          <w:color w:val="auto"/>
          <w:sz w:val="22"/>
          <w:szCs w:val="22"/>
        </w:rPr>
        <w:fldChar w:fldCharType="end"/>
      </w:r>
      <w:r w:rsidRPr="00BB3F60">
        <w:rPr>
          <w:rFonts w:ascii="Calibri" w:hAnsi="Calibri"/>
          <w:color w:val="auto"/>
          <w:sz w:val="22"/>
          <w:szCs w:val="22"/>
        </w:rPr>
        <w:t>. First a long-term average spectrum with a bandwidth of 100 Hz was created. Mean intensities (in dB) were then calculated for a low frequency band ranging from 0 to 1,000 Hz (</w:t>
      </w:r>
      <w:proofErr w:type="spellStart"/>
      <w:r w:rsidRPr="00BB3F60">
        <w:rPr>
          <w:rFonts w:ascii="Calibri" w:hAnsi="Calibri"/>
          <w:color w:val="auto"/>
          <w:sz w:val="22"/>
          <w:szCs w:val="22"/>
        </w:rPr>
        <w:t>Ilow</w:t>
      </w:r>
      <w:proofErr w:type="spellEnd"/>
      <w:r w:rsidRPr="00BB3F60">
        <w:rPr>
          <w:rFonts w:ascii="Calibri" w:hAnsi="Calibri"/>
          <w:color w:val="auto"/>
          <w:sz w:val="22"/>
          <w:szCs w:val="22"/>
        </w:rPr>
        <w:t>) and for a high frequency band ranging from 1,000 to 4,000 Hz (</w:t>
      </w:r>
      <w:proofErr w:type="spellStart"/>
      <w:r w:rsidRPr="00BB3F60">
        <w:rPr>
          <w:rFonts w:ascii="Calibri" w:hAnsi="Calibri"/>
          <w:color w:val="auto"/>
          <w:sz w:val="22"/>
          <w:szCs w:val="22"/>
        </w:rPr>
        <w:t>Ihigh</w:t>
      </w:r>
      <w:proofErr w:type="spellEnd"/>
      <w:r w:rsidRPr="00BB3F60">
        <w:rPr>
          <w:rFonts w:ascii="Calibri" w:hAnsi="Calibri"/>
          <w:color w:val="auto"/>
          <w:sz w:val="22"/>
          <w:szCs w:val="22"/>
        </w:rPr>
        <w:t>). Spectral balance was then calculated as the difference between the two intensity values (B=</w:t>
      </w:r>
      <w:proofErr w:type="spellStart"/>
      <w:r w:rsidRPr="00BB3F60">
        <w:rPr>
          <w:rFonts w:ascii="Calibri" w:hAnsi="Calibri"/>
          <w:color w:val="auto"/>
          <w:sz w:val="22"/>
          <w:szCs w:val="22"/>
        </w:rPr>
        <w:t>Ihigh</w:t>
      </w:r>
      <w:proofErr w:type="spellEnd"/>
      <w:r w:rsidRPr="00BB3F60">
        <w:rPr>
          <w:rFonts w:ascii="Calibri" w:hAnsi="Calibri"/>
          <w:color w:val="auto"/>
          <w:sz w:val="22"/>
          <w:szCs w:val="22"/>
        </w:rPr>
        <w:t xml:space="preserve"> </w:t>
      </w:r>
      <w:r w:rsidR="0044224C">
        <w:rPr>
          <w:rFonts w:ascii="Calibri" w:hAnsi="Calibri"/>
          <w:color w:val="auto"/>
          <w:sz w:val="22"/>
          <w:szCs w:val="22"/>
        </w:rPr>
        <w:t>-</w:t>
      </w:r>
      <w:r w:rsidRPr="00BB3F60">
        <w:rPr>
          <w:rFonts w:ascii="Calibri" w:hAnsi="Calibri"/>
          <w:color w:val="auto"/>
          <w:sz w:val="22"/>
          <w:szCs w:val="22"/>
        </w:rPr>
        <w:t xml:space="preserve"> </w:t>
      </w:r>
      <w:proofErr w:type="spellStart"/>
      <w:r w:rsidRPr="00BB3F60">
        <w:rPr>
          <w:rFonts w:ascii="Calibri" w:hAnsi="Calibri"/>
          <w:color w:val="auto"/>
          <w:sz w:val="22"/>
          <w:szCs w:val="22"/>
        </w:rPr>
        <w:t>Ilow</w:t>
      </w:r>
      <w:proofErr w:type="spellEnd"/>
      <w:r w:rsidRPr="00BB3F60">
        <w:rPr>
          <w:rFonts w:ascii="Calibri" w:hAnsi="Calibri"/>
          <w:color w:val="auto"/>
          <w:sz w:val="22"/>
          <w:szCs w:val="22"/>
        </w:rPr>
        <w:t>). Since stressed syllables are expected to be characterized by a higher intensity in especially the high frequency band, the value for B should be higher for stressed than for unstressed syllables.</w:t>
      </w:r>
    </w:p>
    <w:p w:rsidR="00C22E54" w:rsidRPr="00BA7ED5" w:rsidRDefault="00C22E54" w:rsidP="00C22E54">
      <w:pPr>
        <w:pStyle w:val="CP"/>
        <w:rPr>
          <w:rFonts w:ascii="Calibri" w:hAnsi="Calibri"/>
          <w:color w:val="auto"/>
          <w:sz w:val="22"/>
          <w:szCs w:val="22"/>
        </w:rPr>
      </w:pPr>
      <w:r w:rsidRPr="00BA7ED5">
        <w:rPr>
          <w:rFonts w:ascii="Calibri" w:hAnsi="Calibri"/>
          <w:color w:val="auto"/>
          <w:sz w:val="22"/>
          <w:szCs w:val="22"/>
        </w:rPr>
        <w:t xml:space="preserve">Table </w:t>
      </w:r>
      <w:r>
        <w:rPr>
          <w:rFonts w:ascii="Calibri" w:hAnsi="Calibri"/>
          <w:color w:val="auto"/>
          <w:sz w:val="22"/>
          <w:szCs w:val="22"/>
        </w:rPr>
        <w:t>S1</w:t>
      </w:r>
      <w:r w:rsidRPr="00BA7ED5">
        <w:rPr>
          <w:rFonts w:ascii="Calibri" w:hAnsi="Calibri"/>
          <w:color w:val="auto"/>
          <w:sz w:val="22"/>
          <w:szCs w:val="22"/>
        </w:rPr>
        <w:t>. Fixed-effect model output for the models fitted to the difference in spectral balance</w:t>
      </w:r>
      <w:r>
        <w:rPr>
          <w:rFonts w:ascii="Calibri" w:hAnsi="Calibri"/>
          <w:color w:val="auto"/>
          <w:sz w:val="22"/>
          <w:szCs w:val="22"/>
        </w:rPr>
        <w:t xml:space="preserve"> (n = 2,532)</w:t>
      </w:r>
    </w:p>
    <w:p w:rsidR="00C22E54" w:rsidRDefault="00C22E54" w:rsidP="00C22E54"/>
    <w:tbl>
      <w:tblPr>
        <w:tblStyle w:val="Tabellenraster"/>
        <w:tblW w:w="848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56"/>
        <w:gridCol w:w="275"/>
        <w:gridCol w:w="554"/>
        <w:gridCol w:w="845"/>
        <w:gridCol w:w="236"/>
        <w:gridCol w:w="1479"/>
        <w:gridCol w:w="851"/>
        <w:gridCol w:w="708"/>
        <w:gridCol w:w="1682"/>
      </w:tblGrid>
      <w:tr w:rsidR="00C22E54" w:rsidRPr="00361CB0" w:rsidTr="00C22E54">
        <w:trPr>
          <w:jc w:val="center"/>
        </w:trPr>
        <w:tc>
          <w:tcPr>
            <w:tcW w:w="1856" w:type="dxa"/>
          </w:tcPr>
          <w:p w:rsidR="00C22E54" w:rsidRPr="00C22E54"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alibri" w:hAnsi="Calibri"/>
                <w:sz w:val="20"/>
                <w:szCs w:val="20"/>
                <w:lang w:val="en-US"/>
              </w:rPr>
            </w:pPr>
          </w:p>
        </w:tc>
        <w:tc>
          <w:tcPr>
            <w:tcW w:w="275" w:type="dxa"/>
          </w:tcPr>
          <w:p w:rsidR="00C22E54" w:rsidRPr="00C22E54"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Calibri" w:hAnsi="Calibri"/>
                <w:sz w:val="20"/>
                <w:szCs w:val="20"/>
                <w:lang w:val="en-US"/>
              </w:rPr>
            </w:pPr>
          </w:p>
        </w:tc>
        <w:tc>
          <w:tcPr>
            <w:tcW w:w="554" w:type="dxa"/>
          </w:tcPr>
          <w:p w:rsidR="00C22E54" w:rsidRPr="00C22E54"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Calibri" w:hAnsi="Calibri"/>
                <w:i/>
                <w:sz w:val="20"/>
                <w:szCs w:val="20"/>
                <w:lang w:val="en-US"/>
              </w:rPr>
            </w:pPr>
          </w:p>
        </w:tc>
        <w:tc>
          <w:tcPr>
            <w:tcW w:w="845" w:type="dxa"/>
          </w:tcPr>
          <w:p w:rsidR="00C22E54" w:rsidRPr="00C22E54"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Calibri" w:hAnsi="Calibri"/>
                <w:i/>
                <w:sz w:val="20"/>
                <w:szCs w:val="20"/>
                <w:lang w:val="en-US"/>
              </w:rPr>
            </w:pPr>
          </w:p>
        </w:tc>
        <w:tc>
          <w:tcPr>
            <w:tcW w:w="236" w:type="dxa"/>
          </w:tcPr>
          <w:p w:rsidR="00C22E54" w:rsidRPr="00C22E54"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Calibri" w:hAnsi="Calibri"/>
                <w:i/>
                <w:sz w:val="20"/>
                <w:szCs w:val="20"/>
                <w:lang w:val="en-US"/>
              </w:rPr>
            </w:pPr>
          </w:p>
        </w:tc>
        <w:tc>
          <w:tcPr>
            <w:tcW w:w="1479" w:type="dxa"/>
          </w:tcPr>
          <w:p w:rsidR="00C22E54" w:rsidRPr="00BA7ED5" w:rsidRDefault="00C22E54" w:rsidP="00C2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alibri" w:hAnsi="Calibri"/>
                <w:i/>
                <w:sz w:val="20"/>
                <w:szCs w:val="20"/>
              </w:rPr>
            </w:pPr>
            <w:r w:rsidRPr="00C22E54">
              <w:rPr>
                <w:rFonts w:ascii="Calibri" w:hAnsi="Calibri"/>
                <w:sz w:val="20"/>
                <w:szCs w:val="20"/>
                <w:lang w:val="en-US"/>
              </w:rPr>
              <w:t xml:space="preserve">               </w:t>
            </w:r>
            <w:r w:rsidRPr="00BA7ED5">
              <w:rPr>
                <w:rFonts w:ascii="Calibri" w:hAnsi="Calibri"/>
                <w:sz w:val="20"/>
                <w:szCs w:val="20"/>
              </w:rPr>
              <w:t>β</w:t>
            </w:r>
          </w:p>
        </w:tc>
        <w:tc>
          <w:tcPr>
            <w:tcW w:w="851" w:type="dxa"/>
          </w:tcPr>
          <w:p w:rsidR="00C22E54" w:rsidRPr="00BA7ED5"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alibri" w:hAnsi="Calibri"/>
                <w:i/>
                <w:sz w:val="20"/>
                <w:szCs w:val="20"/>
              </w:rPr>
            </w:pPr>
            <w:r w:rsidRPr="00BA7ED5">
              <w:rPr>
                <w:rFonts w:ascii="Calibri" w:hAnsi="Calibri"/>
                <w:i/>
                <w:sz w:val="20"/>
                <w:szCs w:val="20"/>
              </w:rPr>
              <w:t>SE</w:t>
            </w:r>
          </w:p>
        </w:tc>
        <w:tc>
          <w:tcPr>
            <w:tcW w:w="708" w:type="dxa"/>
          </w:tcPr>
          <w:p w:rsidR="00C22E54" w:rsidRPr="00BA7ED5" w:rsidRDefault="00C22E54" w:rsidP="00C2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alibri" w:hAnsi="Calibri"/>
                <w:i/>
                <w:sz w:val="20"/>
                <w:szCs w:val="20"/>
              </w:rPr>
            </w:pPr>
            <w:r>
              <w:rPr>
                <w:rFonts w:ascii="Calibri" w:hAnsi="Calibri"/>
                <w:i/>
                <w:sz w:val="20"/>
                <w:szCs w:val="20"/>
              </w:rPr>
              <w:t xml:space="preserve">     </w:t>
            </w:r>
            <w:r w:rsidRPr="00BA7ED5">
              <w:rPr>
                <w:rFonts w:ascii="Calibri" w:hAnsi="Calibri"/>
                <w:i/>
                <w:sz w:val="20"/>
                <w:szCs w:val="20"/>
              </w:rPr>
              <w:t>t</w:t>
            </w:r>
          </w:p>
        </w:tc>
        <w:tc>
          <w:tcPr>
            <w:tcW w:w="1682" w:type="dxa"/>
          </w:tcPr>
          <w:p w:rsidR="00C22E54" w:rsidRPr="00BA7ED5"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Calibri" w:hAnsi="Calibri"/>
                <w:i/>
                <w:sz w:val="20"/>
                <w:szCs w:val="20"/>
              </w:rPr>
            </w:pPr>
            <w:r w:rsidRPr="00BA7ED5">
              <w:rPr>
                <w:rFonts w:ascii="Calibri" w:hAnsi="Calibri"/>
                <w:i/>
                <w:sz w:val="20"/>
                <w:szCs w:val="20"/>
              </w:rPr>
              <w:t>p</w:t>
            </w:r>
          </w:p>
        </w:tc>
      </w:tr>
      <w:tr w:rsidR="00C22E54" w:rsidRPr="00361CB0" w:rsidTr="00C22E54">
        <w:trPr>
          <w:jc w:val="center"/>
        </w:trPr>
        <w:tc>
          <w:tcPr>
            <w:tcW w:w="2685" w:type="dxa"/>
            <w:gridSpan w:val="3"/>
          </w:tcPr>
          <w:p w:rsidR="00C22E54" w:rsidRPr="00BA7ED5"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alibri" w:hAnsi="Calibri"/>
                <w:sz w:val="20"/>
                <w:szCs w:val="20"/>
              </w:rPr>
            </w:pPr>
            <w:r w:rsidRPr="00BA7ED5">
              <w:rPr>
                <w:rFonts w:ascii="Calibri" w:hAnsi="Calibri"/>
                <w:sz w:val="20"/>
                <w:szCs w:val="20"/>
                <w:lang w:val="en-US"/>
              </w:rPr>
              <w:t>Intercept</w:t>
            </w:r>
          </w:p>
        </w:tc>
        <w:tc>
          <w:tcPr>
            <w:tcW w:w="845" w:type="dxa"/>
          </w:tcPr>
          <w:p w:rsidR="00C22E54" w:rsidRPr="00BA7ED5"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Calibri" w:hAnsi="Calibri"/>
                <w:sz w:val="20"/>
                <w:szCs w:val="20"/>
              </w:rPr>
            </w:pPr>
          </w:p>
        </w:tc>
        <w:tc>
          <w:tcPr>
            <w:tcW w:w="236" w:type="dxa"/>
          </w:tcPr>
          <w:p w:rsidR="00C22E54" w:rsidRPr="00BA7ED5"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right"/>
              <w:rPr>
                <w:rFonts w:ascii="Calibri" w:hAnsi="Calibri"/>
                <w:sz w:val="20"/>
                <w:szCs w:val="20"/>
                <w:lang w:val="en-US"/>
              </w:rPr>
            </w:pPr>
          </w:p>
        </w:tc>
        <w:tc>
          <w:tcPr>
            <w:tcW w:w="3038" w:type="dxa"/>
            <w:gridSpan w:val="3"/>
          </w:tcPr>
          <w:p w:rsidR="00C22E54" w:rsidRPr="00BA7ED5" w:rsidRDefault="00C22E54" w:rsidP="00C2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Calibri" w:hAnsi="Calibri"/>
                <w:sz w:val="20"/>
                <w:szCs w:val="20"/>
              </w:rPr>
            </w:pPr>
            <w:r>
              <w:rPr>
                <w:rFonts w:ascii="Calibri" w:hAnsi="Calibri"/>
                <w:sz w:val="20"/>
                <w:szCs w:val="20"/>
              </w:rPr>
              <w:t xml:space="preserve">           </w:t>
            </w:r>
            <w:r w:rsidRPr="00BA7ED5">
              <w:rPr>
                <w:rFonts w:ascii="Calibri" w:hAnsi="Calibri"/>
                <w:sz w:val="20"/>
                <w:szCs w:val="20"/>
              </w:rPr>
              <w:t>2.325          1.568          1.483</w:t>
            </w:r>
          </w:p>
        </w:tc>
        <w:tc>
          <w:tcPr>
            <w:tcW w:w="1682" w:type="dxa"/>
          </w:tcPr>
          <w:p w:rsidR="00C22E54" w:rsidRPr="00BA7ED5" w:rsidRDefault="00C22E54" w:rsidP="00F9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Calibri" w:hAnsi="Calibri"/>
                <w:sz w:val="20"/>
                <w:szCs w:val="20"/>
                <w:lang w:val="en-US"/>
              </w:rPr>
            </w:pPr>
          </w:p>
        </w:tc>
      </w:tr>
      <w:tr w:rsidR="00C22E54" w:rsidRPr="00361CB0" w:rsidTr="00C22E54">
        <w:trPr>
          <w:trHeight w:val="136"/>
          <w:jc w:val="center"/>
        </w:trPr>
        <w:tc>
          <w:tcPr>
            <w:tcW w:w="3530" w:type="dxa"/>
            <w:gridSpan w:val="4"/>
          </w:tcPr>
          <w:p w:rsidR="00C22E54" w:rsidRPr="00BA7ED5" w:rsidRDefault="00C22E54" w:rsidP="00F9124D">
            <w:pPr>
              <w:tabs>
                <w:tab w:val="left" w:pos="916"/>
              </w:tabs>
              <w:rPr>
                <w:rFonts w:ascii="Calibri" w:hAnsi="Calibri"/>
                <w:sz w:val="20"/>
                <w:szCs w:val="20"/>
              </w:rPr>
            </w:pPr>
            <w:r w:rsidRPr="00BA7ED5">
              <w:rPr>
                <w:rFonts w:ascii="Calibri" w:hAnsi="Calibri"/>
                <w:sz w:val="20"/>
                <w:szCs w:val="20"/>
                <w:lang w:val="en-US"/>
              </w:rPr>
              <w:t>Category = verb</w:t>
            </w:r>
          </w:p>
        </w:tc>
        <w:tc>
          <w:tcPr>
            <w:tcW w:w="236" w:type="dxa"/>
          </w:tcPr>
          <w:p w:rsidR="00C22E54" w:rsidRPr="00BA7ED5" w:rsidRDefault="00C22E54" w:rsidP="00F9124D">
            <w:pPr>
              <w:tabs>
                <w:tab w:val="left" w:pos="916"/>
              </w:tabs>
              <w:jc w:val="right"/>
              <w:rPr>
                <w:rFonts w:ascii="Calibri" w:hAnsi="Calibri"/>
                <w:sz w:val="20"/>
                <w:szCs w:val="20"/>
                <w:lang w:val="en-US"/>
              </w:rPr>
            </w:pPr>
          </w:p>
        </w:tc>
        <w:tc>
          <w:tcPr>
            <w:tcW w:w="3038" w:type="dxa"/>
            <w:gridSpan w:val="3"/>
          </w:tcPr>
          <w:p w:rsidR="00C22E54" w:rsidRPr="00BA7ED5" w:rsidRDefault="00C22E54" w:rsidP="00F9124D">
            <w:pPr>
              <w:tabs>
                <w:tab w:val="left" w:pos="916"/>
              </w:tabs>
              <w:rPr>
                <w:rFonts w:ascii="Calibri" w:hAnsi="Calibri"/>
                <w:sz w:val="20"/>
                <w:szCs w:val="20"/>
              </w:rPr>
            </w:pPr>
            <w:r w:rsidRPr="00BA7ED5">
              <w:rPr>
                <w:rFonts w:ascii="Calibri" w:hAnsi="Calibri"/>
                <w:sz w:val="20"/>
                <w:szCs w:val="20"/>
              </w:rPr>
              <w:t xml:space="preserve">           0.107          0.192          0.557</w:t>
            </w:r>
          </w:p>
        </w:tc>
        <w:tc>
          <w:tcPr>
            <w:tcW w:w="1682" w:type="dxa"/>
          </w:tcPr>
          <w:p w:rsidR="00C22E54" w:rsidRPr="00BA7ED5" w:rsidRDefault="00C22E54" w:rsidP="00F9124D">
            <w:pPr>
              <w:tabs>
                <w:tab w:val="left" w:pos="916"/>
              </w:tabs>
              <w:jc w:val="center"/>
              <w:rPr>
                <w:rFonts w:ascii="Calibri" w:hAnsi="Calibri"/>
                <w:sz w:val="20"/>
                <w:szCs w:val="20"/>
                <w:lang w:val="en-US"/>
              </w:rPr>
            </w:pPr>
            <w:r w:rsidRPr="00BA7ED5">
              <w:rPr>
                <w:rFonts w:ascii="Calibri" w:hAnsi="Calibri"/>
                <w:sz w:val="20"/>
                <w:szCs w:val="20"/>
                <w:lang w:val="en-US"/>
              </w:rPr>
              <w:t xml:space="preserve">    0.59</w:t>
            </w:r>
          </w:p>
        </w:tc>
      </w:tr>
      <w:tr w:rsidR="00C22E54" w:rsidRPr="00361CB0" w:rsidTr="00C22E54">
        <w:trPr>
          <w:jc w:val="center"/>
        </w:trPr>
        <w:tc>
          <w:tcPr>
            <w:tcW w:w="2685" w:type="dxa"/>
            <w:gridSpan w:val="3"/>
          </w:tcPr>
          <w:p w:rsidR="00C22E54" w:rsidRPr="00BA7ED5" w:rsidRDefault="00C22E54" w:rsidP="00F9124D">
            <w:pPr>
              <w:tabs>
                <w:tab w:val="left" w:pos="916"/>
              </w:tabs>
              <w:rPr>
                <w:rFonts w:ascii="Calibri" w:hAnsi="Calibri"/>
                <w:sz w:val="20"/>
                <w:szCs w:val="20"/>
              </w:rPr>
            </w:pPr>
            <w:r w:rsidRPr="00BA7ED5">
              <w:rPr>
                <w:rFonts w:ascii="Calibri" w:hAnsi="Calibri"/>
                <w:sz w:val="20"/>
                <w:szCs w:val="20"/>
                <w:lang w:val="en-US"/>
              </w:rPr>
              <w:t>Stress = iambic</w:t>
            </w:r>
          </w:p>
        </w:tc>
        <w:tc>
          <w:tcPr>
            <w:tcW w:w="845" w:type="dxa"/>
          </w:tcPr>
          <w:p w:rsidR="00C22E54" w:rsidRPr="00BA7ED5" w:rsidRDefault="00C22E54" w:rsidP="00F9124D">
            <w:pPr>
              <w:tabs>
                <w:tab w:val="left" w:pos="916"/>
              </w:tabs>
              <w:jc w:val="center"/>
              <w:rPr>
                <w:rFonts w:ascii="Calibri" w:hAnsi="Calibri"/>
                <w:sz w:val="20"/>
                <w:szCs w:val="20"/>
              </w:rPr>
            </w:pPr>
          </w:p>
        </w:tc>
        <w:tc>
          <w:tcPr>
            <w:tcW w:w="236" w:type="dxa"/>
          </w:tcPr>
          <w:p w:rsidR="00C22E54" w:rsidRPr="00BA7ED5" w:rsidRDefault="00C22E54" w:rsidP="00F9124D">
            <w:pPr>
              <w:tabs>
                <w:tab w:val="left" w:pos="916"/>
              </w:tabs>
              <w:jc w:val="right"/>
              <w:rPr>
                <w:rFonts w:ascii="Calibri" w:hAnsi="Calibri"/>
                <w:sz w:val="20"/>
                <w:szCs w:val="20"/>
                <w:lang w:val="en-US"/>
              </w:rPr>
            </w:pPr>
          </w:p>
        </w:tc>
        <w:tc>
          <w:tcPr>
            <w:tcW w:w="3038" w:type="dxa"/>
            <w:gridSpan w:val="3"/>
          </w:tcPr>
          <w:p w:rsidR="00C22E54" w:rsidRPr="00BA7ED5" w:rsidRDefault="00C22E54" w:rsidP="00F9124D">
            <w:pPr>
              <w:tabs>
                <w:tab w:val="left" w:pos="916"/>
              </w:tabs>
              <w:rPr>
                <w:rFonts w:ascii="Calibri" w:hAnsi="Calibri"/>
                <w:sz w:val="20"/>
                <w:szCs w:val="20"/>
              </w:rPr>
            </w:pPr>
            <w:r w:rsidRPr="00BA7ED5">
              <w:rPr>
                <w:rFonts w:ascii="Calibri" w:hAnsi="Calibri"/>
                <w:sz w:val="20"/>
                <w:szCs w:val="20"/>
              </w:rPr>
              <w:t xml:space="preserve">          -3.746          1.527         </w:t>
            </w:r>
            <w:r w:rsidR="0044224C">
              <w:rPr>
                <w:rFonts w:ascii="Calibri" w:hAnsi="Calibri"/>
                <w:sz w:val="20"/>
                <w:szCs w:val="20"/>
              </w:rPr>
              <w:t>-</w:t>
            </w:r>
            <w:r w:rsidRPr="00BA7ED5">
              <w:rPr>
                <w:rFonts w:ascii="Calibri" w:hAnsi="Calibri"/>
                <w:sz w:val="20"/>
                <w:szCs w:val="20"/>
              </w:rPr>
              <w:t>2.453</w:t>
            </w:r>
          </w:p>
        </w:tc>
        <w:tc>
          <w:tcPr>
            <w:tcW w:w="1682" w:type="dxa"/>
          </w:tcPr>
          <w:p w:rsidR="00C22E54" w:rsidRPr="00BA7ED5" w:rsidRDefault="00C22E54" w:rsidP="00F9124D">
            <w:pPr>
              <w:tabs>
                <w:tab w:val="left" w:pos="916"/>
              </w:tabs>
              <w:jc w:val="center"/>
              <w:rPr>
                <w:rFonts w:ascii="Calibri" w:hAnsi="Calibri"/>
                <w:sz w:val="20"/>
                <w:szCs w:val="20"/>
                <w:lang w:val="en-US"/>
              </w:rPr>
            </w:pPr>
            <w:r w:rsidRPr="00BA7ED5">
              <w:rPr>
                <w:rFonts w:ascii="Calibri" w:hAnsi="Calibri"/>
                <w:sz w:val="20"/>
                <w:szCs w:val="20"/>
                <w:lang w:val="en-US"/>
              </w:rPr>
              <w:t xml:space="preserve">    0.02</w:t>
            </w:r>
          </w:p>
        </w:tc>
      </w:tr>
      <w:tr w:rsidR="00C22E54" w:rsidRPr="00361CB0" w:rsidTr="00C22E54">
        <w:trPr>
          <w:jc w:val="center"/>
        </w:trPr>
        <w:tc>
          <w:tcPr>
            <w:tcW w:w="3530" w:type="dxa"/>
            <w:gridSpan w:val="4"/>
          </w:tcPr>
          <w:p w:rsidR="00C22E54" w:rsidRPr="00BA7ED5" w:rsidRDefault="00C22E54" w:rsidP="00F9124D">
            <w:pPr>
              <w:tabs>
                <w:tab w:val="left" w:pos="916"/>
              </w:tabs>
              <w:rPr>
                <w:rFonts w:ascii="Calibri" w:hAnsi="Calibri"/>
                <w:sz w:val="20"/>
                <w:szCs w:val="20"/>
              </w:rPr>
            </w:pPr>
            <w:r w:rsidRPr="00BA7ED5">
              <w:rPr>
                <w:rFonts w:ascii="Calibri" w:hAnsi="Calibri"/>
                <w:sz w:val="20"/>
                <w:szCs w:val="20"/>
                <w:lang w:val="en-US"/>
              </w:rPr>
              <w:t>Noun ratio</w:t>
            </w:r>
          </w:p>
        </w:tc>
        <w:tc>
          <w:tcPr>
            <w:tcW w:w="236" w:type="dxa"/>
          </w:tcPr>
          <w:p w:rsidR="00C22E54" w:rsidRPr="00BA7ED5" w:rsidRDefault="00C22E54" w:rsidP="00F9124D">
            <w:pPr>
              <w:tabs>
                <w:tab w:val="left" w:pos="916"/>
              </w:tabs>
              <w:jc w:val="right"/>
              <w:rPr>
                <w:rFonts w:ascii="Calibri" w:hAnsi="Calibri"/>
                <w:sz w:val="20"/>
                <w:szCs w:val="20"/>
                <w:lang w:val="en-US"/>
              </w:rPr>
            </w:pPr>
          </w:p>
        </w:tc>
        <w:tc>
          <w:tcPr>
            <w:tcW w:w="3038" w:type="dxa"/>
            <w:gridSpan w:val="3"/>
          </w:tcPr>
          <w:p w:rsidR="00C22E54" w:rsidRPr="00BA7ED5" w:rsidRDefault="00C22E54" w:rsidP="00F9124D">
            <w:pPr>
              <w:tabs>
                <w:tab w:val="left" w:pos="916"/>
              </w:tabs>
              <w:rPr>
                <w:rFonts w:ascii="Calibri" w:hAnsi="Calibri"/>
                <w:sz w:val="20"/>
                <w:szCs w:val="20"/>
              </w:rPr>
            </w:pPr>
            <w:r w:rsidRPr="00BA7ED5">
              <w:rPr>
                <w:rFonts w:ascii="Calibri" w:hAnsi="Calibri"/>
                <w:sz w:val="20"/>
                <w:szCs w:val="20"/>
              </w:rPr>
              <w:t xml:space="preserve">           1.375          1.246          1.103</w:t>
            </w:r>
          </w:p>
        </w:tc>
        <w:tc>
          <w:tcPr>
            <w:tcW w:w="1682" w:type="dxa"/>
          </w:tcPr>
          <w:p w:rsidR="00C22E54" w:rsidRPr="00BA7ED5" w:rsidRDefault="00C22E54" w:rsidP="00F9124D">
            <w:pPr>
              <w:tabs>
                <w:tab w:val="left" w:pos="916"/>
              </w:tabs>
              <w:jc w:val="center"/>
              <w:rPr>
                <w:rFonts w:ascii="Calibri" w:hAnsi="Calibri"/>
                <w:sz w:val="20"/>
                <w:szCs w:val="20"/>
                <w:lang w:val="en-US"/>
              </w:rPr>
            </w:pPr>
            <w:r w:rsidRPr="00BA7ED5">
              <w:rPr>
                <w:rFonts w:ascii="Calibri" w:hAnsi="Calibri"/>
                <w:sz w:val="20"/>
                <w:szCs w:val="20"/>
                <w:lang w:val="en-US"/>
              </w:rPr>
              <w:t xml:space="preserve">     0.28</w:t>
            </w:r>
          </w:p>
        </w:tc>
      </w:tr>
    </w:tbl>
    <w:p w:rsidR="00C22E54" w:rsidRDefault="00C22E54" w:rsidP="00551769">
      <w:pPr>
        <w:keepNext/>
        <w:spacing w:after="120"/>
        <w:outlineLvl w:val="3"/>
        <w:rPr>
          <w:rFonts w:ascii="Cambria" w:hAnsi="Cambria"/>
          <w:b/>
          <w:bCs/>
          <w:color w:val="39A956"/>
          <w:szCs w:val="28"/>
          <w:lang w:eastAsia="de-CH"/>
        </w:rPr>
      </w:pPr>
    </w:p>
    <w:p w:rsidR="00551769" w:rsidRPr="00F32475" w:rsidRDefault="00551769" w:rsidP="00F32475">
      <w:pPr>
        <w:keepNext/>
        <w:spacing w:after="120" w:line="360" w:lineRule="auto"/>
        <w:outlineLvl w:val="3"/>
        <w:rPr>
          <w:rFonts w:ascii="Cambria" w:hAnsi="Cambria"/>
          <w:b/>
          <w:bCs/>
          <w:sz w:val="26"/>
          <w:szCs w:val="26"/>
          <w:lang w:eastAsia="de-CH"/>
        </w:rPr>
      </w:pPr>
      <w:r w:rsidRPr="00F32475">
        <w:rPr>
          <w:rFonts w:ascii="Cambria" w:hAnsi="Cambria"/>
          <w:b/>
          <w:bCs/>
          <w:sz w:val="26"/>
          <w:szCs w:val="26"/>
          <w:lang w:eastAsia="de-CH"/>
        </w:rPr>
        <w:t>2.</w:t>
      </w:r>
      <w:r w:rsidRPr="00F32475">
        <w:rPr>
          <w:rFonts w:ascii="Cambria" w:hAnsi="Cambria"/>
          <w:b/>
          <w:bCs/>
          <w:sz w:val="26"/>
          <w:szCs w:val="26"/>
          <w:lang w:eastAsia="de-CH"/>
        </w:rPr>
        <w:tab/>
        <w:t>Analysis by individual speaker</w:t>
      </w:r>
    </w:p>
    <w:p w:rsidR="00551769" w:rsidRPr="00551769" w:rsidRDefault="00551769" w:rsidP="00F32475">
      <w:pPr>
        <w:pStyle w:val="CP"/>
        <w:spacing w:line="360" w:lineRule="auto"/>
        <w:rPr>
          <w:rFonts w:ascii="Calibri" w:hAnsi="Calibri"/>
          <w:color w:val="auto"/>
          <w:sz w:val="22"/>
          <w:szCs w:val="22"/>
        </w:rPr>
      </w:pPr>
      <w:r w:rsidRPr="00551769">
        <w:rPr>
          <w:rFonts w:ascii="Calibri" w:hAnsi="Calibri"/>
          <w:color w:val="auto"/>
          <w:sz w:val="22"/>
          <w:szCs w:val="22"/>
        </w:rPr>
        <w:t xml:space="preserve">As Sereno and </w:t>
      </w:r>
      <w:proofErr w:type="spellStart"/>
      <w:r w:rsidRPr="00551769">
        <w:rPr>
          <w:rFonts w:ascii="Calibri" w:hAnsi="Calibri"/>
          <w:color w:val="auto"/>
          <w:sz w:val="22"/>
          <w:szCs w:val="22"/>
        </w:rPr>
        <w:t>Jongman</w:t>
      </w:r>
      <w:proofErr w:type="spellEnd"/>
      <w:r w:rsidRPr="00551769">
        <w:rPr>
          <w:rFonts w:ascii="Calibri" w:hAnsi="Calibri"/>
          <w:color w:val="auto"/>
          <w:sz w:val="22"/>
          <w:szCs w:val="22"/>
        </w:rPr>
        <w:t xml:space="preserve"> (1995) report that some of the acoustic effects were speaker-specific, models were fitted for each speaker’s pronunciations individually. These models were linear models without random effects predicting the acoustic parameter in question and testing the effect of category, stress pattern and noun ratio, as well as interactions between these predictors.</w:t>
      </w:r>
    </w:p>
    <w:p w:rsidR="00551769" w:rsidRDefault="00551769" w:rsidP="00F32475">
      <w:pPr>
        <w:pStyle w:val="CP"/>
        <w:spacing w:line="360" w:lineRule="auto"/>
        <w:rPr>
          <w:rFonts w:ascii="Calibri" w:hAnsi="Calibri"/>
          <w:color w:val="auto"/>
          <w:sz w:val="22"/>
          <w:szCs w:val="22"/>
        </w:rPr>
      </w:pPr>
      <w:r w:rsidRPr="00D9406C">
        <w:rPr>
          <w:rFonts w:ascii="Calibri" w:hAnsi="Calibri"/>
          <w:color w:val="auto"/>
          <w:sz w:val="22"/>
          <w:szCs w:val="22"/>
        </w:rPr>
        <w:t xml:space="preserve">Table </w:t>
      </w:r>
      <w:r>
        <w:rPr>
          <w:rFonts w:ascii="Calibri" w:hAnsi="Calibri"/>
          <w:color w:val="auto"/>
          <w:sz w:val="22"/>
          <w:szCs w:val="22"/>
        </w:rPr>
        <w:t>S</w:t>
      </w:r>
      <w:r w:rsidR="00C22E54">
        <w:rPr>
          <w:rFonts w:ascii="Calibri" w:hAnsi="Calibri"/>
          <w:color w:val="auto"/>
          <w:sz w:val="22"/>
          <w:szCs w:val="22"/>
        </w:rPr>
        <w:t>2</w:t>
      </w:r>
      <w:r w:rsidRPr="00D9406C">
        <w:rPr>
          <w:rFonts w:ascii="Calibri" w:hAnsi="Calibri"/>
          <w:color w:val="auto"/>
          <w:sz w:val="22"/>
          <w:szCs w:val="22"/>
        </w:rPr>
        <w:t>. Overview of effects by individual speaker</w:t>
      </w:r>
    </w:p>
    <w:p w:rsidR="00551769" w:rsidRDefault="00551769" w:rsidP="00F32475">
      <w:pPr>
        <w:pStyle w:val="CP"/>
        <w:spacing w:line="360" w:lineRule="auto"/>
        <w:rPr>
          <w:rFonts w:ascii="Calibri" w:hAnsi="Calibri"/>
          <w:color w:val="auto"/>
          <w:sz w:val="22"/>
          <w:szCs w:val="22"/>
        </w:rPr>
      </w:pPr>
      <w:r w:rsidRPr="0035737A">
        <w:rPr>
          <w:rFonts w:ascii="Calibri" w:hAnsi="Calibri"/>
          <w:color w:val="auto"/>
          <w:sz w:val="22"/>
          <w:szCs w:val="22"/>
        </w:rPr>
        <w:t>Abbreviations used in this table are: P = Effect of stress pattern (iambic vs. trochaic), C = Effect of grammatical category, N = Effect of noun ratio. Letters combined by ‘x’ signify interaction effects, the ‘+’ or ‘</w:t>
      </w:r>
      <w:r w:rsidR="0044224C">
        <w:rPr>
          <w:rFonts w:ascii="Calibri" w:hAnsi="Calibri"/>
          <w:color w:val="auto"/>
          <w:sz w:val="22"/>
          <w:szCs w:val="22"/>
        </w:rPr>
        <w:t>-</w:t>
      </w:r>
      <w:r w:rsidRPr="0035737A">
        <w:rPr>
          <w:rFonts w:ascii="Calibri" w:hAnsi="Calibri"/>
          <w:color w:val="auto"/>
          <w:sz w:val="22"/>
          <w:szCs w:val="22"/>
        </w:rPr>
        <w:t>’ in parentheses indicates whether the effect found was in the expected direction (+) or in the opposite direction (</w:t>
      </w:r>
      <w:r w:rsidR="0044224C">
        <w:rPr>
          <w:rFonts w:ascii="Calibri" w:hAnsi="Calibri"/>
          <w:color w:val="auto"/>
          <w:sz w:val="22"/>
          <w:szCs w:val="22"/>
        </w:rPr>
        <w:t>-</w:t>
      </w:r>
      <w:r w:rsidRPr="0035737A">
        <w:rPr>
          <w:rFonts w:ascii="Calibri" w:hAnsi="Calibri"/>
          <w:color w:val="auto"/>
          <w:sz w:val="22"/>
          <w:szCs w:val="22"/>
        </w:rPr>
        <w:t>).</w:t>
      </w:r>
    </w:p>
    <w:p w:rsidR="00563910" w:rsidRDefault="00563910" w:rsidP="00F32475">
      <w:pPr>
        <w:pStyle w:val="CP"/>
        <w:spacing w:line="360" w:lineRule="auto"/>
        <w:rPr>
          <w:rFonts w:asciiTheme="minorHAnsi" w:hAnsiTheme="minorHAnsi" w:cstheme="minorHAnsi"/>
          <w:b/>
          <w:sz w:val="22"/>
          <w:szCs w:val="22"/>
        </w:rPr>
      </w:pPr>
    </w:p>
    <w:p w:rsidR="00551769" w:rsidRDefault="00551769" w:rsidP="00551769">
      <w:pPr>
        <w:rPr>
          <w:rFonts w:asciiTheme="minorHAnsi" w:hAnsiTheme="minorHAnsi" w:cstheme="minorHAnsi"/>
          <w:b/>
          <w:sz w:val="22"/>
          <w:szCs w:val="22"/>
        </w:rPr>
      </w:pPr>
    </w:p>
    <w:tbl>
      <w:tblPr>
        <w:tblStyle w:val="Tabellenraster"/>
        <w:tblW w:w="0" w:type="auto"/>
        <w:tblLook w:val="04A0" w:firstRow="1" w:lastRow="0" w:firstColumn="1" w:lastColumn="0" w:noHBand="0" w:noVBand="1"/>
      </w:tblPr>
      <w:tblGrid>
        <w:gridCol w:w="1092"/>
        <w:gridCol w:w="1597"/>
        <w:gridCol w:w="1417"/>
        <w:gridCol w:w="1566"/>
        <w:gridCol w:w="1978"/>
      </w:tblGrid>
      <w:tr w:rsidR="00551769" w:rsidRPr="0035737A" w:rsidTr="00551769">
        <w:trPr>
          <w:trHeight w:hRule="exact" w:val="284"/>
        </w:trPr>
        <w:tc>
          <w:tcPr>
            <w:tcW w:w="1092" w:type="dxa"/>
          </w:tcPr>
          <w:p w:rsidR="00551769" w:rsidRPr="0098111E" w:rsidRDefault="00551769" w:rsidP="00F9124D">
            <w:pPr>
              <w:pStyle w:val="EH"/>
              <w:spacing w:before="0" w:after="120"/>
              <w:rPr>
                <w:rFonts w:asciiTheme="minorHAnsi" w:eastAsiaTheme="majorEastAsia" w:hAnsiTheme="minorHAnsi"/>
                <w:color w:val="auto"/>
                <w:sz w:val="22"/>
                <w:szCs w:val="22"/>
              </w:rPr>
            </w:pPr>
            <w:r w:rsidRPr="0098111E">
              <w:rPr>
                <w:rFonts w:asciiTheme="minorHAnsi" w:eastAsiaTheme="majorEastAsia" w:hAnsiTheme="minorHAnsi"/>
                <w:color w:val="auto"/>
                <w:sz w:val="22"/>
                <w:szCs w:val="22"/>
              </w:rPr>
              <w:lastRenderedPageBreak/>
              <w:t>Speaker</w:t>
            </w:r>
          </w:p>
        </w:tc>
        <w:tc>
          <w:tcPr>
            <w:tcW w:w="1597" w:type="dxa"/>
          </w:tcPr>
          <w:p w:rsidR="00551769" w:rsidRPr="0035737A" w:rsidRDefault="00551769" w:rsidP="00F9124D">
            <w:pPr>
              <w:pStyle w:val="EH"/>
              <w:spacing w:before="0" w:after="12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 xml:space="preserve">Duration </w:t>
            </w:r>
            <w:proofErr w:type="spellStart"/>
            <w:r>
              <w:rPr>
                <w:rFonts w:asciiTheme="minorHAnsi" w:eastAsiaTheme="majorEastAsia" w:hAnsiTheme="minorHAnsi"/>
                <w:color w:val="auto"/>
                <w:sz w:val="22"/>
                <w:szCs w:val="22"/>
              </w:rPr>
              <w:t>ratio</w:t>
            </w:r>
            <w:proofErr w:type="spellEnd"/>
          </w:p>
        </w:tc>
        <w:tc>
          <w:tcPr>
            <w:tcW w:w="1417" w:type="dxa"/>
          </w:tcPr>
          <w:p w:rsidR="00551769" w:rsidRPr="0035737A" w:rsidRDefault="00551769" w:rsidP="00F9124D">
            <w:pPr>
              <w:pStyle w:val="EH"/>
              <w:spacing w:before="0" w:after="120"/>
              <w:rPr>
                <w:rFonts w:asciiTheme="minorHAnsi" w:eastAsiaTheme="majorEastAsia" w:hAnsiTheme="minorHAnsi"/>
                <w:color w:val="auto"/>
                <w:sz w:val="22"/>
                <w:szCs w:val="22"/>
              </w:rPr>
            </w:pPr>
            <w:r>
              <w:rPr>
                <w:rFonts w:asciiTheme="minorHAnsi" w:eastAsiaTheme="majorEastAsia" w:hAnsiTheme="minorHAnsi" w:cstheme="minorHAnsi"/>
                <w:color w:val="auto"/>
                <w:sz w:val="22"/>
                <w:szCs w:val="22"/>
              </w:rPr>
              <w:t>Δ</w:t>
            </w:r>
            <w:r>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 xml:space="preserve">F0 </w:t>
            </w:r>
          </w:p>
        </w:tc>
        <w:tc>
          <w:tcPr>
            <w:tcW w:w="1566" w:type="dxa"/>
          </w:tcPr>
          <w:p w:rsidR="00551769" w:rsidRPr="0035737A" w:rsidRDefault="00551769" w:rsidP="00F9124D">
            <w:pPr>
              <w:pStyle w:val="EH"/>
              <w:spacing w:before="0" w:after="120"/>
              <w:rPr>
                <w:rFonts w:asciiTheme="minorHAnsi" w:eastAsiaTheme="majorEastAsia" w:hAnsiTheme="minorHAnsi"/>
                <w:color w:val="auto"/>
                <w:sz w:val="22"/>
                <w:szCs w:val="22"/>
                <w:lang w:val="en-US"/>
              </w:rPr>
            </w:pPr>
            <w:r>
              <w:rPr>
                <w:rFonts w:asciiTheme="minorHAnsi" w:eastAsiaTheme="majorEastAsia" w:hAnsiTheme="minorHAnsi" w:cstheme="minorHAnsi"/>
                <w:color w:val="auto"/>
                <w:sz w:val="22"/>
                <w:szCs w:val="22"/>
              </w:rPr>
              <w:t>Δ</w:t>
            </w:r>
            <w:r w:rsidRPr="0035737A">
              <w:rPr>
                <w:rFonts w:asciiTheme="minorHAnsi" w:eastAsiaTheme="majorEastAsia" w:hAnsiTheme="minorHAnsi"/>
                <w:color w:val="auto"/>
                <w:sz w:val="22"/>
                <w:szCs w:val="22"/>
                <w:lang w:val="en-US"/>
              </w:rPr>
              <w:t xml:space="preserve"> Intensity </w:t>
            </w:r>
          </w:p>
        </w:tc>
        <w:tc>
          <w:tcPr>
            <w:tcW w:w="1978" w:type="dxa"/>
          </w:tcPr>
          <w:p w:rsidR="00551769" w:rsidRPr="0035737A" w:rsidRDefault="00551769" w:rsidP="00F9124D">
            <w:pPr>
              <w:pStyle w:val="EH"/>
              <w:spacing w:before="0" w:after="120"/>
              <w:rPr>
                <w:rFonts w:asciiTheme="minorHAnsi" w:eastAsiaTheme="majorEastAsia" w:hAnsiTheme="minorHAnsi"/>
                <w:color w:val="auto"/>
                <w:sz w:val="22"/>
                <w:szCs w:val="22"/>
                <w:lang w:val="en-US"/>
              </w:rPr>
            </w:pPr>
            <w:r>
              <w:rPr>
                <w:rFonts w:asciiTheme="minorHAnsi" w:eastAsiaTheme="majorEastAsia" w:hAnsiTheme="minorHAnsi" w:cstheme="minorHAnsi"/>
                <w:color w:val="auto"/>
                <w:sz w:val="22"/>
                <w:szCs w:val="22"/>
              </w:rPr>
              <w:t>Δ</w:t>
            </w:r>
            <w:r w:rsidRPr="0035737A">
              <w:rPr>
                <w:rFonts w:asciiTheme="minorHAnsi" w:eastAsiaTheme="majorEastAsia" w:hAnsiTheme="minorHAnsi"/>
                <w:color w:val="auto"/>
                <w:sz w:val="22"/>
                <w:szCs w:val="22"/>
                <w:lang w:val="en-US"/>
              </w:rPr>
              <w:t xml:space="preserve"> Spectral balance</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1</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FA0E43"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FA0E43" w:rsidP="00F9124D">
            <w:pPr>
              <w:pStyle w:val="EH"/>
              <w:spacing w:before="0" w:after="0"/>
              <w:rPr>
                <w:rFonts w:asciiTheme="minorHAnsi" w:eastAsiaTheme="majorEastAsia" w:hAnsiTheme="minorHAnsi"/>
                <w:sz w:val="22"/>
                <w:szCs w:val="22"/>
              </w:rPr>
            </w:pPr>
            <w:r>
              <w:rPr>
                <w:rFonts w:asciiTheme="minorHAnsi" w:eastAsiaTheme="majorEastAsia" w:hAnsiTheme="minorHAnsi"/>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FA0E43" w:rsidP="00F9124D">
            <w:pPr>
              <w:pStyle w:val="EH"/>
              <w:spacing w:before="0" w:after="0"/>
              <w:rPr>
                <w:rFonts w:asciiTheme="minorHAnsi" w:eastAsiaTheme="majorEastAsia" w:hAnsiTheme="minorHAnsi"/>
                <w:sz w:val="22"/>
                <w:szCs w:val="22"/>
              </w:rPr>
            </w:pPr>
            <w:r>
              <w:rPr>
                <w:rFonts w:asciiTheme="minorHAnsi" w:eastAsiaTheme="majorEastAsia" w:hAnsiTheme="minorHAnsi"/>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4</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r w:rsidR="00FA0E43">
              <w:rPr>
                <w:rFonts w:asciiTheme="minorHAnsi" w:eastAsiaTheme="majorEastAsia" w:hAnsiTheme="minorHAnsi"/>
                <w:color w:val="auto"/>
                <w:sz w:val="22"/>
                <w:szCs w:val="22"/>
              </w:rPr>
              <w:t xml:space="preserve">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5</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r w:rsidR="00FA0E43">
              <w:rPr>
                <w:rFonts w:asciiTheme="minorHAnsi" w:eastAsiaTheme="majorEastAsia" w:hAnsiTheme="minorHAnsi"/>
                <w:color w:val="auto"/>
                <w:sz w:val="22"/>
                <w:szCs w:val="22"/>
              </w:rPr>
              <w:t xml:space="preserve"> </w:t>
            </w:r>
            <w:proofErr w:type="spellStart"/>
            <w:r w:rsidR="00FA0E43" w:rsidRPr="0035737A">
              <w:rPr>
                <w:rFonts w:asciiTheme="minorHAnsi" w:eastAsiaTheme="majorEastAsia" w:hAnsiTheme="minorHAnsi"/>
                <w:color w:val="auto"/>
                <w:sz w:val="22"/>
                <w:szCs w:val="22"/>
              </w:rPr>
              <w:t>PxC</w:t>
            </w:r>
            <w:proofErr w:type="spellEnd"/>
            <w:r w:rsidR="006C23D7">
              <w:rPr>
                <w:rFonts w:asciiTheme="minorHAnsi" w:eastAsiaTheme="majorEastAsia" w:hAnsiTheme="minorHAnsi"/>
                <w:color w:val="auto"/>
                <w:sz w:val="22"/>
                <w:szCs w:val="22"/>
              </w:rPr>
              <w:t xml:space="preserve"> </w:t>
            </w:r>
            <w:r w:rsidR="00FA0E43"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6</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FA0E43" w:rsidP="00F9124D">
            <w:pPr>
              <w:pStyle w:val="EH"/>
              <w:spacing w:before="0" w:after="0"/>
              <w:rPr>
                <w:rFonts w:asciiTheme="minorHAnsi" w:eastAsiaTheme="majorEastAsia" w:hAnsiTheme="minorHAnsi"/>
                <w:sz w:val="22"/>
                <w:szCs w:val="22"/>
              </w:rPr>
            </w:pPr>
            <w:r>
              <w:rPr>
                <w:rFonts w:asciiTheme="minorHAnsi" w:eastAsiaTheme="majorEastAsia" w:hAnsiTheme="minorHAnsi"/>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 N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7</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FA0E43"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8</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357CE1"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r>
              <w:rPr>
                <w:rFonts w:asciiTheme="minorHAnsi" w:eastAsiaTheme="majorEastAsia" w:hAnsiTheme="minorHAnsi"/>
                <w:color w:val="auto"/>
                <w:sz w:val="22"/>
                <w:szCs w:val="22"/>
              </w:rPr>
              <w:t xml:space="preserve"> </w:t>
            </w:r>
            <w:proofErr w:type="spellStart"/>
            <w:r w:rsidRPr="0035737A">
              <w:rPr>
                <w:rFonts w:asciiTheme="minorHAnsi" w:eastAsiaTheme="majorEastAsia" w:hAnsiTheme="minorHAnsi"/>
                <w:color w:val="auto"/>
                <w:sz w:val="22"/>
                <w:szCs w:val="22"/>
              </w:rPr>
              <w:t>PxC</w:t>
            </w:r>
            <w:proofErr w:type="spellEnd"/>
            <w:r w:rsidR="006C23D7">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w:t>
            </w:r>
            <w:r w:rsidR="0044224C">
              <w:rPr>
                <w:rFonts w:asciiTheme="minorHAnsi" w:eastAsiaTheme="majorEastAsia" w:hAnsiTheme="minorHAnsi"/>
                <w:color w:val="auto"/>
                <w:sz w:val="22"/>
                <w:szCs w:val="22"/>
              </w:rPr>
              <w:t>-</w:t>
            </w:r>
            <w:r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9</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10</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 xml:space="preserve">P (+)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11</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12</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13</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14</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357CE1"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r>
              <w:rPr>
                <w:rFonts w:asciiTheme="minorHAnsi" w:eastAsiaTheme="majorEastAsia" w:hAnsiTheme="minorHAnsi"/>
                <w:color w:val="auto"/>
                <w:sz w:val="22"/>
                <w:szCs w:val="22"/>
              </w:rPr>
              <w:t xml:space="preserve"> </w:t>
            </w:r>
            <w:r w:rsidR="00551769" w:rsidRPr="0035737A">
              <w:rPr>
                <w:rFonts w:asciiTheme="minorHAnsi" w:eastAsiaTheme="majorEastAsia" w:hAnsiTheme="minorHAnsi"/>
                <w:color w:val="auto"/>
                <w:sz w:val="22"/>
                <w:szCs w:val="22"/>
              </w:rPr>
              <w:t>C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15</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P (+)</w:t>
            </w:r>
          </w:p>
          <w:p w:rsidR="00551769" w:rsidRPr="0035737A" w:rsidRDefault="00551769" w:rsidP="00F9124D">
            <w:pPr>
              <w:pStyle w:val="EH"/>
              <w:spacing w:before="0" w:after="0"/>
              <w:rPr>
                <w:rFonts w:asciiTheme="minorHAnsi" w:eastAsiaTheme="majorEastAsia" w:hAnsiTheme="minorHAnsi"/>
                <w:sz w:val="22"/>
                <w:szCs w:val="22"/>
              </w:rPr>
            </w:pP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 C</w:t>
            </w:r>
            <w:r w:rsidR="006C23D7">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 N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16</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17</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357CE1" w:rsidP="00F9124D">
            <w:pPr>
              <w:pStyle w:val="EH"/>
              <w:spacing w:before="0" w:after="0"/>
              <w:rPr>
                <w:rFonts w:asciiTheme="minorHAnsi" w:eastAsiaTheme="majorEastAsia" w:hAnsiTheme="minorHAnsi"/>
                <w:sz w:val="22"/>
                <w:szCs w:val="22"/>
              </w:rPr>
            </w:pPr>
            <w:r>
              <w:rPr>
                <w:rFonts w:asciiTheme="minorHAnsi" w:eastAsiaTheme="majorEastAsia" w:hAnsiTheme="minorHAnsi"/>
                <w:color w:val="auto"/>
                <w:sz w:val="22"/>
                <w:szCs w:val="22"/>
              </w:rPr>
              <w:t>-</w:t>
            </w:r>
          </w:p>
        </w:tc>
        <w:tc>
          <w:tcPr>
            <w:tcW w:w="1566" w:type="dxa"/>
          </w:tcPr>
          <w:p w:rsidR="00551769" w:rsidRPr="0035737A" w:rsidRDefault="00357CE1"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 xml:space="preserve">P (+) </w:t>
            </w:r>
            <w:proofErr w:type="spellStart"/>
            <w:r w:rsidRPr="0035737A">
              <w:rPr>
                <w:rFonts w:asciiTheme="minorHAnsi" w:eastAsiaTheme="majorEastAsia" w:hAnsiTheme="minorHAnsi"/>
                <w:color w:val="auto"/>
                <w:sz w:val="22"/>
                <w:szCs w:val="22"/>
              </w:rPr>
              <w:t>PxC</w:t>
            </w:r>
            <w:proofErr w:type="spellEnd"/>
            <w:r w:rsidR="006C23D7">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18</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19</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94546D"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20</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4D050E" w:rsidP="00F9124D">
            <w:pPr>
              <w:pStyle w:val="EH"/>
              <w:spacing w:before="0" w:after="0"/>
              <w:rPr>
                <w:rFonts w:asciiTheme="minorHAnsi" w:eastAsiaTheme="majorEastAsia" w:hAnsiTheme="minorHAnsi"/>
                <w:sz w:val="22"/>
                <w:szCs w:val="22"/>
              </w:rPr>
            </w:pPr>
            <w:r>
              <w:rPr>
                <w:rFonts w:asciiTheme="minorHAnsi" w:eastAsiaTheme="majorEastAsia" w:hAnsiTheme="minorHAnsi"/>
                <w:sz w:val="22"/>
                <w:szCs w:val="22"/>
              </w:rPr>
              <w:t>-</w:t>
            </w:r>
          </w:p>
        </w:tc>
        <w:tc>
          <w:tcPr>
            <w:tcW w:w="1566" w:type="dxa"/>
          </w:tcPr>
          <w:p w:rsidR="00551769"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 xml:space="preserve">P (+) </w:t>
            </w:r>
          </w:p>
          <w:p w:rsidR="004D050E" w:rsidRPr="0035737A" w:rsidRDefault="004D050E" w:rsidP="00F9124D">
            <w:pPr>
              <w:pStyle w:val="EH"/>
              <w:spacing w:before="0" w:after="0"/>
              <w:rPr>
                <w:rFonts w:asciiTheme="minorHAnsi" w:eastAsiaTheme="majorEastAsia" w:hAnsiTheme="minorHAnsi"/>
                <w:sz w:val="22"/>
                <w:szCs w:val="22"/>
              </w:rPr>
            </w:pP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21</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22</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4D050E" w:rsidP="00F9124D">
            <w:pPr>
              <w:pStyle w:val="EH"/>
              <w:spacing w:before="0" w:after="0"/>
              <w:rPr>
                <w:rFonts w:asciiTheme="minorHAnsi" w:eastAsiaTheme="majorEastAsia" w:hAnsiTheme="minorHAnsi"/>
                <w:sz w:val="22"/>
                <w:szCs w:val="22"/>
              </w:rPr>
            </w:pPr>
            <w:proofErr w:type="spellStart"/>
            <w:r w:rsidRPr="0035737A">
              <w:rPr>
                <w:rFonts w:asciiTheme="minorHAnsi" w:eastAsiaTheme="majorEastAsia" w:hAnsiTheme="minorHAnsi"/>
                <w:color w:val="auto"/>
                <w:sz w:val="22"/>
                <w:szCs w:val="22"/>
              </w:rPr>
              <w:t>PxC</w:t>
            </w:r>
            <w:proofErr w:type="spellEnd"/>
            <w:r w:rsidR="006C23D7">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proofErr w:type="spellStart"/>
            <w:r w:rsidRPr="0035737A">
              <w:rPr>
                <w:rFonts w:asciiTheme="minorHAnsi" w:eastAsiaTheme="majorEastAsia" w:hAnsiTheme="minorHAnsi"/>
                <w:color w:val="auto"/>
                <w:sz w:val="22"/>
                <w:szCs w:val="22"/>
              </w:rPr>
              <w:t>PxC</w:t>
            </w:r>
            <w:proofErr w:type="spellEnd"/>
            <w:r w:rsidR="006C23D7">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w:t>
            </w:r>
            <w:r w:rsidR="004D050E">
              <w:rPr>
                <w:rFonts w:asciiTheme="minorHAnsi" w:eastAsiaTheme="majorEastAsia" w:hAnsiTheme="minorHAnsi"/>
                <w:color w:val="auto"/>
                <w:sz w:val="22"/>
                <w:szCs w:val="22"/>
              </w:rPr>
              <w:t>+</w:t>
            </w:r>
            <w:r w:rsidRPr="0035737A">
              <w:rPr>
                <w:rFonts w:asciiTheme="minorHAnsi" w:eastAsiaTheme="majorEastAsia" w:hAnsiTheme="minorHAnsi"/>
                <w:color w:val="auto"/>
                <w:sz w:val="22"/>
                <w:szCs w:val="22"/>
              </w:rPr>
              <w:t>)</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23</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4D050E" w:rsidP="00F9124D">
            <w:pPr>
              <w:pStyle w:val="EH"/>
              <w:spacing w:before="0" w:after="0"/>
              <w:rPr>
                <w:rFonts w:asciiTheme="minorHAnsi" w:eastAsiaTheme="majorEastAsia" w:hAnsiTheme="minorHAnsi"/>
                <w:sz w:val="22"/>
                <w:szCs w:val="22"/>
              </w:rPr>
            </w:pPr>
            <w:proofErr w:type="spellStart"/>
            <w:r w:rsidRPr="0035737A">
              <w:rPr>
                <w:rFonts w:asciiTheme="minorHAnsi" w:eastAsiaTheme="majorEastAsia" w:hAnsiTheme="minorHAnsi"/>
                <w:color w:val="auto"/>
                <w:sz w:val="22"/>
                <w:szCs w:val="22"/>
              </w:rPr>
              <w:t>PxC</w:t>
            </w:r>
            <w:proofErr w:type="spellEnd"/>
            <w:r w:rsidR="006C23D7">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24</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r w:rsidR="004D050E">
              <w:rPr>
                <w:rFonts w:asciiTheme="minorHAnsi" w:eastAsiaTheme="majorEastAsia" w:hAnsiTheme="minorHAnsi"/>
                <w:color w:val="auto"/>
                <w:sz w:val="22"/>
                <w:szCs w:val="22"/>
              </w:rPr>
              <w:t xml:space="preserve"> C</w:t>
            </w:r>
            <w:r w:rsidR="006C23D7">
              <w:rPr>
                <w:rFonts w:asciiTheme="minorHAnsi" w:eastAsiaTheme="majorEastAsia" w:hAnsiTheme="minorHAnsi"/>
                <w:color w:val="auto"/>
                <w:sz w:val="22"/>
                <w:szCs w:val="22"/>
              </w:rPr>
              <w:t xml:space="preserve"> </w:t>
            </w:r>
            <w:r w:rsidR="004D050E">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25</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4D050E"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 N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26</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27</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28</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CF196B" w:rsidP="00F9124D">
            <w:pPr>
              <w:pStyle w:val="EH"/>
              <w:spacing w:before="0" w:after="0"/>
              <w:rPr>
                <w:rFonts w:asciiTheme="minorHAnsi" w:eastAsiaTheme="majorEastAsia" w:hAnsiTheme="minorHAnsi"/>
                <w:sz w:val="22"/>
                <w:szCs w:val="22"/>
              </w:rPr>
            </w:pPr>
            <w:r w:rsidRPr="00CF196B">
              <w:rPr>
                <w:rFonts w:asciiTheme="minorHAnsi" w:eastAsiaTheme="majorEastAsia" w:hAnsiTheme="minorHAnsi"/>
                <w:color w:val="auto"/>
                <w:sz w:val="22"/>
                <w:szCs w:val="22"/>
              </w:rPr>
              <w:t>C (+)</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C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29</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7363F8"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r>
              <w:rPr>
                <w:rFonts w:asciiTheme="minorHAnsi" w:eastAsiaTheme="majorEastAsia" w:hAnsiTheme="minorHAnsi"/>
                <w:color w:val="auto"/>
                <w:sz w:val="22"/>
                <w:szCs w:val="22"/>
              </w:rPr>
              <w:t xml:space="preserve"> </w:t>
            </w:r>
            <w:proofErr w:type="spellStart"/>
            <w:r w:rsidRPr="0035737A">
              <w:rPr>
                <w:rFonts w:asciiTheme="minorHAnsi" w:eastAsiaTheme="majorEastAsia" w:hAnsiTheme="minorHAnsi"/>
                <w:color w:val="auto"/>
                <w:sz w:val="22"/>
                <w:szCs w:val="22"/>
              </w:rPr>
              <w:t>PxC</w:t>
            </w:r>
            <w:proofErr w:type="spellEnd"/>
            <w:r w:rsidR="006C23D7">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w:t>
            </w:r>
            <w:r>
              <w:rPr>
                <w:rFonts w:asciiTheme="minorHAnsi" w:eastAsiaTheme="majorEastAsia" w:hAnsiTheme="minorHAnsi"/>
                <w:color w:val="auto"/>
                <w:sz w:val="22"/>
                <w:szCs w:val="22"/>
              </w:rPr>
              <w:t>-</w:t>
            </w:r>
            <w:r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 xml:space="preserve">P (+) </w:t>
            </w:r>
            <w:proofErr w:type="spellStart"/>
            <w:r w:rsidRPr="0035737A">
              <w:rPr>
                <w:rFonts w:asciiTheme="minorHAnsi" w:eastAsiaTheme="majorEastAsia" w:hAnsiTheme="minorHAnsi"/>
                <w:color w:val="auto"/>
                <w:sz w:val="22"/>
                <w:szCs w:val="22"/>
              </w:rPr>
              <w:t>PxC</w:t>
            </w:r>
            <w:proofErr w:type="spellEnd"/>
            <w:r w:rsidR="006C23D7">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w:t>
            </w:r>
            <w:r w:rsidR="006C23D7">
              <w:rPr>
                <w:rFonts w:asciiTheme="minorHAnsi" w:eastAsiaTheme="majorEastAsia" w:hAnsiTheme="minorHAnsi"/>
                <w:color w:val="auto"/>
                <w:sz w:val="22"/>
                <w:szCs w:val="22"/>
              </w:rPr>
              <w:t>+</w:t>
            </w:r>
            <w:r w:rsidRPr="0035737A">
              <w:rPr>
                <w:rFonts w:asciiTheme="minorHAnsi" w:eastAsiaTheme="majorEastAsia" w:hAnsiTheme="minorHAnsi"/>
                <w:color w:val="auto"/>
                <w:sz w:val="22"/>
                <w:szCs w:val="22"/>
              </w:rPr>
              <w:t>)</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30</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 C(</w:t>
            </w:r>
            <w:r w:rsidR="0005550B">
              <w:rPr>
                <w:rFonts w:asciiTheme="minorHAnsi" w:eastAsiaTheme="majorEastAsia" w:hAnsiTheme="minorHAnsi"/>
                <w:color w:val="auto"/>
                <w:sz w:val="22"/>
                <w:szCs w:val="22"/>
              </w:rPr>
              <w:t>-</w:t>
            </w:r>
            <w:r w:rsidRPr="0035737A">
              <w:rPr>
                <w:rFonts w:asciiTheme="minorHAnsi" w:eastAsiaTheme="majorEastAsia" w:hAnsiTheme="minorHAnsi"/>
                <w:color w:val="auto"/>
                <w:sz w:val="22"/>
                <w:szCs w:val="22"/>
              </w:rPr>
              <w:t>)</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 N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31</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32</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566"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w:t>
            </w:r>
          </w:p>
        </w:tc>
        <w:tc>
          <w:tcPr>
            <w:tcW w:w="1978"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33</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7363F8" w:rsidRDefault="007363F8"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w:t>
            </w:r>
          </w:p>
        </w:tc>
        <w:tc>
          <w:tcPr>
            <w:tcW w:w="1566"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 C(+)</w:t>
            </w:r>
          </w:p>
        </w:tc>
        <w:tc>
          <w:tcPr>
            <w:tcW w:w="1978"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34</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w:t>
            </w:r>
          </w:p>
        </w:tc>
        <w:tc>
          <w:tcPr>
            <w:tcW w:w="1566"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c>
          <w:tcPr>
            <w:tcW w:w="1978"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35</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7363F8" w:rsidRDefault="007363F8"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w:t>
            </w:r>
            <w:r w:rsidR="00551769" w:rsidRPr="007363F8">
              <w:rPr>
                <w:rFonts w:asciiTheme="minorHAnsi" w:eastAsiaTheme="majorEastAsia" w:hAnsiTheme="minorHAnsi"/>
                <w:color w:val="auto"/>
                <w:sz w:val="22"/>
                <w:szCs w:val="22"/>
              </w:rPr>
              <w:t xml:space="preserve"> (+)</w:t>
            </w:r>
          </w:p>
        </w:tc>
        <w:tc>
          <w:tcPr>
            <w:tcW w:w="1566"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c>
          <w:tcPr>
            <w:tcW w:w="1978"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36</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w:t>
            </w:r>
          </w:p>
        </w:tc>
        <w:tc>
          <w:tcPr>
            <w:tcW w:w="1566"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 C(+)</w:t>
            </w:r>
          </w:p>
        </w:tc>
        <w:tc>
          <w:tcPr>
            <w:tcW w:w="1978"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37</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7363F8" w:rsidRDefault="007363F8"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w:t>
            </w:r>
          </w:p>
        </w:tc>
        <w:tc>
          <w:tcPr>
            <w:tcW w:w="1566"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c>
          <w:tcPr>
            <w:tcW w:w="1978"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38</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c>
          <w:tcPr>
            <w:tcW w:w="1566"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c>
          <w:tcPr>
            <w:tcW w:w="1978"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39</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c>
          <w:tcPr>
            <w:tcW w:w="1566"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c>
          <w:tcPr>
            <w:tcW w:w="1978"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r>
      <w:tr w:rsidR="00551769" w:rsidRPr="0035737A" w:rsidTr="00551769">
        <w:trPr>
          <w:trHeight w:hRule="exact" w:val="284"/>
        </w:trPr>
        <w:tc>
          <w:tcPr>
            <w:tcW w:w="1092" w:type="dxa"/>
          </w:tcPr>
          <w:p w:rsidR="00551769" w:rsidRPr="0035737A" w:rsidRDefault="00551769"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40</w:t>
            </w:r>
          </w:p>
        </w:tc>
        <w:tc>
          <w:tcPr>
            <w:tcW w:w="1597" w:type="dxa"/>
          </w:tcPr>
          <w:p w:rsidR="00551769" w:rsidRPr="0035737A" w:rsidRDefault="00551769" w:rsidP="00F9124D">
            <w:pPr>
              <w:pStyle w:val="EH"/>
              <w:spacing w:before="0" w:after="0"/>
              <w:rPr>
                <w:rFonts w:asciiTheme="minorHAnsi" w:eastAsiaTheme="majorEastAsia" w:hAnsiTheme="minorHAnsi"/>
                <w:sz w:val="22"/>
                <w:szCs w:val="22"/>
              </w:rPr>
            </w:pPr>
            <w:r w:rsidRPr="0035737A">
              <w:rPr>
                <w:rFonts w:asciiTheme="minorHAnsi" w:eastAsiaTheme="majorEastAsia" w:hAnsiTheme="minorHAnsi"/>
                <w:color w:val="auto"/>
                <w:sz w:val="22"/>
                <w:szCs w:val="22"/>
              </w:rPr>
              <w:t>P (+)</w:t>
            </w:r>
          </w:p>
        </w:tc>
        <w:tc>
          <w:tcPr>
            <w:tcW w:w="1417" w:type="dxa"/>
          </w:tcPr>
          <w:p w:rsidR="00551769" w:rsidRPr="007363F8" w:rsidRDefault="007363F8"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P (+)</w:t>
            </w:r>
            <w:r>
              <w:rPr>
                <w:rFonts w:asciiTheme="minorHAnsi" w:eastAsiaTheme="majorEastAsia" w:hAnsiTheme="minorHAnsi"/>
                <w:color w:val="auto"/>
                <w:sz w:val="22"/>
                <w:szCs w:val="22"/>
              </w:rPr>
              <w:t xml:space="preserve"> </w:t>
            </w:r>
            <w:proofErr w:type="spellStart"/>
            <w:r w:rsidRPr="0035737A">
              <w:rPr>
                <w:rFonts w:asciiTheme="minorHAnsi" w:eastAsiaTheme="majorEastAsia" w:hAnsiTheme="minorHAnsi"/>
                <w:color w:val="auto"/>
                <w:sz w:val="22"/>
                <w:szCs w:val="22"/>
              </w:rPr>
              <w:t>PxC</w:t>
            </w:r>
            <w:proofErr w:type="spellEnd"/>
            <w:r w:rsidR="006C23D7">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w:t>
            </w:r>
            <w:r>
              <w:rPr>
                <w:rFonts w:asciiTheme="minorHAnsi" w:eastAsiaTheme="majorEastAsia" w:hAnsiTheme="minorHAnsi"/>
                <w:color w:val="auto"/>
                <w:sz w:val="22"/>
                <w:szCs w:val="22"/>
              </w:rPr>
              <w:t>+</w:t>
            </w:r>
            <w:r w:rsidRPr="0035737A">
              <w:rPr>
                <w:rFonts w:asciiTheme="minorHAnsi" w:eastAsiaTheme="majorEastAsia" w:hAnsiTheme="minorHAnsi"/>
                <w:color w:val="auto"/>
                <w:sz w:val="22"/>
                <w:szCs w:val="22"/>
              </w:rPr>
              <w:t>)</w:t>
            </w:r>
            <w:r>
              <w:rPr>
                <w:rFonts w:asciiTheme="minorHAnsi" w:eastAsiaTheme="majorEastAsia" w:hAnsiTheme="minorHAnsi"/>
                <w:color w:val="auto"/>
                <w:sz w:val="22"/>
                <w:szCs w:val="22"/>
              </w:rPr>
              <w:t xml:space="preserve"> </w:t>
            </w:r>
            <w:proofErr w:type="spellStart"/>
            <w:r w:rsidRPr="0035737A">
              <w:rPr>
                <w:rFonts w:asciiTheme="minorHAnsi" w:eastAsiaTheme="majorEastAsia" w:hAnsiTheme="minorHAnsi"/>
                <w:color w:val="auto"/>
                <w:sz w:val="22"/>
                <w:szCs w:val="22"/>
              </w:rPr>
              <w:t>PxC</w:t>
            </w:r>
            <w:proofErr w:type="spellEnd"/>
            <w:r w:rsidRPr="0035737A">
              <w:rPr>
                <w:rFonts w:asciiTheme="minorHAnsi" w:eastAsiaTheme="majorEastAsia" w:hAnsiTheme="minorHAnsi"/>
                <w:color w:val="auto"/>
                <w:sz w:val="22"/>
                <w:szCs w:val="22"/>
              </w:rPr>
              <w:t>(</w:t>
            </w:r>
            <w:r>
              <w:rPr>
                <w:rFonts w:asciiTheme="minorHAnsi" w:eastAsiaTheme="majorEastAsia" w:hAnsiTheme="minorHAnsi"/>
                <w:color w:val="auto"/>
                <w:sz w:val="22"/>
                <w:szCs w:val="22"/>
              </w:rPr>
              <w:t>-</w:t>
            </w:r>
            <w:r w:rsidRPr="0035737A">
              <w:rPr>
                <w:rFonts w:asciiTheme="minorHAnsi" w:eastAsiaTheme="majorEastAsia" w:hAnsiTheme="minorHAnsi"/>
                <w:color w:val="auto"/>
                <w:sz w:val="22"/>
                <w:szCs w:val="22"/>
              </w:rPr>
              <w:t>)</w:t>
            </w:r>
          </w:p>
        </w:tc>
        <w:tc>
          <w:tcPr>
            <w:tcW w:w="1566" w:type="dxa"/>
          </w:tcPr>
          <w:p w:rsidR="00551769" w:rsidRPr="007363F8" w:rsidRDefault="007363F8" w:rsidP="00F9124D">
            <w:pPr>
              <w:pStyle w:val="EH"/>
              <w:spacing w:before="0" w:after="0"/>
              <w:rPr>
                <w:rFonts w:asciiTheme="minorHAnsi" w:eastAsiaTheme="majorEastAsia" w:hAnsiTheme="minorHAnsi"/>
                <w:color w:val="auto"/>
                <w:sz w:val="22"/>
                <w:szCs w:val="22"/>
              </w:rPr>
            </w:pPr>
            <w:r w:rsidRPr="0035737A">
              <w:rPr>
                <w:rFonts w:asciiTheme="minorHAnsi" w:eastAsiaTheme="majorEastAsia" w:hAnsiTheme="minorHAnsi"/>
                <w:color w:val="auto"/>
                <w:sz w:val="22"/>
                <w:szCs w:val="22"/>
              </w:rPr>
              <w:t>P (+)</w:t>
            </w:r>
            <w:r>
              <w:rPr>
                <w:rFonts w:asciiTheme="minorHAnsi" w:eastAsiaTheme="majorEastAsia" w:hAnsiTheme="minorHAnsi"/>
                <w:color w:val="auto"/>
                <w:sz w:val="22"/>
                <w:szCs w:val="22"/>
              </w:rPr>
              <w:t xml:space="preserve"> </w:t>
            </w:r>
            <w:proofErr w:type="spellStart"/>
            <w:r w:rsidRPr="0035737A">
              <w:rPr>
                <w:rFonts w:asciiTheme="minorHAnsi" w:eastAsiaTheme="majorEastAsia" w:hAnsiTheme="minorHAnsi"/>
                <w:color w:val="auto"/>
                <w:sz w:val="22"/>
                <w:szCs w:val="22"/>
              </w:rPr>
              <w:t>PxC</w:t>
            </w:r>
            <w:proofErr w:type="spellEnd"/>
            <w:r w:rsidR="006C23D7">
              <w:rPr>
                <w:rFonts w:asciiTheme="minorHAnsi" w:eastAsiaTheme="majorEastAsia" w:hAnsiTheme="minorHAnsi"/>
                <w:color w:val="auto"/>
                <w:sz w:val="22"/>
                <w:szCs w:val="22"/>
              </w:rPr>
              <w:t xml:space="preserve"> </w:t>
            </w:r>
            <w:r w:rsidRPr="0035737A">
              <w:rPr>
                <w:rFonts w:asciiTheme="minorHAnsi" w:eastAsiaTheme="majorEastAsia" w:hAnsiTheme="minorHAnsi"/>
                <w:color w:val="auto"/>
                <w:sz w:val="22"/>
                <w:szCs w:val="22"/>
              </w:rPr>
              <w:t>(</w:t>
            </w:r>
            <w:r>
              <w:rPr>
                <w:rFonts w:asciiTheme="minorHAnsi" w:eastAsiaTheme="majorEastAsia" w:hAnsiTheme="minorHAnsi"/>
                <w:color w:val="auto"/>
                <w:sz w:val="22"/>
                <w:szCs w:val="22"/>
              </w:rPr>
              <w:t>+</w:t>
            </w:r>
            <w:r w:rsidRPr="0035737A">
              <w:rPr>
                <w:rFonts w:asciiTheme="minorHAnsi" w:eastAsiaTheme="majorEastAsia" w:hAnsiTheme="minorHAnsi"/>
                <w:color w:val="auto"/>
                <w:sz w:val="22"/>
                <w:szCs w:val="22"/>
              </w:rPr>
              <w:t>)</w:t>
            </w:r>
          </w:p>
        </w:tc>
        <w:tc>
          <w:tcPr>
            <w:tcW w:w="1978" w:type="dxa"/>
          </w:tcPr>
          <w:p w:rsidR="00551769" w:rsidRPr="007363F8" w:rsidRDefault="00551769" w:rsidP="00F9124D">
            <w:pPr>
              <w:pStyle w:val="EH"/>
              <w:spacing w:before="0" w:after="0"/>
              <w:rPr>
                <w:rFonts w:asciiTheme="minorHAnsi" w:eastAsiaTheme="majorEastAsia" w:hAnsiTheme="minorHAnsi"/>
                <w:color w:val="auto"/>
                <w:sz w:val="22"/>
                <w:szCs w:val="22"/>
              </w:rPr>
            </w:pPr>
            <w:r w:rsidRPr="007363F8">
              <w:rPr>
                <w:rFonts w:asciiTheme="minorHAnsi" w:eastAsiaTheme="majorEastAsia" w:hAnsiTheme="minorHAnsi"/>
                <w:color w:val="auto"/>
                <w:sz w:val="22"/>
                <w:szCs w:val="22"/>
              </w:rPr>
              <w:t>P (+)</w:t>
            </w:r>
          </w:p>
        </w:tc>
      </w:tr>
    </w:tbl>
    <w:p w:rsidR="00551769" w:rsidRDefault="00551769" w:rsidP="00551769">
      <w:pPr>
        <w:rPr>
          <w:rFonts w:asciiTheme="minorHAnsi" w:hAnsiTheme="minorHAnsi" w:cstheme="minorHAnsi"/>
          <w:b/>
          <w:sz w:val="22"/>
          <w:szCs w:val="22"/>
        </w:rPr>
      </w:pPr>
    </w:p>
    <w:p w:rsidR="008D6B39" w:rsidRDefault="008D6B39" w:rsidP="00551769">
      <w:pPr>
        <w:rPr>
          <w:rFonts w:asciiTheme="minorHAnsi" w:hAnsiTheme="minorHAnsi" w:cstheme="minorHAnsi"/>
          <w:b/>
          <w:sz w:val="22"/>
          <w:szCs w:val="22"/>
        </w:rPr>
      </w:pPr>
    </w:p>
    <w:p w:rsidR="00563910" w:rsidRDefault="00563910" w:rsidP="00551769">
      <w:pPr>
        <w:rPr>
          <w:rFonts w:asciiTheme="minorHAnsi" w:hAnsiTheme="minorHAnsi" w:cstheme="minorHAnsi"/>
          <w:b/>
          <w:sz w:val="22"/>
          <w:szCs w:val="22"/>
        </w:rPr>
      </w:pPr>
    </w:p>
    <w:p w:rsidR="00563910" w:rsidRDefault="00563910" w:rsidP="00551769">
      <w:pPr>
        <w:rPr>
          <w:rFonts w:asciiTheme="minorHAnsi" w:hAnsiTheme="minorHAnsi" w:cstheme="minorHAnsi"/>
          <w:b/>
          <w:sz w:val="22"/>
          <w:szCs w:val="22"/>
        </w:rPr>
      </w:pPr>
    </w:p>
    <w:p w:rsidR="00147B58" w:rsidRPr="00F32475" w:rsidRDefault="00147B58" w:rsidP="00F32475">
      <w:pPr>
        <w:keepNext/>
        <w:spacing w:after="120" w:line="360" w:lineRule="auto"/>
        <w:outlineLvl w:val="3"/>
        <w:rPr>
          <w:rFonts w:ascii="Cambria" w:hAnsi="Cambria"/>
          <w:b/>
          <w:bCs/>
          <w:sz w:val="26"/>
          <w:szCs w:val="26"/>
          <w:lang w:eastAsia="de-CH"/>
        </w:rPr>
      </w:pPr>
      <w:r w:rsidRPr="00F32475">
        <w:rPr>
          <w:rFonts w:ascii="Cambria" w:hAnsi="Cambria"/>
          <w:b/>
          <w:bCs/>
          <w:sz w:val="26"/>
          <w:szCs w:val="26"/>
          <w:lang w:eastAsia="de-CH"/>
        </w:rPr>
        <w:lastRenderedPageBreak/>
        <w:t>3.</w:t>
      </w:r>
      <w:r w:rsidRPr="00F32475">
        <w:rPr>
          <w:rFonts w:ascii="Cambria" w:hAnsi="Cambria"/>
          <w:b/>
          <w:bCs/>
          <w:sz w:val="26"/>
          <w:szCs w:val="26"/>
          <w:lang w:eastAsia="de-CH"/>
        </w:rPr>
        <w:tab/>
        <w:t>Model comparison via Bayes Factor</w:t>
      </w:r>
    </w:p>
    <w:p w:rsidR="008D6B39" w:rsidRDefault="008D6B39" w:rsidP="00F32475">
      <w:pPr>
        <w:pStyle w:val="PX"/>
        <w:spacing w:line="360" w:lineRule="auto"/>
        <w:rPr>
          <w:rFonts w:ascii="Calibri" w:hAnsi="Calibri"/>
          <w:sz w:val="18"/>
          <w:szCs w:val="18"/>
        </w:rPr>
      </w:pPr>
    </w:p>
    <w:p w:rsidR="00147B58" w:rsidRDefault="00147B58" w:rsidP="00F32475">
      <w:pPr>
        <w:pStyle w:val="PX"/>
        <w:spacing w:line="360" w:lineRule="auto"/>
      </w:pPr>
      <w:r w:rsidRPr="00147B58">
        <w:rPr>
          <w:rFonts w:ascii="Calibri" w:hAnsi="Calibri"/>
          <w:sz w:val="22"/>
          <w:szCs w:val="22"/>
        </w:rPr>
        <w:t xml:space="preserve">The regression models calculated do not provide evidence for an impact of grammatical category on the acoustic parameters of interest. Further insight into the significance of a null result can be obtained via Bayesian modeling, and more specifically via the comparison of competing models through the calculation of Bayes Factors. Bayes factors indicate the likelihood that a given dataset has come about given a certain statistical model compared to an alternative model (see </w:t>
      </w:r>
      <w:r w:rsidRPr="00147B58">
        <w:rPr>
          <w:rFonts w:ascii="Calibri" w:hAnsi="Calibri"/>
          <w:sz w:val="22"/>
          <w:szCs w:val="22"/>
        </w:rPr>
        <w:fldChar w:fldCharType="begin"/>
      </w:r>
      <w:r w:rsidRPr="00147B58">
        <w:rPr>
          <w:rFonts w:ascii="Calibri" w:hAnsi="Calibri"/>
          <w:sz w:val="22"/>
          <w:szCs w:val="22"/>
        </w:rPr>
        <w:instrText>ADDIN CITAVI.PLACEHOLDER 1b098c7d-bb0a-47f7-a81c-cdc47671697d 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Zhc2lzaHRoLCBOaWNlbmJvaW0sIEJlY2ttYW4sIExpLCAmYW1wOyBLb25nLCAyMDE4KTwvVGV4dD4NCiAgICA8L1RleHRVbml0Pg0KICA8L1RleHRVbml0cz4NCjwvUGxhY2Vob2xkZXI+</w:instrText>
      </w:r>
      <w:r w:rsidRPr="00147B58">
        <w:rPr>
          <w:rFonts w:ascii="Calibri" w:hAnsi="Calibri"/>
          <w:sz w:val="22"/>
          <w:szCs w:val="22"/>
        </w:rPr>
        <w:fldChar w:fldCharType="separate"/>
      </w:r>
      <w:bookmarkStart w:id="3" w:name="_CTVP0011b098c7dbb0a47f7a81ccdc47671697d"/>
      <w:r w:rsidRPr="00147B58">
        <w:rPr>
          <w:rFonts w:ascii="Calibri" w:hAnsi="Calibri"/>
          <w:sz w:val="22"/>
          <w:szCs w:val="22"/>
        </w:rPr>
        <w:t>Vasishth, Nicenboim, Beckman, Li, &amp; Kong, 2018</w:t>
      </w:r>
      <w:bookmarkEnd w:id="3"/>
      <w:r w:rsidRPr="00147B58">
        <w:rPr>
          <w:rFonts w:ascii="Calibri" w:hAnsi="Calibri"/>
          <w:sz w:val="22"/>
          <w:szCs w:val="22"/>
        </w:rPr>
        <w:fldChar w:fldCharType="end"/>
      </w:r>
      <w:r w:rsidRPr="00147B58">
        <w:rPr>
          <w:rFonts w:ascii="Calibri" w:hAnsi="Calibri"/>
          <w:sz w:val="22"/>
          <w:szCs w:val="22"/>
        </w:rPr>
        <w:t xml:space="preserve">; for an application, see </w:t>
      </w:r>
      <w:r w:rsidRPr="00147B58">
        <w:rPr>
          <w:rFonts w:ascii="Calibri" w:hAnsi="Calibri"/>
          <w:sz w:val="22"/>
          <w:szCs w:val="22"/>
        </w:rPr>
        <w:fldChar w:fldCharType="begin"/>
      </w:r>
      <w:r w:rsidRPr="00147B58">
        <w:rPr>
          <w:rFonts w:ascii="Calibri" w:hAnsi="Calibri"/>
          <w:sz w:val="22"/>
          <w:szCs w:val="22"/>
        </w:rPr>
        <w:instrText>ADDIN CITAVI.PLACEHOLDER 82ebf8d6-dca1-4c87-b3ce-5382e743f94a PFBsYWNlaG9sZGVyPg0KICA8QWRkSW5WZXJzaW9uPjUuNy4xLjA8L0FkZEluVmVyc2lvbj4NCiAgPElkPjgyZWJmOGQ2LWRjYTEtNGM4Ny1iM2NlLTUzODJlNzQzZjk0YTwvSWQ+DQogIDxFbnRyaWVzPg0KICAgIDxFbnRyeT4NCiAgICAgIDxJZD4zZjNkNTgwOC0xNWU0LTQwOWUtYmI5OC02NTE2MmM3MDFlYzY8L0lkPg0KICAgICAgPFJlZmVyZW5jZUlkPjA0MzlkMGVhLWQ1ZmYtNDQxYi1hOGJlLWE2ZGYwMWIxYTdkZ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ZW50bmVyICZhbXA7IEZyYW56LCAyMDE4KTwvVGV4dD4NCiAgICA8L1RleHRVbml0Pg0KICA8L1RleHRVbml0cz4NCjwvUGxhY2Vob2xkZXI+</w:instrText>
      </w:r>
      <w:r w:rsidRPr="00147B58">
        <w:rPr>
          <w:rFonts w:ascii="Calibri" w:hAnsi="Calibri"/>
          <w:sz w:val="22"/>
          <w:szCs w:val="22"/>
        </w:rPr>
        <w:fldChar w:fldCharType="separate"/>
      </w:r>
      <w:bookmarkStart w:id="4" w:name="_CTVP00182ebf8d6dca14c87b3ce5382e743f94a"/>
      <w:r w:rsidRPr="00147B58">
        <w:rPr>
          <w:rFonts w:ascii="Calibri" w:hAnsi="Calibri"/>
          <w:sz w:val="22"/>
          <w:szCs w:val="22"/>
        </w:rPr>
        <w:t>Kentner &amp; Franz, 2018)</w:t>
      </w:r>
      <w:bookmarkEnd w:id="4"/>
      <w:r w:rsidRPr="00147B58">
        <w:rPr>
          <w:rFonts w:ascii="Calibri" w:hAnsi="Calibri"/>
          <w:sz w:val="22"/>
          <w:szCs w:val="22"/>
        </w:rPr>
        <w:fldChar w:fldCharType="end"/>
      </w:r>
      <w:r w:rsidRPr="00147B58">
        <w:rPr>
          <w:rFonts w:ascii="Calibri" w:hAnsi="Calibri"/>
          <w:sz w:val="22"/>
          <w:szCs w:val="22"/>
        </w:rPr>
        <w:t>. In the current context, we may compare whether the data observed is better explained by a model including an effect of grammatical category (the +category model), or by a model in which this eff</w:t>
      </w:r>
      <w:r w:rsidR="00003D53">
        <w:rPr>
          <w:rFonts w:ascii="Calibri" w:hAnsi="Calibri"/>
          <w:sz w:val="22"/>
          <w:szCs w:val="22"/>
        </w:rPr>
        <w:t xml:space="preserve">ect is assumed to be zero (the </w:t>
      </w:r>
      <w:r w:rsidR="0058640A">
        <w:rPr>
          <w:rFonts w:ascii="Calibri" w:hAnsi="Calibri"/>
          <w:sz w:val="22"/>
          <w:szCs w:val="22"/>
        </w:rPr>
        <w:t>-</w:t>
      </w:r>
      <w:r w:rsidRPr="00147B58">
        <w:rPr>
          <w:rFonts w:ascii="Calibri" w:hAnsi="Calibri"/>
          <w:sz w:val="22"/>
          <w:szCs w:val="22"/>
        </w:rPr>
        <w:t xml:space="preserve">category model). In the following an analysis employing the </w:t>
      </w:r>
      <w:r w:rsidRPr="00003D53">
        <w:rPr>
          <w:rFonts w:ascii="Calibri" w:hAnsi="Calibri"/>
          <w:i/>
          <w:sz w:val="22"/>
          <w:szCs w:val="22"/>
        </w:rPr>
        <w:t>brms</w:t>
      </w:r>
      <w:r w:rsidRPr="00147B58">
        <w:rPr>
          <w:rFonts w:ascii="Calibri" w:hAnsi="Calibri"/>
          <w:sz w:val="22"/>
          <w:szCs w:val="22"/>
        </w:rPr>
        <w:t xml:space="preserve"> package </w:t>
      </w:r>
      <w:r w:rsidRPr="00147B58">
        <w:rPr>
          <w:rFonts w:ascii="Calibri" w:hAnsi="Calibri"/>
          <w:sz w:val="22"/>
          <w:szCs w:val="22"/>
        </w:rPr>
        <w:fldChar w:fldCharType="begin"/>
      </w:r>
      <w:r w:rsidRPr="00147B58">
        <w:rPr>
          <w:rFonts w:ascii="Calibri" w:hAnsi="Calibri"/>
          <w:sz w:val="22"/>
          <w:szCs w:val="22"/>
        </w:rPr>
        <w:instrText>ADDIN CITAVI.PLACEHOLDER 1e67fb37-38dc-4921-af8b-2fa94d9d0327 PFBsYWNlaG9sZGVyPg0KICA8QWRkSW5WZXJzaW9uPjUuNy4xLjA8L0FkZEluVmVyc2lvbj4NCiAgPElkPjFlNjdmYjM3LTM4ZGMtNDkyMS1hZjhiLTJmYTk0ZDlkMDMyNzwvSWQ+DQogIDxFbnRyaWVzPg0KICAgIDxFbnRyeT4NCiAgICAgIDxJZD40ODY0ZjA4NS04NjY5LTQ0ODgtYTg2MC01NzM1N2RkZjA0MTU8L0lkPg0KICAgICAgPFJlZmVyZW5jZUlkPjQzY2MxOTA0LWU0ZTUtNGUwMy04MmM3LTliZDEwMWNhMDQzZD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sO8cmtuZXIsIDIwMTYpPC9UZXh0Pg0KICAgIDwvVGV4dFVuaXQ+DQogIDwvVGV4dFVuaXRzPg0KPC9QbGFjZWhvbGRlcj4=</w:instrText>
      </w:r>
      <w:r w:rsidRPr="00147B58">
        <w:rPr>
          <w:rFonts w:ascii="Calibri" w:hAnsi="Calibri"/>
          <w:sz w:val="22"/>
          <w:szCs w:val="22"/>
        </w:rPr>
        <w:fldChar w:fldCharType="separate"/>
      </w:r>
      <w:bookmarkStart w:id="5" w:name="_CTVP0011e67fb3738dc4921af8b2fa94d9d0327"/>
      <w:r w:rsidRPr="00147B58">
        <w:rPr>
          <w:rFonts w:ascii="Calibri" w:hAnsi="Calibri"/>
          <w:sz w:val="22"/>
          <w:szCs w:val="22"/>
        </w:rPr>
        <w:t>(Bürkner, 2016)</w:t>
      </w:r>
      <w:bookmarkEnd w:id="5"/>
      <w:r w:rsidRPr="00147B58">
        <w:rPr>
          <w:rFonts w:ascii="Calibri" w:hAnsi="Calibri"/>
          <w:sz w:val="22"/>
          <w:szCs w:val="22"/>
        </w:rPr>
        <w:fldChar w:fldCharType="end"/>
      </w:r>
      <w:r w:rsidRPr="00147B58">
        <w:rPr>
          <w:rFonts w:ascii="Calibri" w:hAnsi="Calibri"/>
          <w:sz w:val="22"/>
          <w:szCs w:val="22"/>
        </w:rPr>
        <w:t xml:space="preserve"> in </w:t>
      </w:r>
      <w:r w:rsidRPr="00003D53">
        <w:rPr>
          <w:rFonts w:ascii="Calibri" w:hAnsi="Calibri"/>
          <w:i/>
          <w:sz w:val="22"/>
          <w:szCs w:val="22"/>
        </w:rPr>
        <w:t>R</w:t>
      </w:r>
      <w:r w:rsidRPr="00147B58">
        <w:rPr>
          <w:rFonts w:ascii="Calibri" w:hAnsi="Calibri"/>
          <w:sz w:val="22"/>
          <w:szCs w:val="22"/>
        </w:rPr>
        <w:t xml:space="preserve"> is reported. Since Bayes factor analyses have been shown to be affected by the prior distributions assumed for the crucial model coefficients, calculations for different priors were performed, as suggested by </w:t>
      </w:r>
      <w:r w:rsidRPr="00147B58">
        <w:rPr>
          <w:rFonts w:ascii="Calibri" w:hAnsi="Calibri"/>
          <w:sz w:val="22"/>
          <w:szCs w:val="22"/>
        </w:rPr>
        <w:fldChar w:fldCharType="begin"/>
      </w:r>
      <w:r w:rsidRPr="00147B58">
        <w:rPr>
          <w:rFonts w:ascii="Calibri" w:hAnsi="Calibri"/>
          <w:sz w:val="22"/>
          <w:szCs w:val="22"/>
        </w:rPr>
        <w:instrText>ADDIN CITAVI.PLACEHOLDER 3c1ac8c1-70d0-4446-99a6-95402c7de126 PFBsYWNlaG9sZGVyPg0KICA8QWRkSW5WZXJzaW9uPjUuNy4xLjA8L0FkZEluVmVyc2lvbj4NCiAgPElkPjNjMWFjOGMxLTcwZDAtNDQ0Ni05OWE2LTk1NDAyYzdkZTEyNjwvSWQ+DQogIDxFbnRyaWVzPg0KICAgIDxFbnRyeT4NCiAgICAgIDxJZD5mN2E0MTQwZS03ZGUwLTQxOTgtYWEzNi1jNGRjNWQxOGZhNWQ8L0lkPg0KICAgICAgPFJlZmVyZW5jZUlkPmE4NWQyNGU3LTdjMWYtNDI5YS05MWE1LWJjYzIzMGY5YTUxN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WYXNpc2h0aCBldCBhbC4sIDIwMTgpPC9UZXh0Pg0KICAgIDwvVGV4dFVuaXQ+DQogIDwvVGV4dFVuaXRzPg0KPC9QbGFjZWhvbGRlcj4=</w:instrText>
      </w:r>
      <w:r w:rsidRPr="00147B58">
        <w:rPr>
          <w:rFonts w:ascii="Calibri" w:hAnsi="Calibri"/>
          <w:sz w:val="22"/>
          <w:szCs w:val="22"/>
        </w:rPr>
        <w:fldChar w:fldCharType="separate"/>
      </w:r>
      <w:bookmarkStart w:id="6" w:name="_CTVP0013c1ac8c170d0444699a695402c7de126"/>
      <w:r w:rsidRPr="00147B58">
        <w:rPr>
          <w:rFonts w:ascii="Calibri" w:hAnsi="Calibri"/>
          <w:sz w:val="22"/>
          <w:szCs w:val="22"/>
        </w:rPr>
        <w:t>Vasishth et al. (2018</w:t>
      </w:r>
      <w:bookmarkEnd w:id="6"/>
      <w:r w:rsidRPr="00147B58">
        <w:rPr>
          <w:rFonts w:ascii="Calibri" w:hAnsi="Calibri"/>
          <w:sz w:val="22"/>
          <w:szCs w:val="22"/>
        </w:rPr>
        <w:fldChar w:fldCharType="end"/>
      </w:r>
      <w:r w:rsidRPr="00147B58">
        <w:rPr>
          <w:rFonts w:ascii="Calibri" w:hAnsi="Calibri"/>
          <w:sz w:val="22"/>
          <w:szCs w:val="22"/>
        </w:rPr>
        <w:t xml:space="preserve">). </w:t>
      </w:r>
      <w:r w:rsidR="008D6B39" w:rsidRPr="00A06D7D">
        <w:rPr>
          <w:rFonts w:ascii="Calibri" w:hAnsi="Calibri"/>
          <w:sz w:val="22"/>
          <w:szCs w:val="22"/>
        </w:rPr>
        <w:t xml:space="preserve">The priors were chosen based on the results for the effect of stress position in the </w:t>
      </w:r>
      <w:proofErr w:type="spellStart"/>
      <w:r w:rsidR="008D6B39" w:rsidRPr="00A06D7D">
        <w:rPr>
          <w:rFonts w:ascii="Calibri" w:hAnsi="Calibri"/>
          <w:i/>
          <w:sz w:val="22"/>
          <w:szCs w:val="22"/>
        </w:rPr>
        <w:t>lmer</w:t>
      </w:r>
      <w:proofErr w:type="spellEnd"/>
      <w:r w:rsidR="008D6B39" w:rsidRPr="00A06D7D">
        <w:rPr>
          <w:rFonts w:ascii="Calibri" w:hAnsi="Calibri"/>
          <w:sz w:val="22"/>
          <w:szCs w:val="22"/>
        </w:rPr>
        <w:t xml:space="preserve"> models calculated (see Section 4.2.) and </w:t>
      </w:r>
      <w:r w:rsidR="00A37558">
        <w:rPr>
          <w:rFonts w:ascii="Calibri" w:hAnsi="Calibri"/>
          <w:sz w:val="22"/>
          <w:szCs w:val="22"/>
        </w:rPr>
        <w:t>a</w:t>
      </w:r>
      <w:r w:rsidR="008D6B39" w:rsidRPr="00A06D7D">
        <w:rPr>
          <w:rFonts w:ascii="Calibri" w:hAnsi="Calibri"/>
          <w:sz w:val="22"/>
          <w:szCs w:val="22"/>
        </w:rPr>
        <w:t xml:space="preserve"> reanalysis of the original data by Sereno &amp; </w:t>
      </w:r>
      <w:proofErr w:type="spellStart"/>
      <w:r w:rsidR="008D6B39" w:rsidRPr="00A06D7D">
        <w:rPr>
          <w:rFonts w:ascii="Calibri" w:hAnsi="Calibri"/>
          <w:sz w:val="22"/>
          <w:szCs w:val="22"/>
        </w:rPr>
        <w:t>Jongman</w:t>
      </w:r>
      <w:proofErr w:type="spellEnd"/>
      <w:r w:rsidR="008D6B39" w:rsidRPr="00A06D7D">
        <w:rPr>
          <w:rFonts w:ascii="Calibri" w:hAnsi="Calibri"/>
          <w:sz w:val="22"/>
          <w:szCs w:val="22"/>
        </w:rPr>
        <w:t xml:space="preserve"> (1995</w:t>
      </w:r>
      <w:r w:rsidR="00A37558">
        <w:rPr>
          <w:rFonts w:ascii="Calibri" w:hAnsi="Calibri"/>
          <w:sz w:val="22"/>
          <w:szCs w:val="22"/>
        </w:rPr>
        <w:t>)</w:t>
      </w:r>
      <w:r w:rsidR="008D6B39" w:rsidRPr="00A06D7D">
        <w:rPr>
          <w:rFonts w:ascii="Calibri" w:hAnsi="Calibri"/>
          <w:sz w:val="22"/>
          <w:szCs w:val="22"/>
        </w:rPr>
        <w:t xml:space="preserve">. </w:t>
      </w:r>
      <w:r w:rsidR="00003D53">
        <w:rPr>
          <w:rFonts w:ascii="Calibri" w:hAnsi="Calibri"/>
          <w:sz w:val="22"/>
          <w:szCs w:val="22"/>
        </w:rPr>
        <w:t>A</w:t>
      </w:r>
      <w:r w:rsidR="00003D53" w:rsidRPr="00A06D7D">
        <w:rPr>
          <w:rFonts w:ascii="Calibri" w:hAnsi="Calibri"/>
          <w:sz w:val="22"/>
          <w:szCs w:val="22"/>
        </w:rPr>
        <w:t xml:space="preserve">s a weakly informative prior </w:t>
      </w:r>
      <w:r w:rsidR="008D6B39" w:rsidRPr="00A06D7D">
        <w:rPr>
          <w:rFonts w:ascii="Calibri" w:hAnsi="Calibri"/>
          <w:sz w:val="22"/>
          <w:szCs w:val="22"/>
        </w:rPr>
        <w:fldChar w:fldCharType="begin"/>
      </w:r>
      <w:r w:rsidR="008D6B39" w:rsidRPr="00A06D7D">
        <w:rPr>
          <w:rFonts w:ascii="Calibri" w:hAnsi="Calibri"/>
          <w:sz w:val="22"/>
          <w:szCs w:val="22"/>
        </w:rPr>
        <w:instrText>ADDIN CITAVI.PLACEHOLDER 2cd0319a-9fb7-4d2c-8188-d6f4d5c2f09e PFBsYWNlaG9sZGVyPg0KICA8QWRkSW5WZXJzaW9uPjUuNy4xLjA8L0FkZEluVmVyc2lvbj4NCiAgPElkPjJjZDAzMTlhLTlmYjctNGQyYy04MTg4LWQ2ZjRkNWMyZjA5ZTwvSWQ+DQogIDxFbnRyaWVzPg0KICAgIDxFbnRyeT4NCiAgICAgIDxJZD42OGRhNDU5NS00NDc3LTQwY2EtOTRjNS1jNzdiMjA0MTJmYWI8L0lkPg0KICAgICAgPFJlZmVyZW5jZUlkPmE4NWQyNGU3LTdjMWYtNDI5YS05MWE1LWJjYzIzMGY5YTUxN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mFzaXNodGggZXQgYWwuICgyMDE4KTwvVGV4dD4NCiAgICA8L1RleHRVbml0Pg0KICA8L1RleHRVbml0cz4NCjwvUGxhY2Vob2xkZXI+</w:instrText>
      </w:r>
      <w:r w:rsidR="008D6B39" w:rsidRPr="00A06D7D">
        <w:rPr>
          <w:rFonts w:ascii="Calibri" w:hAnsi="Calibri"/>
          <w:sz w:val="22"/>
          <w:szCs w:val="22"/>
        </w:rPr>
        <w:fldChar w:fldCharType="separate"/>
      </w:r>
      <w:bookmarkStart w:id="7" w:name="_CTVP0012cd0319a9fb74d2c8188d6f4d5c2f09e"/>
      <w:r w:rsidR="008D6B39" w:rsidRPr="00A06D7D">
        <w:rPr>
          <w:rFonts w:ascii="Calibri" w:hAnsi="Calibri"/>
          <w:sz w:val="22"/>
          <w:szCs w:val="22"/>
        </w:rPr>
        <w:t>Vasishth et al. (2018)</w:t>
      </w:r>
      <w:bookmarkEnd w:id="7"/>
      <w:r w:rsidR="008D6B39" w:rsidRPr="00A06D7D">
        <w:rPr>
          <w:rFonts w:ascii="Calibri" w:hAnsi="Calibri"/>
          <w:sz w:val="22"/>
          <w:szCs w:val="22"/>
        </w:rPr>
        <w:fldChar w:fldCharType="end"/>
      </w:r>
      <w:r w:rsidR="008D6B39" w:rsidRPr="00A06D7D">
        <w:rPr>
          <w:rFonts w:ascii="Calibri" w:hAnsi="Calibri"/>
          <w:sz w:val="22"/>
          <w:szCs w:val="22"/>
        </w:rPr>
        <w:t xml:space="preserve"> suggest a distribution with a standard deviation of half the upper limit of the effect in question. Since the effect of stress position can be considered to constitute the upper limit of the category effect, I used the coefficient for stress position of the </w:t>
      </w:r>
      <w:proofErr w:type="spellStart"/>
      <w:r w:rsidR="008D6B39" w:rsidRPr="00A06D7D">
        <w:rPr>
          <w:rFonts w:ascii="Calibri" w:hAnsi="Calibri"/>
          <w:i/>
          <w:sz w:val="22"/>
          <w:szCs w:val="22"/>
        </w:rPr>
        <w:t>lmer</w:t>
      </w:r>
      <w:proofErr w:type="spellEnd"/>
      <w:r w:rsidR="008D6B39" w:rsidRPr="00A06D7D">
        <w:rPr>
          <w:rFonts w:ascii="Calibri" w:hAnsi="Calibri"/>
          <w:sz w:val="22"/>
          <w:szCs w:val="22"/>
        </w:rPr>
        <w:t xml:space="preserve"> model</w:t>
      </w:r>
      <w:r w:rsidR="00637201">
        <w:rPr>
          <w:rFonts w:ascii="Calibri" w:hAnsi="Calibri"/>
          <w:sz w:val="22"/>
          <w:szCs w:val="22"/>
        </w:rPr>
        <w:t>s</w:t>
      </w:r>
      <w:r w:rsidR="008D6B39" w:rsidRPr="00A06D7D">
        <w:rPr>
          <w:rFonts w:ascii="Calibri" w:hAnsi="Calibri"/>
          <w:sz w:val="22"/>
          <w:szCs w:val="22"/>
        </w:rPr>
        <w:t xml:space="preserve"> as a starting point</w:t>
      </w:r>
      <w:r w:rsidR="00D94B85">
        <w:rPr>
          <w:rFonts w:ascii="Calibri" w:hAnsi="Calibri"/>
          <w:sz w:val="22"/>
          <w:szCs w:val="22"/>
        </w:rPr>
        <w:t xml:space="preserve"> and </w:t>
      </w:r>
      <w:r w:rsidR="00637201">
        <w:rPr>
          <w:rFonts w:ascii="Calibri" w:hAnsi="Calibri"/>
          <w:sz w:val="22"/>
          <w:szCs w:val="22"/>
        </w:rPr>
        <w:t xml:space="preserve">employed a prior distribution with a </w:t>
      </w:r>
      <w:r w:rsidR="00D94B85">
        <w:rPr>
          <w:rFonts w:ascii="Calibri" w:hAnsi="Calibri"/>
          <w:sz w:val="22"/>
          <w:szCs w:val="22"/>
        </w:rPr>
        <w:t>standard</w:t>
      </w:r>
      <w:r w:rsidR="00637201">
        <w:rPr>
          <w:rFonts w:ascii="Calibri" w:hAnsi="Calibri"/>
          <w:sz w:val="22"/>
          <w:szCs w:val="22"/>
        </w:rPr>
        <w:t xml:space="preserve"> deviation half its value as the prior with the widest spread. For example, for the model fitted to t</w:t>
      </w:r>
      <w:r w:rsidR="00637201" w:rsidRPr="00A06D7D">
        <w:rPr>
          <w:rFonts w:ascii="Calibri" w:hAnsi="Calibri"/>
          <w:sz w:val="22"/>
          <w:szCs w:val="22"/>
        </w:rPr>
        <w:t>he duration ratio</w:t>
      </w:r>
      <w:r w:rsidR="00637201">
        <w:rPr>
          <w:rFonts w:ascii="Calibri" w:hAnsi="Calibri"/>
          <w:sz w:val="22"/>
          <w:szCs w:val="22"/>
        </w:rPr>
        <w:t xml:space="preserve">, the coefficient for stress position is </w:t>
      </w:r>
      <w:r w:rsidR="008D6B39" w:rsidRPr="00A06D7D">
        <w:rPr>
          <w:rFonts w:ascii="Calibri" w:hAnsi="Calibri"/>
          <w:sz w:val="22"/>
          <w:szCs w:val="22"/>
        </w:rPr>
        <w:t>close to the value -</w:t>
      </w:r>
      <w:r w:rsidR="00A37558">
        <w:rPr>
          <w:rFonts w:ascii="Calibri" w:hAnsi="Calibri"/>
          <w:sz w:val="22"/>
          <w:szCs w:val="22"/>
        </w:rPr>
        <w:t>0</w:t>
      </w:r>
      <w:r w:rsidR="008D6B39">
        <w:rPr>
          <w:rFonts w:ascii="Calibri" w:hAnsi="Calibri"/>
          <w:sz w:val="22"/>
          <w:szCs w:val="22"/>
        </w:rPr>
        <w:t>.5</w:t>
      </w:r>
      <w:r w:rsidR="008D6B39" w:rsidRPr="00A06D7D">
        <w:rPr>
          <w:rFonts w:ascii="Calibri" w:hAnsi="Calibri"/>
          <w:sz w:val="22"/>
          <w:szCs w:val="22"/>
        </w:rPr>
        <w:t xml:space="preserve"> (see Table 3)</w:t>
      </w:r>
      <w:r w:rsidR="00637201">
        <w:rPr>
          <w:rFonts w:ascii="Calibri" w:hAnsi="Calibri"/>
          <w:sz w:val="22"/>
          <w:szCs w:val="22"/>
        </w:rPr>
        <w:t>.</w:t>
      </w:r>
      <w:r w:rsidR="008D6B39" w:rsidRPr="00A06D7D">
        <w:rPr>
          <w:rFonts w:ascii="Calibri" w:hAnsi="Calibri"/>
          <w:sz w:val="22"/>
          <w:szCs w:val="22"/>
        </w:rPr>
        <w:t xml:space="preserve"> </w:t>
      </w:r>
      <w:r w:rsidR="00426CFA">
        <w:rPr>
          <w:rFonts w:ascii="Calibri" w:hAnsi="Calibri"/>
          <w:sz w:val="22"/>
          <w:szCs w:val="22"/>
        </w:rPr>
        <w:t>A</w:t>
      </w:r>
      <w:r w:rsidR="008D6B39" w:rsidRPr="00A06D7D">
        <w:rPr>
          <w:rFonts w:ascii="Calibri" w:hAnsi="Calibri"/>
          <w:sz w:val="22"/>
          <w:szCs w:val="22"/>
        </w:rPr>
        <w:t>s the prior with the widest spread</w:t>
      </w:r>
      <w:r w:rsidR="00426CFA">
        <w:rPr>
          <w:rFonts w:ascii="Calibri" w:hAnsi="Calibri"/>
          <w:sz w:val="22"/>
          <w:szCs w:val="22"/>
        </w:rPr>
        <w:t xml:space="preserve"> I therefore</w:t>
      </w:r>
      <w:r w:rsidR="00426CFA" w:rsidRPr="00A06D7D">
        <w:rPr>
          <w:rFonts w:ascii="Calibri" w:hAnsi="Calibri"/>
          <w:sz w:val="22"/>
          <w:szCs w:val="22"/>
        </w:rPr>
        <w:t xml:space="preserve"> </w:t>
      </w:r>
      <w:r w:rsidR="00426CFA">
        <w:rPr>
          <w:rFonts w:ascii="Calibri" w:hAnsi="Calibri"/>
          <w:sz w:val="22"/>
          <w:szCs w:val="22"/>
        </w:rPr>
        <w:t>employed</w:t>
      </w:r>
      <w:r w:rsidR="00426CFA" w:rsidRPr="00A06D7D">
        <w:rPr>
          <w:rFonts w:ascii="Calibri" w:hAnsi="Calibri"/>
          <w:sz w:val="22"/>
          <w:szCs w:val="22"/>
        </w:rPr>
        <w:t xml:space="preserve"> </w:t>
      </w:r>
      <w:r w:rsidR="00426CFA">
        <w:rPr>
          <w:rFonts w:ascii="Calibri" w:hAnsi="Calibri"/>
          <w:sz w:val="22"/>
          <w:szCs w:val="22"/>
        </w:rPr>
        <w:t xml:space="preserve">a distribution with </w:t>
      </w:r>
      <w:proofErr w:type="spellStart"/>
      <w:r w:rsidR="00426CFA" w:rsidRPr="00A06D7D">
        <w:rPr>
          <w:rFonts w:ascii="Calibri" w:hAnsi="Calibri"/>
          <w:sz w:val="22"/>
          <w:szCs w:val="22"/>
        </w:rPr>
        <w:t>sd</w:t>
      </w:r>
      <w:proofErr w:type="spellEnd"/>
      <w:r w:rsidR="00426CFA" w:rsidRPr="00A06D7D">
        <w:rPr>
          <w:rFonts w:ascii="Calibri" w:hAnsi="Calibri"/>
          <w:sz w:val="22"/>
          <w:szCs w:val="22"/>
        </w:rPr>
        <w:t>=0.</w:t>
      </w:r>
      <w:r w:rsidR="00426CFA">
        <w:rPr>
          <w:rFonts w:ascii="Calibri" w:hAnsi="Calibri"/>
          <w:sz w:val="22"/>
          <w:szCs w:val="22"/>
        </w:rPr>
        <w:t>2</w:t>
      </w:r>
      <w:r w:rsidR="00426CFA" w:rsidRPr="00A06D7D">
        <w:rPr>
          <w:rFonts w:ascii="Calibri" w:hAnsi="Calibri"/>
          <w:sz w:val="22"/>
          <w:szCs w:val="22"/>
        </w:rPr>
        <w:t>5</w:t>
      </w:r>
      <w:r w:rsidR="008D6B39" w:rsidRPr="00A06D7D">
        <w:rPr>
          <w:rFonts w:ascii="Calibri" w:hAnsi="Calibri"/>
          <w:sz w:val="22"/>
          <w:szCs w:val="22"/>
        </w:rPr>
        <w:t xml:space="preserve">. </w:t>
      </w:r>
      <w:r w:rsidR="00637201">
        <w:rPr>
          <w:rFonts w:ascii="Calibri" w:hAnsi="Calibri"/>
          <w:sz w:val="22"/>
          <w:szCs w:val="22"/>
        </w:rPr>
        <w:t xml:space="preserve">This wide spread was then narrowed </w:t>
      </w:r>
      <w:r w:rsidR="008D6B39" w:rsidRPr="00A06D7D">
        <w:rPr>
          <w:rFonts w:ascii="Calibri" w:hAnsi="Calibri"/>
          <w:sz w:val="22"/>
          <w:szCs w:val="22"/>
        </w:rPr>
        <w:t xml:space="preserve">taking into account the models calculated based on the original results by Sereno &amp; </w:t>
      </w:r>
      <w:proofErr w:type="spellStart"/>
      <w:r w:rsidR="008D6B39" w:rsidRPr="00A06D7D">
        <w:rPr>
          <w:rFonts w:ascii="Calibri" w:hAnsi="Calibri"/>
          <w:sz w:val="22"/>
          <w:szCs w:val="22"/>
        </w:rPr>
        <w:t>Jongman</w:t>
      </w:r>
      <w:proofErr w:type="spellEnd"/>
      <w:r w:rsidR="008D6B39" w:rsidRPr="00A06D7D">
        <w:rPr>
          <w:rFonts w:ascii="Calibri" w:hAnsi="Calibri"/>
          <w:sz w:val="22"/>
          <w:szCs w:val="22"/>
        </w:rPr>
        <w:t xml:space="preserve"> (1995). </w:t>
      </w:r>
      <w:r w:rsidR="00637201">
        <w:rPr>
          <w:rFonts w:ascii="Calibri" w:hAnsi="Calibri"/>
          <w:sz w:val="22"/>
          <w:szCs w:val="22"/>
        </w:rPr>
        <w:t xml:space="preserve">As the prior with the narrowest spread I employed a prior distribution with a standard deviation about half the size of </w:t>
      </w:r>
      <w:r w:rsidR="0081607D">
        <w:rPr>
          <w:rFonts w:ascii="Calibri" w:hAnsi="Calibri"/>
          <w:sz w:val="22"/>
          <w:szCs w:val="22"/>
        </w:rPr>
        <w:t xml:space="preserve">the category effect in </w:t>
      </w:r>
      <w:r w:rsidR="00A37558">
        <w:rPr>
          <w:rFonts w:ascii="Calibri" w:hAnsi="Calibri"/>
          <w:sz w:val="22"/>
          <w:szCs w:val="22"/>
        </w:rPr>
        <w:t>an</w:t>
      </w:r>
      <w:r w:rsidR="00637201">
        <w:rPr>
          <w:rFonts w:ascii="Calibri" w:hAnsi="Calibri"/>
          <w:sz w:val="22"/>
          <w:szCs w:val="22"/>
        </w:rPr>
        <w:t xml:space="preserve"> </w:t>
      </w:r>
      <w:proofErr w:type="spellStart"/>
      <w:r w:rsidR="00637201" w:rsidRPr="006C2E2F">
        <w:rPr>
          <w:rFonts w:ascii="Calibri" w:hAnsi="Calibri"/>
          <w:i/>
          <w:sz w:val="22"/>
          <w:szCs w:val="22"/>
        </w:rPr>
        <w:t>lmer</w:t>
      </w:r>
      <w:proofErr w:type="spellEnd"/>
      <w:r w:rsidR="00637201">
        <w:rPr>
          <w:rFonts w:ascii="Calibri" w:hAnsi="Calibri"/>
          <w:sz w:val="22"/>
          <w:szCs w:val="22"/>
        </w:rPr>
        <w:t xml:space="preserve"> model based on the original dat</w:t>
      </w:r>
      <w:r w:rsidR="00A37558">
        <w:rPr>
          <w:rFonts w:ascii="Calibri" w:hAnsi="Calibri"/>
          <w:sz w:val="22"/>
          <w:szCs w:val="22"/>
        </w:rPr>
        <w:t>aset</w:t>
      </w:r>
      <w:r w:rsidR="00637201">
        <w:rPr>
          <w:rFonts w:ascii="Calibri" w:hAnsi="Calibri"/>
          <w:sz w:val="22"/>
          <w:szCs w:val="22"/>
        </w:rPr>
        <w:t>. For example, s</w:t>
      </w:r>
      <w:r w:rsidR="008D6B39" w:rsidRPr="00A06D7D">
        <w:rPr>
          <w:rFonts w:ascii="Calibri" w:hAnsi="Calibri"/>
          <w:sz w:val="22"/>
          <w:szCs w:val="22"/>
        </w:rPr>
        <w:t xml:space="preserve">ince the reanalysis of the original data via </w:t>
      </w:r>
      <w:proofErr w:type="spellStart"/>
      <w:r w:rsidR="008D6B39" w:rsidRPr="00A06D7D">
        <w:rPr>
          <w:rFonts w:ascii="Calibri" w:hAnsi="Calibri"/>
          <w:i/>
          <w:sz w:val="22"/>
          <w:szCs w:val="22"/>
        </w:rPr>
        <w:t>lmer</w:t>
      </w:r>
      <w:proofErr w:type="spellEnd"/>
      <w:r w:rsidR="008D6B39" w:rsidRPr="00A06D7D">
        <w:rPr>
          <w:rFonts w:ascii="Calibri" w:hAnsi="Calibri"/>
          <w:sz w:val="22"/>
          <w:szCs w:val="22"/>
        </w:rPr>
        <w:t xml:space="preserve"> models indicates a category effect on the duration ratio of -0.0</w:t>
      </w:r>
      <w:r w:rsidR="00637201">
        <w:rPr>
          <w:rFonts w:ascii="Calibri" w:hAnsi="Calibri"/>
          <w:sz w:val="22"/>
          <w:szCs w:val="22"/>
        </w:rPr>
        <w:t>19</w:t>
      </w:r>
      <w:r w:rsidR="008D6B39" w:rsidRPr="00A06D7D">
        <w:rPr>
          <w:rFonts w:ascii="Calibri" w:hAnsi="Calibri"/>
          <w:sz w:val="22"/>
          <w:szCs w:val="22"/>
        </w:rPr>
        <w:t xml:space="preserve">, I set the narrowest prior distribution for the category effect at </w:t>
      </w:r>
      <w:proofErr w:type="spellStart"/>
      <w:r w:rsidR="0081607D">
        <w:rPr>
          <w:rFonts w:ascii="Calibri" w:hAnsi="Calibri"/>
          <w:sz w:val="22"/>
          <w:szCs w:val="22"/>
        </w:rPr>
        <w:t>sd</w:t>
      </w:r>
      <w:proofErr w:type="spellEnd"/>
      <w:r w:rsidR="0081607D">
        <w:rPr>
          <w:rFonts w:ascii="Calibri" w:hAnsi="Calibri"/>
          <w:sz w:val="22"/>
          <w:szCs w:val="22"/>
        </w:rPr>
        <w:t>=</w:t>
      </w:r>
      <w:r w:rsidR="008D6B39" w:rsidRPr="00A06D7D">
        <w:rPr>
          <w:rFonts w:ascii="Calibri" w:hAnsi="Calibri"/>
          <w:sz w:val="22"/>
          <w:szCs w:val="22"/>
        </w:rPr>
        <w:t>0.01</w:t>
      </w:r>
      <w:r>
        <w:rPr>
          <w:rFonts w:ascii="Calibri" w:hAnsi="Calibri"/>
          <w:sz w:val="22"/>
          <w:szCs w:val="22"/>
        </w:rPr>
        <w:t>.</w:t>
      </w:r>
      <w:r w:rsidRPr="00147B58">
        <w:t xml:space="preserve"> </w:t>
      </w:r>
      <w:r>
        <w:rPr>
          <w:rFonts w:ascii="Calibri" w:hAnsi="Calibri"/>
          <w:sz w:val="22"/>
          <w:szCs w:val="22"/>
        </w:rPr>
        <w:t xml:space="preserve">The prior distributions for the models fitted to F0 and intensity were determined in the same manner. </w:t>
      </w:r>
      <w:r w:rsidRPr="00147B58">
        <w:rPr>
          <w:rFonts w:ascii="Calibri" w:hAnsi="Calibri"/>
          <w:sz w:val="22"/>
          <w:szCs w:val="22"/>
        </w:rPr>
        <w:t>Narrowing the prior distribution for the effect of category increases the probability that even a small effect of grammatical category will be detected, that is, the likelihood that the +category model is preferred increases.</w:t>
      </w:r>
      <w:r>
        <w:t xml:space="preserve"> </w:t>
      </w:r>
    </w:p>
    <w:p w:rsidR="001652C1" w:rsidRDefault="001652C1" w:rsidP="00F32475">
      <w:pPr>
        <w:pStyle w:val="PX"/>
        <w:spacing w:line="360" w:lineRule="auto"/>
        <w:rPr>
          <w:rFonts w:ascii="Calibri" w:hAnsi="Calibri"/>
          <w:sz w:val="22"/>
          <w:szCs w:val="22"/>
        </w:rPr>
      </w:pPr>
    </w:p>
    <w:p w:rsidR="001652C1" w:rsidRDefault="00D42455" w:rsidP="00F32475">
      <w:pPr>
        <w:pStyle w:val="Standardunter5"/>
        <w:spacing w:before="0" w:line="360" w:lineRule="auto"/>
        <w:ind w:left="0"/>
      </w:pPr>
      <w:r>
        <w:t xml:space="preserve">Both the +category and the </w:t>
      </w:r>
      <w:r w:rsidR="0058640A">
        <w:t>-</w:t>
      </w:r>
      <w:r>
        <w:t>category models</w:t>
      </w:r>
      <w:r w:rsidR="0081607D">
        <w:t xml:space="preserve"> </w:t>
      </w:r>
      <w:r w:rsidR="001652C1">
        <w:t xml:space="preserve">contained fixed effects of stress pattern and log-transformed noun ratio and the maximal random effects structure specified above (see Models, Section </w:t>
      </w:r>
      <w:r w:rsidR="001652C1">
        <w:lastRenderedPageBreak/>
        <w:t xml:space="preserve">4.2). The results of the Bayes Factor analysis are provided in Table </w:t>
      </w:r>
      <w:r w:rsidR="00147B58">
        <w:t>S3</w:t>
      </w:r>
      <w:r w:rsidR="001652C1">
        <w:t xml:space="preserve">. Values greater than 1 indicate a preference for the </w:t>
      </w:r>
      <w:r>
        <w:t>-</w:t>
      </w:r>
      <w:r w:rsidR="001652C1">
        <w:t xml:space="preserve">category model, with greater values indicating a greater preference. Values below 1 indicate a preference for the +category model. </w:t>
      </w:r>
    </w:p>
    <w:p w:rsidR="001652C1" w:rsidRDefault="001652C1" w:rsidP="00F32475">
      <w:pPr>
        <w:pStyle w:val="Standardunter5"/>
        <w:spacing w:before="0" w:line="360" w:lineRule="auto"/>
        <w:ind w:left="0"/>
      </w:pPr>
      <w:r>
        <w:t>The results indicate a universal preference for models in which the effect of grammatical category is zero. As the spread of the prior distributions is narrowed, the values become closer to 1, the value which indicates equal support for both competing models. However, no</w:t>
      </w:r>
      <w:r w:rsidRPr="007612DE">
        <w:t>ne of the values is smaller than 1, showing that the +category model is never the preferred one. In consequence, the analysis of Bayes Factors lends support to the conclusion of a null</w:t>
      </w:r>
      <w:r>
        <w:t xml:space="preserve"> </w:t>
      </w:r>
      <w:r w:rsidRPr="007612DE">
        <w:t xml:space="preserve">effect </w:t>
      </w:r>
      <w:r>
        <w:t xml:space="preserve">of grammatical category on the acoustic parameters analyzed. </w:t>
      </w:r>
    </w:p>
    <w:p w:rsidR="00483EC6" w:rsidRDefault="004603AC" w:rsidP="00F32475">
      <w:pPr>
        <w:pStyle w:val="Standardunter5"/>
        <w:spacing w:before="0" w:line="360" w:lineRule="auto"/>
        <w:ind w:left="0"/>
        <w:rPr>
          <w:rFonts w:asciiTheme="minorHAnsi" w:hAnsiTheme="minorHAnsi" w:cstheme="minorHAnsi"/>
          <w:b/>
        </w:rPr>
      </w:pPr>
      <w:r>
        <w:t>Table S4. Results of a Bayes Factor analysis with different prior distributions</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24"/>
        <w:gridCol w:w="1695"/>
        <w:gridCol w:w="1559"/>
        <w:gridCol w:w="1134"/>
        <w:gridCol w:w="1421"/>
        <w:gridCol w:w="2173"/>
      </w:tblGrid>
      <w:tr w:rsidR="009F1C52" w:rsidRPr="008679F1" w:rsidTr="00054D38">
        <w:tc>
          <w:tcPr>
            <w:tcW w:w="3119" w:type="dxa"/>
            <w:gridSpan w:val="2"/>
          </w:tcPr>
          <w:p w:rsidR="009F1C52" w:rsidRPr="008679F1" w:rsidRDefault="009F1C52" w:rsidP="009F1C52">
            <w:pPr>
              <w:pStyle w:val="PX"/>
              <w:jc w:val="center"/>
              <w:rPr>
                <w:rFonts w:asciiTheme="minorHAnsi" w:hAnsiTheme="minorHAnsi"/>
                <w:sz w:val="20"/>
                <w:szCs w:val="20"/>
              </w:rPr>
            </w:pPr>
            <w:r w:rsidRPr="008679F1">
              <w:rPr>
                <w:rFonts w:asciiTheme="minorHAnsi" w:hAnsiTheme="minorHAnsi"/>
                <w:sz w:val="20"/>
                <w:szCs w:val="20"/>
              </w:rPr>
              <w:t xml:space="preserve">Duration </w:t>
            </w:r>
            <w:proofErr w:type="spellStart"/>
            <w:r w:rsidRPr="008679F1">
              <w:rPr>
                <w:rFonts w:asciiTheme="minorHAnsi" w:hAnsiTheme="minorHAnsi"/>
                <w:sz w:val="20"/>
                <w:szCs w:val="20"/>
              </w:rPr>
              <w:t>ratio</w:t>
            </w:r>
            <w:proofErr w:type="spellEnd"/>
          </w:p>
        </w:tc>
        <w:tc>
          <w:tcPr>
            <w:tcW w:w="2693" w:type="dxa"/>
            <w:gridSpan w:val="2"/>
          </w:tcPr>
          <w:p w:rsidR="009F1C52" w:rsidRPr="008679F1" w:rsidRDefault="009F1C52" w:rsidP="009F1C52">
            <w:pPr>
              <w:pStyle w:val="PX"/>
              <w:jc w:val="center"/>
              <w:rPr>
                <w:rFonts w:asciiTheme="minorHAnsi" w:hAnsiTheme="minorHAnsi"/>
                <w:sz w:val="20"/>
                <w:szCs w:val="20"/>
              </w:rPr>
            </w:pPr>
            <w:r>
              <w:rPr>
                <w:rFonts w:asciiTheme="minorHAnsi" w:hAnsiTheme="minorHAnsi" w:cstheme="minorHAnsi"/>
                <w:sz w:val="20"/>
                <w:szCs w:val="20"/>
              </w:rPr>
              <w:t>Δ</w:t>
            </w:r>
            <w:r>
              <w:rPr>
                <w:rFonts w:asciiTheme="minorHAnsi" w:hAnsiTheme="minorHAnsi"/>
                <w:sz w:val="20"/>
                <w:szCs w:val="20"/>
              </w:rPr>
              <w:t xml:space="preserve"> </w:t>
            </w:r>
            <w:r w:rsidRPr="008679F1">
              <w:rPr>
                <w:rFonts w:asciiTheme="minorHAnsi" w:hAnsiTheme="minorHAnsi"/>
                <w:sz w:val="20"/>
                <w:szCs w:val="20"/>
              </w:rPr>
              <w:t>F0</w:t>
            </w:r>
          </w:p>
        </w:tc>
        <w:tc>
          <w:tcPr>
            <w:tcW w:w="3594" w:type="dxa"/>
            <w:gridSpan w:val="2"/>
          </w:tcPr>
          <w:p w:rsidR="009F1C52" w:rsidRPr="008679F1" w:rsidRDefault="009F1C52" w:rsidP="009F1C52">
            <w:pPr>
              <w:pStyle w:val="PX"/>
              <w:jc w:val="center"/>
              <w:rPr>
                <w:rFonts w:asciiTheme="minorHAnsi" w:hAnsiTheme="minorHAnsi"/>
                <w:sz w:val="20"/>
                <w:szCs w:val="20"/>
              </w:rPr>
            </w:pPr>
            <w:r>
              <w:rPr>
                <w:rFonts w:asciiTheme="minorHAnsi" w:hAnsiTheme="minorHAnsi" w:cstheme="minorHAnsi"/>
                <w:sz w:val="20"/>
                <w:szCs w:val="20"/>
              </w:rPr>
              <w:t>Δ</w:t>
            </w:r>
            <w:r>
              <w:rPr>
                <w:rFonts w:asciiTheme="minorHAnsi" w:hAnsiTheme="minorHAnsi"/>
                <w:sz w:val="20"/>
                <w:szCs w:val="20"/>
              </w:rPr>
              <w:t xml:space="preserve"> </w:t>
            </w:r>
            <w:proofErr w:type="spellStart"/>
            <w:r w:rsidRPr="008679F1">
              <w:rPr>
                <w:rFonts w:asciiTheme="minorHAnsi" w:hAnsiTheme="minorHAnsi"/>
                <w:sz w:val="20"/>
                <w:szCs w:val="20"/>
              </w:rPr>
              <w:t>Intensity</w:t>
            </w:r>
            <w:proofErr w:type="spellEnd"/>
          </w:p>
        </w:tc>
      </w:tr>
      <w:tr w:rsidR="0031461B" w:rsidRPr="008679F1" w:rsidTr="0031461B">
        <w:tc>
          <w:tcPr>
            <w:tcW w:w="1424" w:type="dxa"/>
          </w:tcPr>
          <w:p w:rsidR="0031461B" w:rsidRPr="008679F1" w:rsidRDefault="0031461B" w:rsidP="009F1C52">
            <w:pPr>
              <w:pStyle w:val="PX"/>
              <w:rPr>
                <w:rFonts w:asciiTheme="minorHAnsi" w:hAnsiTheme="minorHAnsi"/>
                <w:sz w:val="20"/>
                <w:szCs w:val="20"/>
                <w:lang w:val="en-US"/>
              </w:rPr>
            </w:pPr>
            <w:r w:rsidRPr="008679F1">
              <w:rPr>
                <w:rFonts w:asciiTheme="minorHAnsi" w:hAnsiTheme="minorHAnsi"/>
                <w:sz w:val="20"/>
                <w:szCs w:val="20"/>
                <w:lang w:val="en-US"/>
              </w:rPr>
              <w:t>Prior (0, 0.</w:t>
            </w:r>
            <w:r>
              <w:rPr>
                <w:rFonts w:asciiTheme="minorHAnsi" w:hAnsiTheme="minorHAnsi"/>
                <w:sz w:val="20"/>
                <w:szCs w:val="20"/>
                <w:lang w:val="en-US"/>
              </w:rPr>
              <w:t>2</w:t>
            </w:r>
            <w:r w:rsidRPr="008679F1">
              <w:rPr>
                <w:rFonts w:asciiTheme="minorHAnsi" w:hAnsiTheme="minorHAnsi"/>
                <w:sz w:val="20"/>
                <w:szCs w:val="20"/>
                <w:lang w:val="en-US"/>
              </w:rPr>
              <w:t>5)</w:t>
            </w:r>
          </w:p>
        </w:tc>
        <w:tc>
          <w:tcPr>
            <w:tcW w:w="1695" w:type="dxa"/>
          </w:tcPr>
          <w:p w:rsidR="0031461B" w:rsidRPr="008679F1" w:rsidRDefault="0031461B" w:rsidP="009F1C52">
            <w:pPr>
              <w:pStyle w:val="PX"/>
              <w:jc w:val="center"/>
              <w:rPr>
                <w:rFonts w:asciiTheme="minorHAnsi" w:hAnsiTheme="minorHAnsi"/>
                <w:sz w:val="20"/>
                <w:szCs w:val="20"/>
                <w:lang w:val="en-US"/>
              </w:rPr>
            </w:pPr>
            <w:r>
              <w:rPr>
                <w:rFonts w:asciiTheme="minorHAnsi" w:hAnsiTheme="minorHAnsi"/>
                <w:sz w:val="20"/>
                <w:szCs w:val="20"/>
                <w:lang w:val="en-US"/>
              </w:rPr>
              <w:t>22.72</w:t>
            </w:r>
          </w:p>
        </w:tc>
        <w:tc>
          <w:tcPr>
            <w:tcW w:w="1559" w:type="dxa"/>
          </w:tcPr>
          <w:p w:rsidR="0031461B" w:rsidRPr="008679F1" w:rsidRDefault="0031461B" w:rsidP="0031461B">
            <w:pPr>
              <w:pStyle w:val="PX"/>
              <w:rPr>
                <w:rFonts w:asciiTheme="minorHAnsi" w:hAnsiTheme="minorHAnsi"/>
                <w:sz w:val="20"/>
                <w:szCs w:val="20"/>
                <w:lang w:val="en-US"/>
              </w:rPr>
            </w:pPr>
            <w:r>
              <w:rPr>
                <w:rFonts w:asciiTheme="minorHAnsi" w:hAnsiTheme="minorHAnsi"/>
                <w:sz w:val="20"/>
                <w:szCs w:val="20"/>
                <w:lang w:val="en-US"/>
              </w:rPr>
              <w:t>Prior (0, 1.3</w:t>
            </w:r>
            <w:r w:rsidRPr="008679F1">
              <w:rPr>
                <w:rFonts w:asciiTheme="minorHAnsi" w:hAnsiTheme="minorHAnsi"/>
                <w:sz w:val="20"/>
                <w:szCs w:val="20"/>
                <w:lang w:val="en-US"/>
              </w:rPr>
              <w:t>)</w:t>
            </w:r>
          </w:p>
        </w:tc>
        <w:tc>
          <w:tcPr>
            <w:tcW w:w="1134" w:type="dxa"/>
          </w:tcPr>
          <w:p w:rsidR="0031461B" w:rsidRPr="008679F1" w:rsidRDefault="00696C16" w:rsidP="0031461B">
            <w:pPr>
              <w:pStyle w:val="PX"/>
              <w:jc w:val="center"/>
              <w:rPr>
                <w:rFonts w:asciiTheme="minorHAnsi" w:hAnsiTheme="minorHAnsi"/>
                <w:sz w:val="20"/>
                <w:szCs w:val="20"/>
                <w:lang w:val="en-US"/>
              </w:rPr>
            </w:pPr>
            <w:r>
              <w:rPr>
                <w:rFonts w:asciiTheme="minorHAnsi" w:hAnsiTheme="minorHAnsi"/>
                <w:sz w:val="20"/>
                <w:szCs w:val="20"/>
                <w:lang w:val="en-US"/>
              </w:rPr>
              <w:t>4.23</w:t>
            </w:r>
          </w:p>
        </w:tc>
        <w:tc>
          <w:tcPr>
            <w:tcW w:w="1421" w:type="dxa"/>
          </w:tcPr>
          <w:p w:rsidR="0031461B" w:rsidRPr="008679F1" w:rsidRDefault="0031461B" w:rsidP="0031461B">
            <w:pPr>
              <w:pStyle w:val="PX"/>
              <w:rPr>
                <w:rFonts w:asciiTheme="minorHAnsi" w:hAnsiTheme="minorHAnsi"/>
                <w:sz w:val="20"/>
                <w:szCs w:val="20"/>
                <w:lang w:val="en-US"/>
              </w:rPr>
            </w:pPr>
            <w:r>
              <w:rPr>
                <w:rFonts w:asciiTheme="minorHAnsi" w:hAnsiTheme="minorHAnsi"/>
                <w:sz w:val="20"/>
                <w:szCs w:val="20"/>
                <w:lang w:val="en-US"/>
              </w:rPr>
              <w:t>Prior (0, 2.5</w:t>
            </w:r>
            <w:r w:rsidRPr="008679F1">
              <w:rPr>
                <w:rFonts w:asciiTheme="minorHAnsi" w:hAnsiTheme="minorHAnsi"/>
                <w:sz w:val="20"/>
                <w:szCs w:val="20"/>
                <w:lang w:val="en-US"/>
              </w:rPr>
              <w:t>)</w:t>
            </w:r>
          </w:p>
        </w:tc>
        <w:tc>
          <w:tcPr>
            <w:tcW w:w="2173" w:type="dxa"/>
          </w:tcPr>
          <w:p w:rsidR="0031461B" w:rsidRPr="008679F1" w:rsidRDefault="0031461B" w:rsidP="00187ABB">
            <w:pPr>
              <w:pStyle w:val="PX"/>
              <w:jc w:val="center"/>
              <w:rPr>
                <w:rFonts w:asciiTheme="minorHAnsi" w:hAnsiTheme="minorHAnsi"/>
                <w:sz w:val="20"/>
                <w:szCs w:val="20"/>
                <w:lang w:val="en-US"/>
              </w:rPr>
            </w:pPr>
            <w:r>
              <w:rPr>
                <w:rFonts w:asciiTheme="minorHAnsi" w:hAnsiTheme="minorHAnsi"/>
                <w:sz w:val="20"/>
                <w:szCs w:val="20"/>
                <w:lang w:val="en-US"/>
              </w:rPr>
              <w:t>5.34</w:t>
            </w:r>
          </w:p>
        </w:tc>
      </w:tr>
      <w:tr w:rsidR="0031461B" w:rsidRPr="008679F1" w:rsidTr="0031461B">
        <w:tc>
          <w:tcPr>
            <w:tcW w:w="1424" w:type="dxa"/>
          </w:tcPr>
          <w:p w:rsidR="0031461B" w:rsidRPr="008679F1" w:rsidRDefault="0031461B" w:rsidP="009F1C52">
            <w:pPr>
              <w:pStyle w:val="PX"/>
              <w:rPr>
                <w:rFonts w:asciiTheme="minorHAnsi" w:hAnsiTheme="minorHAnsi"/>
                <w:sz w:val="20"/>
                <w:szCs w:val="20"/>
                <w:lang w:val="en-US"/>
              </w:rPr>
            </w:pPr>
            <w:r w:rsidRPr="008679F1">
              <w:rPr>
                <w:rFonts w:asciiTheme="minorHAnsi" w:hAnsiTheme="minorHAnsi"/>
                <w:sz w:val="20"/>
                <w:szCs w:val="20"/>
                <w:lang w:val="en-US"/>
              </w:rPr>
              <w:t>Prior (0, 0.1)</w:t>
            </w:r>
          </w:p>
        </w:tc>
        <w:tc>
          <w:tcPr>
            <w:tcW w:w="1695" w:type="dxa"/>
          </w:tcPr>
          <w:p w:rsidR="0031461B" w:rsidRPr="008679F1" w:rsidRDefault="0031461B" w:rsidP="009F1C52">
            <w:pPr>
              <w:pStyle w:val="PX"/>
              <w:jc w:val="center"/>
              <w:rPr>
                <w:rFonts w:asciiTheme="minorHAnsi" w:hAnsiTheme="minorHAnsi"/>
                <w:sz w:val="20"/>
                <w:szCs w:val="20"/>
                <w:lang w:val="en-US"/>
              </w:rPr>
            </w:pPr>
            <w:r>
              <w:rPr>
                <w:rFonts w:asciiTheme="minorHAnsi" w:hAnsiTheme="minorHAnsi"/>
                <w:sz w:val="20"/>
                <w:szCs w:val="20"/>
                <w:lang w:val="en-US"/>
              </w:rPr>
              <w:t>11.63</w:t>
            </w:r>
          </w:p>
        </w:tc>
        <w:tc>
          <w:tcPr>
            <w:tcW w:w="1559" w:type="dxa"/>
          </w:tcPr>
          <w:p w:rsidR="0031461B" w:rsidRPr="008679F1" w:rsidRDefault="0031461B" w:rsidP="0031461B">
            <w:pPr>
              <w:pStyle w:val="PX"/>
              <w:rPr>
                <w:rFonts w:asciiTheme="minorHAnsi" w:hAnsiTheme="minorHAnsi"/>
                <w:sz w:val="20"/>
                <w:szCs w:val="20"/>
                <w:lang w:val="en-US"/>
              </w:rPr>
            </w:pPr>
            <w:r w:rsidRPr="008679F1">
              <w:rPr>
                <w:rFonts w:asciiTheme="minorHAnsi" w:hAnsiTheme="minorHAnsi"/>
                <w:sz w:val="20"/>
                <w:szCs w:val="20"/>
                <w:lang w:val="en-US"/>
              </w:rPr>
              <w:t>Prior (0, 0.1</w:t>
            </w:r>
            <w:r>
              <w:rPr>
                <w:rFonts w:asciiTheme="minorHAnsi" w:hAnsiTheme="minorHAnsi"/>
                <w:sz w:val="20"/>
                <w:szCs w:val="20"/>
                <w:lang w:val="en-US"/>
              </w:rPr>
              <w:t>5</w:t>
            </w:r>
            <w:r w:rsidRPr="008679F1">
              <w:rPr>
                <w:rFonts w:asciiTheme="minorHAnsi" w:hAnsiTheme="minorHAnsi"/>
                <w:sz w:val="20"/>
                <w:szCs w:val="20"/>
                <w:lang w:val="en-US"/>
              </w:rPr>
              <w:t>)</w:t>
            </w:r>
          </w:p>
        </w:tc>
        <w:tc>
          <w:tcPr>
            <w:tcW w:w="1134" w:type="dxa"/>
          </w:tcPr>
          <w:p w:rsidR="0031461B" w:rsidRPr="008679F1" w:rsidRDefault="00696C16" w:rsidP="0031461B">
            <w:pPr>
              <w:pStyle w:val="PX"/>
              <w:jc w:val="center"/>
              <w:rPr>
                <w:rFonts w:asciiTheme="minorHAnsi" w:hAnsiTheme="minorHAnsi"/>
                <w:sz w:val="20"/>
                <w:szCs w:val="20"/>
                <w:lang w:val="en-US"/>
              </w:rPr>
            </w:pPr>
            <w:r>
              <w:rPr>
                <w:rFonts w:asciiTheme="minorHAnsi" w:hAnsiTheme="minorHAnsi"/>
                <w:sz w:val="20"/>
                <w:szCs w:val="20"/>
                <w:lang w:val="en-US"/>
              </w:rPr>
              <w:t>1.15</w:t>
            </w:r>
          </w:p>
        </w:tc>
        <w:tc>
          <w:tcPr>
            <w:tcW w:w="1421" w:type="dxa"/>
          </w:tcPr>
          <w:p w:rsidR="0031461B" w:rsidRPr="008679F1" w:rsidRDefault="0031461B" w:rsidP="0031461B">
            <w:pPr>
              <w:pStyle w:val="PX"/>
              <w:rPr>
                <w:rFonts w:asciiTheme="minorHAnsi" w:hAnsiTheme="minorHAnsi"/>
                <w:sz w:val="20"/>
                <w:szCs w:val="20"/>
                <w:lang w:val="en-US"/>
              </w:rPr>
            </w:pPr>
            <w:r w:rsidRPr="008679F1">
              <w:rPr>
                <w:rFonts w:asciiTheme="minorHAnsi" w:hAnsiTheme="minorHAnsi"/>
                <w:sz w:val="20"/>
                <w:szCs w:val="20"/>
                <w:lang w:val="en-US"/>
              </w:rPr>
              <w:t>Prior (0, 0.1)</w:t>
            </w:r>
          </w:p>
        </w:tc>
        <w:tc>
          <w:tcPr>
            <w:tcW w:w="2173" w:type="dxa"/>
          </w:tcPr>
          <w:p w:rsidR="0031461B" w:rsidRPr="008679F1" w:rsidRDefault="0031461B" w:rsidP="00187ABB">
            <w:pPr>
              <w:pStyle w:val="PX"/>
              <w:jc w:val="center"/>
              <w:rPr>
                <w:rFonts w:asciiTheme="minorHAnsi" w:hAnsiTheme="minorHAnsi"/>
                <w:sz w:val="20"/>
                <w:szCs w:val="20"/>
                <w:lang w:val="en-US"/>
              </w:rPr>
            </w:pPr>
            <w:r>
              <w:rPr>
                <w:rFonts w:asciiTheme="minorHAnsi" w:hAnsiTheme="minorHAnsi"/>
                <w:sz w:val="20"/>
                <w:szCs w:val="20"/>
                <w:lang w:val="en-US"/>
              </w:rPr>
              <w:t>1.23</w:t>
            </w:r>
          </w:p>
        </w:tc>
      </w:tr>
      <w:tr w:rsidR="0031461B" w:rsidRPr="008679F1" w:rsidTr="0031461B">
        <w:tc>
          <w:tcPr>
            <w:tcW w:w="1424" w:type="dxa"/>
          </w:tcPr>
          <w:p w:rsidR="0031461B" w:rsidRPr="008679F1" w:rsidRDefault="0031461B" w:rsidP="009F1C52">
            <w:pPr>
              <w:pStyle w:val="PX"/>
              <w:rPr>
                <w:rFonts w:asciiTheme="minorHAnsi" w:hAnsiTheme="minorHAnsi"/>
                <w:sz w:val="20"/>
                <w:szCs w:val="20"/>
                <w:lang w:val="en-US"/>
              </w:rPr>
            </w:pPr>
            <w:r w:rsidRPr="008679F1">
              <w:rPr>
                <w:rFonts w:asciiTheme="minorHAnsi" w:hAnsiTheme="minorHAnsi"/>
                <w:sz w:val="20"/>
                <w:szCs w:val="20"/>
                <w:lang w:val="en-US"/>
              </w:rPr>
              <w:t>Prior (0, 0.01)</w:t>
            </w:r>
          </w:p>
        </w:tc>
        <w:tc>
          <w:tcPr>
            <w:tcW w:w="1695" w:type="dxa"/>
          </w:tcPr>
          <w:p w:rsidR="0031461B" w:rsidRPr="008679F1" w:rsidRDefault="0031461B" w:rsidP="009F1C52">
            <w:pPr>
              <w:pStyle w:val="PX"/>
              <w:jc w:val="center"/>
              <w:rPr>
                <w:rFonts w:asciiTheme="minorHAnsi" w:hAnsiTheme="minorHAnsi"/>
                <w:sz w:val="20"/>
                <w:szCs w:val="20"/>
                <w:lang w:val="en-US"/>
              </w:rPr>
            </w:pPr>
            <w:r>
              <w:rPr>
                <w:rFonts w:asciiTheme="minorHAnsi" w:hAnsiTheme="minorHAnsi"/>
                <w:sz w:val="20"/>
                <w:szCs w:val="20"/>
                <w:lang w:val="en-US"/>
              </w:rPr>
              <w:t>1.39</w:t>
            </w:r>
          </w:p>
        </w:tc>
        <w:tc>
          <w:tcPr>
            <w:tcW w:w="1559" w:type="dxa"/>
          </w:tcPr>
          <w:p w:rsidR="0031461B" w:rsidRPr="008679F1" w:rsidRDefault="0031461B" w:rsidP="0031461B">
            <w:pPr>
              <w:pStyle w:val="PX"/>
              <w:rPr>
                <w:rFonts w:asciiTheme="minorHAnsi" w:hAnsiTheme="minorHAnsi"/>
                <w:sz w:val="20"/>
                <w:szCs w:val="20"/>
                <w:lang w:val="en-US"/>
              </w:rPr>
            </w:pPr>
            <w:r w:rsidRPr="008679F1">
              <w:rPr>
                <w:rFonts w:asciiTheme="minorHAnsi" w:hAnsiTheme="minorHAnsi"/>
                <w:sz w:val="20"/>
                <w:szCs w:val="20"/>
                <w:lang w:val="en-US"/>
              </w:rPr>
              <w:t>Prior (0, 0.01</w:t>
            </w:r>
            <w:r>
              <w:rPr>
                <w:rFonts w:asciiTheme="minorHAnsi" w:hAnsiTheme="minorHAnsi"/>
                <w:sz w:val="20"/>
                <w:szCs w:val="20"/>
                <w:lang w:val="en-US"/>
              </w:rPr>
              <w:t>5</w:t>
            </w:r>
            <w:r w:rsidRPr="008679F1">
              <w:rPr>
                <w:rFonts w:asciiTheme="minorHAnsi" w:hAnsiTheme="minorHAnsi"/>
                <w:sz w:val="20"/>
                <w:szCs w:val="20"/>
                <w:lang w:val="en-US"/>
              </w:rPr>
              <w:t>)</w:t>
            </w:r>
          </w:p>
        </w:tc>
        <w:tc>
          <w:tcPr>
            <w:tcW w:w="1134" w:type="dxa"/>
          </w:tcPr>
          <w:p w:rsidR="0031461B" w:rsidRPr="008679F1" w:rsidRDefault="00696C16" w:rsidP="0031461B">
            <w:pPr>
              <w:pStyle w:val="PX"/>
              <w:jc w:val="center"/>
              <w:rPr>
                <w:rFonts w:asciiTheme="minorHAnsi" w:hAnsiTheme="minorHAnsi"/>
                <w:sz w:val="20"/>
                <w:szCs w:val="20"/>
                <w:lang w:val="en-US"/>
              </w:rPr>
            </w:pPr>
            <w:r>
              <w:rPr>
                <w:rFonts w:asciiTheme="minorHAnsi" w:hAnsiTheme="minorHAnsi"/>
                <w:sz w:val="20"/>
                <w:szCs w:val="20"/>
                <w:lang w:val="en-US"/>
              </w:rPr>
              <w:t>1.02</w:t>
            </w:r>
          </w:p>
        </w:tc>
        <w:tc>
          <w:tcPr>
            <w:tcW w:w="1421" w:type="dxa"/>
          </w:tcPr>
          <w:p w:rsidR="0031461B" w:rsidRPr="008679F1" w:rsidRDefault="0031461B" w:rsidP="0031461B">
            <w:pPr>
              <w:pStyle w:val="PX"/>
              <w:rPr>
                <w:rFonts w:asciiTheme="minorHAnsi" w:hAnsiTheme="minorHAnsi"/>
                <w:sz w:val="20"/>
                <w:szCs w:val="20"/>
                <w:lang w:val="en-US"/>
              </w:rPr>
            </w:pPr>
            <w:r w:rsidRPr="008679F1">
              <w:rPr>
                <w:rFonts w:asciiTheme="minorHAnsi" w:hAnsiTheme="minorHAnsi"/>
                <w:sz w:val="20"/>
                <w:szCs w:val="20"/>
                <w:lang w:val="en-US"/>
              </w:rPr>
              <w:t>Prior (0, 0.01)</w:t>
            </w:r>
          </w:p>
        </w:tc>
        <w:tc>
          <w:tcPr>
            <w:tcW w:w="2173" w:type="dxa"/>
          </w:tcPr>
          <w:p w:rsidR="0031461B" w:rsidRPr="008679F1" w:rsidRDefault="0031461B" w:rsidP="00187ABB">
            <w:pPr>
              <w:pStyle w:val="PX"/>
              <w:jc w:val="center"/>
              <w:rPr>
                <w:rFonts w:asciiTheme="minorHAnsi" w:hAnsiTheme="minorHAnsi"/>
                <w:sz w:val="20"/>
                <w:szCs w:val="20"/>
                <w:lang w:val="en-US"/>
              </w:rPr>
            </w:pPr>
            <w:r>
              <w:rPr>
                <w:rFonts w:asciiTheme="minorHAnsi" w:hAnsiTheme="minorHAnsi"/>
                <w:sz w:val="20"/>
                <w:szCs w:val="20"/>
                <w:lang w:val="en-US"/>
              </w:rPr>
              <w:t>1.12</w:t>
            </w:r>
          </w:p>
        </w:tc>
      </w:tr>
    </w:tbl>
    <w:p w:rsidR="00C511B4" w:rsidRDefault="00C511B4" w:rsidP="00551769">
      <w:pPr>
        <w:rPr>
          <w:rFonts w:asciiTheme="minorHAnsi" w:hAnsiTheme="minorHAnsi" w:cstheme="minorHAnsi"/>
          <w:b/>
          <w:sz w:val="22"/>
          <w:szCs w:val="22"/>
        </w:rPr>
      </w:pPr>
    </w:p>
    <w:p w:rsidR="00483EC6" w:rsidRPr="00563910" w:rsidRDefault="009D75F8" w:rsidP="00551769">
      <w:pPr>
        <w:rPr>
          <w:rFonts w:ascii="Cambria" w:hAnsi="Cambria" w:cstheme="minorHAnsi"/>
          <w:b/>
          <w:sz w:val="26"/>
          <w:szCs w:val="26"/>
        </w:rPr>
      </w:pPr>
      <w:r w:rsidRPr="00563910">
        <w:rPr>
          <w:rFonts w:ascii="Cambria" w:hAnsi="Cambria" w:cstheme="minorHAnsi"/>
          <w:b/>
          <w:sz w:val="26"/>
          <w:szCs w:val="26"/>
        </w:rPr>
        <w:t>Additional references</w:t>
      </w:r>
    </w:p>
    <w:p w:rsidR="009D75F8" w:rsidRDefault="009D75F8" w:rsidP="00551769">
      <w:pPr>
        <w:rPr>
          <w:rFonts w:asciiTheme="minorHAnsi" w:hAnsiTheme="minorHAnsi" w:cstheme="minorHAnsi"/>
          <w:b/>
          <w:sz w:val="22"/>
          <w:szCs w:val="22"/>
        </w:rPr>
      </w:pPr>
    </w:p>
    <w:p w:rsidR="009D75F8" w:rsidRPr="00563910" w:rsidRDefault="009D75F8" w:rsidP="009D75F8">
      <w:pPr>
        <w:pStyle w:val="CitaviBibliographyEntry"/>
        <w:rPr>
          <w:lang w:val="en-US"/>
        </w:rPr>
      </w:pPr>
      <w:bookmarkStart w:id="8" w:name="_CTVL00143cc1904e4e54e0382c79bd101ca043d"/>
      <w:bookmarkStart w:id="9" w:name="_CTVL0010439d0ead5ff441ba8bea6df01b1a7de"/>
      <w:proofErr w:type="spellStart"/>
      <w:r w:rsidRPr="00563910">
        <w:rPr>
          <w:lang w:val="en-US"/>
        </w:rPr>
        <w:t>Bürkner</w:t>
      </w:r>
      <w:proofErr w:type="spellEnd"/>
      <w:r w:rsidRPr="00563910">
        <w:rPr>
          <w:lang w:val="en-US"/>
        </w:rPr>
        <w:t xml:space="preserve">, P. C. (2016). brms: An R package for Bayesian multilevel models using Stan. </w:t>
      </w:r>
      <w:bookmarkEnd w:id="8"/>
      <w:r w:rsidRPr="00563910">
        <w:rPr>
          <w:i/>
          <w:lang w:val="en-US"/>
        </w:rPr>
        <w:t>Journal of Statistical Software</w:t>
      </w:r>
      <w:r w:rsidRPr="00563910">
        <w:rPr>
          <w:lang w:val="en-US"/>
        </w:rPr>
        <w:t xml:space="preserve">, </w:t>
      </w:r>
      <w:r w:rsidRPr="00563910">
        <w:rPr>
          <w:i/>
          <w:lang w:val="en-US"/>
        </w:rPr>
        <w:t>67</w:t>
      </w:r>
      <w:r w:rsidRPr="00563910">
        <w:rPr>
          <w:lang w:val="en-US"/>
        </w:rPr>
        <w:t>(1), 1–48.</w:t>
      </w:r>
    </w:p>
    <w:p w:rsidR="00483EC6" w:rsidRPr="00563910" w:rsidRDefault="00483EC6" w:rsidP="009D75F8">
      <w:pPr>
        <w:pStyle w:val="CitaviBibliographyEntry"/>
        <w:rPr>
          <w:lang w:val="en-US"/>
        </w:rPr>
      </w:pPr>
      <w:proofErr w:type="spellStart"/>
      <w:r w:rsidRPr="00563910">
        <w:rPr>
          <w:lang w:val="en-US"/>
        </w:rPr>
        <w:t>Kentner</w:t>
      </w:r>
      <w:proofErr w:type="spellEnd"/>
      <w:r w:rsidRPr="00563910">
        <w:rPr>
          <w:lang w:val="en-US"/>
        </w:rPr>
        <w:t xml:space="preserve">, G., &amp; Franz, I. (2018). No evidence for prosodic effects on the syntactic encoding of complement clauses in German. </w:t>
      </w:r>
      <w:bookmarkEnd w:id="9"/>
      <w:r w:rsidRPr="00563910">
        <w:rPr>
          <w:i/>
          <w:lang w:val="en-US"/>
        </w:rPr>
        <w:t>Glossa: A Journal of General Lingu</w:t>
      </w:r>
      <w:r w:rsidR="00C51640">
        <w:rPr>
          <w:i/>
          <w:lang w:val="en-US"/>
        </w:rPr>
        <w:t>i</w:t>
      </w:r>
      <w:bookmarkStart w:id="10" w:name="_GoBack"/>
      <w:bookmarkEnd w:id="10"/>
      <w:r w:rsidRPr="00563910">
        <w:rPr>
          <w:i/>
          <w:lang w:val="en-US"/>
        </w:rPr>
        <w:t>stics</w:t>
      </w:r>
      <w:r w:rsidRPr="00563910">
        <w:rPr>
          <w:lang w:val="en-US"/>
        </w:rPr>
        <w:t xml:space="preserve">, </w:t>
      </w:r>
      <w:r w:rsidRPr="00563910">
        <w:rPr>
          <w:i/>
          <w:lang w:val="en-US"/>
        </w:rPr>
        <w:t>4</w:t>
      </w:r>
      <w:r w:rsidRPr="00563910">
        <w:rPr>
          <w:lang w:val="en-US"/>
        </w:rPr>
        <w:t>(1), 18.1-29.</w:t>
      </w:r>
    </w:p>
    <w:p w:rsidR="009848EB" w:rsidRPr="00563910" w:rsidRDefault="009848EB" w:rsidP="00D80718">
      <w:pPr>
        <w:pStyle w:val="CitaviBibliographyEntry"/>
        <w:rPr>
          <w:lang w:val="en-US"/>
        </w:rPr>
      </w:pPr>
      <w:bookmarkStart w:id="11" w:name="_CTVL0011bb90175c0d44785a5736b5b6cd9cbf4"/>
      <w:proofErr w:type="spellStart"/>
      <w:r w:rsidRPr="00563910">
        <w:rPr>
          <w:lang w:val="en-US"/>
        </w:rPr>
        <w:t>Plag</w:t>
      </w:r>
      <w:proofErr w:type="spellEnd"/>
      <w:r w:rsidRPr="00563910">
        <w:rPr>
          <w:lang w:val="en-US"/>
        </w:rPr>
        <w:t xml:space="preserve">, I., </w:t>
      </w:r>
      <w:proofErr w:type="spellStart"/>
      <w:r w:rsidRPr="00563910">
        <w:rPr>
          <w:lang w:val="en-US"/>
        </w:rPr>
        <w:t>Kunter</w:t>
      </w:r>
      <w:proofErr w:type="spellEnd"/>
      <w:r w:rsidRPr="00563910">
        <w:rPr>
          <w:lang w:val="en-US"/>
        </w:rPr>
        <w:t xml:space="preserve">, G., &amp; Schramm, M. (2011). Acoustic correlates of primary and secondary stress in North American English. </w:t>
      </w:r>
      <w:bookmarkEnd w:id="11"/>
      <w:r w:rsidRPr="00563910">
        <w:rPr>
          <w:i/>
          <w:lang w:val="en-US"/>
        </w:rPr>
        <w:t>Journal of Phonetics</w:t>
      </w:r>
      <w:r w:rsidRPr="00563910">
        <w:rPr>
          <w:lang w:val="en-US"/>
        </w:rPr>
        <w:t>, 39(3), 362–374.</w:t>
      </w:r>
      <w:bookmarkStart w:id="12" w:name="_CTVL001a85d24e77c1f429a91a5bcc230f9a516"/>
    </w:p>
    <w:p w:rsidR="00483EC6" w:rsidRPr="00563910" w:rsidRDefault="00483EC6" w:rsidP="00D80718">
      <w:pPr>
        <w:pStyle w:val="CitaviBibliographyEntry"/>
        <w:rPr>
          <w:lang w:val="en-US"/>
        </w:rPr>
      </w:pPr>
      <w:proofErr w:type="spellStart"/>
      <w:r w:rsidRPr="00563910">
        <w:rPr>
          <w:lang w:val="en-US"/>
        </w:rPr>
        <w:t>Vasishth</w:t>
      </w:r>
      <w:proofErr w:type="spellEnd"/>
      <w:r w:rsidRPr="00563910">
        <w:rPr>
          <w:lang w:val="en-US"/>
        </w:rPr>
        <w:t xml:space="preserve">, S., </w:t>
      </w:r>
      <w:proofErr w:type="spellStart"/>
      <w:r w:rsidRPr="00563910">
        <w:rPr>
          <w:lang w:val="en-US"/>
        </w:rPr>
        <w:t>Nicenboim</w:t>
      </w:r>
      <w:proofErr w:type="spellEnd"/>
      <w:r w:rsidRPr="00563910">
        <w:rPr>
          <w:lang w:val="en-US"/>
        </w:rPr>
        <w:t>, B., Beckman, M. E., Li, F., &amp; Kong, E. J. (2018). Bayesian data analysis in the phonetic sciences: A tutorial introduction.</w:t>
      </w:r>
      <w:r w:rsidRPr="00563910">
        <w:rPr>
          <w:i/>
          <w:lang w:val="en-US"/>
        </w:rPr>
        <w:t xml:space="preserve"> </w:t>
      </w:r>
      <w:bookmarkEnd w:id="12"/>
      <w:r w:rsidRPr="00563910">
        <w:rPr>
          <w:i/>
          <w:lang w:val="en-US"/>
        </w:rPr>
        <w:t>Journal of Phonetics</w:t>
      </w:r>
      <w:r w:rsidRPr="00563910">
        <w:rPr>
          <w:lang w:val="en-US"/>
        </w:rPr>
        <w:t xml:space="preserve">, 71, 147–161. </w:t>
      </w:r>
    </w:p>
    <w:p w:rsidR="00483EC6" w:rsidRPr="00551769" w:rsidRDefault="00483EC6" w:rsidP="00551769">
      <w:pPr>
        <w:rPr>
          <w:rFonts w:asciiTheme="minorHAnsi" w:hAnsiTheme="minorHAnsi" w:cstheme="minorHAnsi"/>
          <w:b/>
          <w:sz w:val="22"/>
          <w:szCs w:val="22"/>
        </w:rPr>
      </w:pPr>
    </w:p>
    <w:sectPr w:rsidR="00483EC6" w:rsidRPr="00551769" w:rsidSect="0098111E">
      <w:pgSz w:w="12240" w:h="15840"/>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FB"/>
    <w:rsid w:val="00003D53"/>
    <w:rsid w:val="0005550B"/>
    <w:rsid w:val="00074431"/>
    <w:rsid w:val="00147B58"/>
    <w:rsid w:val="001652C1"/>
    <w:rsid w:val="00187ABB"/>
    <w:rsid w:val="00271F48"/>
    <w:rsid w:val="002929A3"/>
    <w:rsid w:val="002A4B40"/>
    <w:rsid w:val="002C159D"/>
    <w:rsid w:val="003116E3"/>
    <w:rsid w:val="0031461B"/>
    <w:rsid w:val="0035737A"/>
    <w:rsid w:val="00357CE1"/>
    <w:rsid w:val="00361CB0"/>
    <w:rsid w:val="0039051C"/>
    <w:rsid w:val="003C1BFD"/>
    <w:rsid w:val="00426CFA"/>
    <w:rsid w:val="0044224C"/>
    <w:rsid w:val="004603AC"/>
    <w:rsid w:val="00483EC6"/>
    <w:rsid w:val="004B4C04"/>
    <w:rsid w:val="004D050E"/>
    <w:rsid w:val="00536CB2"/>
    <w:rsid w:val="00551769"/>
    <w:rsid w:val="00563910"/>
    <w:rsid w:val="0058640A"/>
    <w:rsid w:val="005A33F8"/>
    <w:rsid w:val="005F17C4"/>
    <w:rsid w:val="005F4B1B"/>
    <w:rsid w:val="00637201"/>
    <w:rsid w:val="00696C16"/>
    <w:rsid w:val="006B236C"/>
    <w:rsid w:val="006C23D7"/>
    <w:rsid w:val="006C2E2F"/>
    <w:rsid w:val="007363F8"/>
    <w:rsid w:val="0076452B"/>
    <w:rsid w:val="00774AA0"/>
    <w:rsid w:val="00791912"/>
    <w:rsid w:val="008058E3"/>
    <w:rsid w:val="0081607D"/>
    <w:rsid w:val="008679F1"/>
    <w:rsid w:val="00890C9C"/>
    <w:rsid w:val="008B1D47"/>
    <w:rsid w:val="008D21AF"/>
    <w:rsid w:val="008D6B39"/>
    <w:rsid w:val="0090458A"/>
    <w:rsid w:val="0094546D"/>
    <w:rsid w:val="0096658E"/>
    <w:rsid w:val="0098111E"/>
    <w:rsid w:val="00982FFB"/>
    <w:rsid w:val="009848EB"/>
    <w:rsid w:val="00987BDC"/>
    <w:rsid w:val="009D75F8"/>
    <w:rsid w:val="009F1C52"/>
    <w:rsid w:val="009F63EA"/>
    <w:rsid w:val="009F6CA5"/>
    <w:rsid w:val="00A37558"/>
    <w:rsid w:val="00B93FF2"/>
    <w:rsid w:val="00BA7ED5"/>
    <w:rsid w:val="00BB0454"/>
    <w:rsid w:val="00BB3F60"/>
    <w:rsid w:val="00C22E54"/>
    <w:rsid w:val="00C511B4"/>
    <w:rsid w:val="00C51640"/>
    <w:rsid w:val="00CA09A1"/>
    <w:rsid w:val="00CB4118"/>
    <w:rsid w:val="00CF196B"/>
    <w:rsid w:val="00D15226"/>
    <w:rsid w:val="00D365B3"/>
    <w:rsid w:val="00D42455"/>
    <w:rsid w:val="00D62BBE"/>
    <w:rsid w:val="00D80718"/>
    <w:rsid w:val="00D9406C"/>
    <w:rsid w:val="00D94B85"/>
    <w:rsid w:val="00DF16CD"/>
    <w:rsid w:val="00E30184"/>
    <w:rsid w:val="00E931C3"/>
    <w:rsid w:val="00EF124B"/>
    <w:rsid w:val="00F32475"/>
    <w:rsid w:val="00F73DAB"/>
    <w:rsid w:val="00FA0E43"/>
    <w:rsid w:val="00FA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67E"/>
  <w15:chartTrackingRefBased/>
  <w15:docId w15:val="{6E698688-2C41-4744-BC9B-C4A5B43C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2FFB"/>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2FF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Standard"/>
    <w:rsid w:val="00982FFB"/>
    <w:pPr>
      <w:spacing w:before="120" w:after="120"/>
    </w:pPr>
    <w:rPr>
      <w:color w:val="6D4321"/>
    </w:rPr>
  </w:style>
  <w:style w:type="paragraph" w:customStyle="1" w:styleId="PX">
    <w:name w:val="PX"/>
    <w:basedOn w:val="Standard"/>
    <w:link w:val="PXZchn"/>
    <w:rsid w:val="008679F1"/>
  </w:style>
  <w:style w:type="character" w:customStyle="1" w:styleId="PXZchn">
    <w:name w:val="PX Zchn"/>
    <w:basedOn w:val="Absatz-Standardschriftart"/>
    <w:link w:val="PX"/>
    <w:rsid w:val="008679F1"/>
    <w:rPr>
      <w:rFonts w:ascii="Times New Roman" w:eastAsia="Times New Roman" w:hAnsi="Times New Roman" w:cs="Times New Roman"/>
      <w:sz w:val="24"/>
      <w:szCs w:val="24"/>
    </w:rPr>
  </w:style>
  <w:style w:type="paragraph" w:customStyle="1" w:styleId="EH">
    <w:name w:val="EH"/>
    <w:basedOn w:val="Standard"/>
    <w:rsid w:val="00D9406C"/>
    <w:pPr>
      <w:spacing w:before="240" w:after="240"/>
    </w:pPr>
    <w:rPr>
      <w:color w:val="516529"/>
      <w:sz w:val="36"/>
    </w:rPr>
  </w:style>
  <w:style w:type="paragraph" w:customStyle="1" w:styleId="Standardunter5">
    <w:name w:val="Standard unter Ü5"/>
    <w:basedOn w:val="Standard"/>
    <w:qFormat/>
    <w:rsid w:val="0076452B"/>
    <w:pPr>
      <w:spacing w:before="120" w:after="120" w:line="276" w:lineRule="auto"/>
      <w:ind w:left="709"/>
    </w:pPr>
    <w:rPr>
      <w:rFonts w:ascii="Calibri" w:eastAsia="Calibri" w:hAnsi="Calibri"/>
      <w:sz w:val="22"/>
      <w:szCs w:val="22"/>
    </w:rPr>
  </w:style>
  <w:style w:type="paragraph" w:styleId="HTMLVorformatiert">
    <w:name w:val="HTML Preformatted"/>
    <w:basedOn w:val="Standard"/>
    <w:link w:val="HTMLVorformatiertZchn"/>
    <w:uiPriority w:val="99"/>
    <w:unhideWhenUsed/>
    <w:rsid w:val="0053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536CB2"/>
    <w:rPr>
      <w:rFonts w:ascii="Courier New" w:eastAsia="Times New Roman" w:hAnsi="Courier New" w:cs="Courier New"/>
      <w:sz w:val="20"/>
      <w:szCs w:val="20"/>
    </w:rPr>
  </w:style>
  <w:style w:type="paragraph" w:customStyle="1" w:styleId="CitaviBibliographyEntry">
    <w:name w:val="Citavi Bibliography Entry"/>
    <w:basedOn w:val="Standard"/>
    <w:link w:val="CitaviBibliographyEntryZchn"/>
    <w:rsid w:val="00483EC6"/>
    <w:pPr>
      <w:tabs>
        <w:tab w:val="left" w:pos="283"/>
      </w:tabs>
      <w:spacing w:after="60" w:line="276" w:lineRule="auto"/>
      <w:ind w:left="283" w:hanging="283"/>
    </w:pPr>
    <w:rPr>
      <w:rFonts w:ascii="Calibri" w:eastAsia="Calibri" w:hAnsi="Calibri"/>
      <w:sz w:val="22"/>
      <w:szCs w:val="22"/>
      <w:lang w:val="de-CH"/>
    </w:rPr>
  </w:style>
  <w:style w:type="character" w:customStyle="1" w:styleId="CitaviBibliographyEntryZchn">
    <w:name w:val="Citavi Bibliography Entry Zchn"/>
    <w:link w:val="CitaviBibliographyEntry"/>
    <w:rsid w:val="00483EC6"/>
    <w:rPr>
      <w:rFonts w:ascii="Calibri" w:eastAsia="Calibri" w:hAnsi="Calibri" w:cs="Times New Roman"/>
      <w:lang w:val="de-CH"/>
    </w:rPr>
  </w:style>
  <w:style w:type="paragraph" w:styleId="Kopfzeile">
    <w:name w:val="header"/>
    <w:basedOn w:val="Standard"/>
    <w:link w:val="KopfzeileZchn"/>
    <w:uiPriority w:val="99"/>
    <w:unhideWhenUsed/>
    <w:rsid w:val="009848EB"/>
    <w:pPr>
      <w:tabs>
        <w:tab w:val="center" w:pos="4536"/>
        <w:tab w:val="right" w:pos="9072"/>
      </w:tabs>
      <w:spacing w:after="200" w:line="276" w:lineRule="auto"/>
    </w:pPr>
    <w:rPr>
      <w:rFonts w:ascii="Calibri" w:eastAsia="Calibri" w:hAnsi="Calibri"/>
      <w:sz w:val="22"/>
      <w:szCs w:val="22"/>
      <w:lang w:val="de-CH"/>
    </w:rPr>
  </w:style>
  <w:style w:type="character" w:customStyle="1" w:styleId="KopfzeileZchn">
    <w:name w:val="Kopfzeile Zchn"/>
    <w:basedOn w:val="Absatz-Standardschriftart"/>
    <w:link w:val="Kopfzeile"/>
    <w:uiPriority w:val="99"/>
    <w:rsid w:val="009848EB"/>
    <w:rPr>
      <w:rFonts w:ascii="Calibri" w:eastAsia="Calibri" w:hAnsi="Calibri"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1059">
      <w:bodyDiv w:val="1"/>
      <w:marLeft w:val="0"/>
      <w:marRight w:val="0"/>
      <w:marTop w:val="0"/>
      <w:marBottom w:val="0"/>
      <w:divBdr>
        <w:top w:val="none" w:sz="0" w:space="0" w:color="auto"/>
        <w:left w:val="none" w:sz="0" w:space="0" w:color="auto"/>
        <w:bottom w:val="none" w:sz="0" w:space="0" w:color="auto"/>
        <w:right w:val="none" w:sz="0" w:space="0" w:color="auto"/>
      </w:divBdr>
    </w:div>
    <w:div w:id="110251817">
      <w:bodyDiv w:val="1"/>
      <w:marLeft w:val="0"/>
      <w:marRight w:val="0"/>
      <w:marTop w:val="0"/>
      <w:marBottom w:val="0"/>
      <w:divBdr>
        <w:top w:val="none" w:sz="0" w:space="0" w:color="auto"/>
        <w:left w:val="none" w:sz="0" w:space="0" w:color="auto"/>
        <w:bottom w:val="none" w:sz="0" w:space="0" w:color="auto"/>
        <w:right w:val="none" w:sz="0" w:space="0" w:color="auto"/>
      </w:divBdr>
    </w:div>
    <w:div w:id="114833148">
      <w:bodyDiv w:val="1"/>
      <w:marLeft w:val="0"/>
      <w:marRight w:val="0"/>
      <w:marTop w:val="0"/>
      <w:marBottom w:val="0"/>
      <w:divBdr>
        <w:top w:val="none" w:sz="0" w:space="0" w:color="auto"/>
        <w:left w:val="none" w:sz="0" w:space="0" w:color="auto"/>
        <w:bottom w:val="none" w:sz="0" w:space="0" w:color="auto"/>
        <w:right w:val="none" w:sz="0" w:space="0" w:color="auto"/>
      </w:divBdr>
    </w:div>
    <w:div w:id="121390877">
      <w:bodyDiv w:val="1"/>
      <w:marLeft w:val="0"/>
      <w:marRight w:val="0"/>
      <w:marTop w:val="0"/>
      <w:marBottom w:val="0"/>
      <w:divBdr>
        <w:top w:val="none" w:sz="0" w:space="0" w:color="auto"/>
        <w:left w:val="none" w:sz="0" w:space="0" w:color="auto"/>
        <w:bottom w:val="none" w:sz="0" w:space="0" w:color="auto"/>
        <w:right w:val="none" w:sz="0" w:space="0" w:color="auto"/>
      </w:divBdr>
    </w:div>
    <w:div w:id="131413458">
      <w:bodyDiv w:val="1"/>
      <w:marLeft w:val="0"/>
      <w:marRight w:val="0"/>
      <w:marTop w:val="0"/>
      <w:marBottom w:val="0"/>
      <w:divBdr>
        <w:top w:val="none" w:sz="0" w:space="0" w:color="auto"/>
        <w:left w:val="none" w:sz="0" w:space="0" w:color="auto"/>
        <w:bottom w:val="none" w:sz="0" w:space="0" w:color="auto"/>
        <w:right w:val="none" w:sz="0" w:space="0" w:color="auto"/>
      </w:divBdr>
    </w:div>
    <w:div w:id="326521698">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63681187">
      <w:bodyDiv w:val="1"/>
      <w:marLeft w:val="0"/>
      <w:marRight w:val="0"/>
      <w:marTop w:val="0"/>
      <w:marBottom w:val="0"/>
      <w:divBdr>
        <w:top w:val="none" w:sz="0" w:space="0" w:color="auto"/>
        <w:left w:val="none" w:sz="0" w:space="0" w:color="auto"/>
        <w:bottom w:val="none" w:sz="0" w:space="0" w:color="auto"/>
        <w:right w:val="none" w:sz="0" w:space="0" w:color="auto"/>
      </w:divBdr>
    </w:div>
    <w:div w:id="1033961792">
      <w:bodyDiv w:val="1"/>
      <w:marLeft w:val="0"/>
      <w:marRight w:val="0"/>
      <w:marTop w:val="0"/>
      <w:marBottom w:val="0"/>
      <w:divBdr>
        <w:top w:val="none" w:sz="0" w:space="0" w:color="auto"/>
        <w:left w:val="none" w:sz="0" w:space="0" w:color="auto"/>
        <w:bottom w:val="none" w:sz="0" w:space="0" w:color="auto"/>
        <w:right w:val="none" w:sz="0" w:space="0" w:color="auto"/>
      </w:divBdr>
    </w:div>
    <w:div w:id="1810630828">
      <w:bodyDiv w:val="1"/>
      <w:marLeft w:val="0"/>
      <w:marRight w:val="0"/>
      <w:marTop w:val="0"/>
      <w:marBottom w:val="0"/>
      <w:divBdr>
        <w:top w:val="none" w:sz="0" w:space="0" w:color="auto"/>
        <w:left w:val="none" w:sz="0" w:space="0" w:color="auto"/>
        <w:bottom w:val="none" w:sz="0" w:space="0" w:color="auto"/>
        <w:right w:val="none" w:sz="0" w:space="0" w:color="auto"/>
      </w:divBdr>
    </w:div>
    <w:div w:id="20349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5421</Words>
  <Characters>34153</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Philosophische Fakultaet HHUD</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Lohmann</dc:creator>
  <cp:keywords/>
  <dc:description/>
  <cp:lastModifiedBy>lohmann</cp:lastModifiedBy>
  <cp:revision>3</cp:revision>
  <dcterms:created xsi:type="dcterms:W3CDTF">2020-01-14T08:46:00Z</dcterms:created>
  <dcterms:modified xsi:type="dcterms:W3CDTF">2020-01-14T09:13:00Z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True</vt:lpwstr>
  </property>
</Properties>
</file>