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41" w:rsidRDefault="005D0341" w:rsidP="005D0341">
      <w:pPr>
        <w:pStyle w:val="Ttulo3"/>
        <w:rPr>
          <w:color w:val="auto"/>
        </w:rPr>
      </w:pPr>
    </w:p>
    <w:p w:rsidR="00440B04" w:rsidRDefault="00F13BD2" w:rsidP="00627D17">
      <w:pPr>
        <w:pStyle w:val="Ttulo1"/>
        <w:rPr>
          <w:color w:val="auto"/>
        </w:rPr>
      </w:pPr>
      <w:r>
        <w:rPr>
          <w:color w:val="auto"/>
        </w:rPr>
        <w:t>Online Supplement</w:t>
      </w:r>
      <w:r w:rsidR="00924FE5">
        <w:rPr>
          <w:color w:val="auto"/>
        </w:rPr>
        <w:t xml:space="preserve"> </w:t>
      </w:r>
      <w:r w:rsidR="00440B04">
        <w:rPr>
          <w:color w:val="auto"/>
        </w:rPr>
        <w:t xml:space="preserve">File </w:t>
      </w:r>
      <w:r w:rsidR="003954A1" w:rsidRPr="00627D17">
        <w:rPr>
          <w:color w:val="auto"/>
        </w:rPr>
        <w:t>1</w:t>
      </w:r>
      <w:r w:rsidR="005D0341" w:rsidRPr="00627D17">
        <w:rPr>
          <w:color w:val="auto"/>
        </w:rPr>
        <w:t xml:space="preserve">: </w:t>
      </w:r>
    </w:p>
    <w:p w:rsidR="005D0341" w:rsidRPr="00627D17" w:rsidRDefault="005D0341" w:rsidP="00440B04">
      <w:pPr>
        <w:pStyle w:val="Ttulo1"/>
        <w:spacing w:before="0" w:line="240" w:lineRule="auto"/>
        <w:rPr>
          <w:color w:val="auto"/>
        </w:rPr>
      </w:pPr>
      <w:r w:rsidRPr="00627D17">
        <w:rPr>
          <w:color w:val="auto"/>
        </w:rPr>
        <w:t>Details concerning newborn examination</w:t>
      </w:r>
    </w:p>
    <w:p w:rsidR="00F13BD2" w:rsidRDefault="00F13BD2" w:rsidP="005D0341">
      <w:pPr>
        <w:pStyle w:val="Normal1"/>
        <w:spacing w:after="0" w:line="360" w:lineRule="auto"/>
        <w:jc w:val="both"/>
        <w:rPr>
          <w:sz w:val="24"/>
          <w:szCs w:val="24"/>
          <w:lang w:val="en-US"/>
        </w:rPr>
      </w:pPr>
    </w:p>
    <w:p w:rsidR="005D0341" w:rsidRPr="005D0341" w:rsidRDefault="005D0341" w:rsidP="005D0341">
      <w:pPr>
        <w:pStyle w:val="Normal1"/>
        <w:spacing w:after="0" w:line="360" w:lineRule="auto"/>
        <w:jc w:val="both"/>
        <w:rPr>
          <w:sz w:val="24"/>
          <w:szCs w:val="24"/>
          <w:lang w:val="en-US"/>
        </w:rPr>
      </w:pPr>
      <w:r w:rsidRPr="005D0341">
        <w:rPr>
          <w:sz w:val="24"/>
          <w:szCs w:val="24"/>
          <w:lang w:val="en-US"/>
        </w:rPr>
        <w:t>As examination</w:t>
      </w:r>
      <w:r w:rsidR="00F13BD2">
        <w:rPr>
          <w:sz w:val="24"/>
          <w:szCs w:val="24"/>
          <w:lang w:val="en-US"/>
        </w:rPr>
        <w:t>s</w:t>
      </w:r>
      <w:r w:rsidRPr="005D0341">
        <w:rPr>
          <w:sz w:val="24"/>
          <w:szCs w:val="24"/>
          <w:lang w:val="en-US"/>
        </w:rPr>
        <w:t xml:space="preserve"> during the first year of life of the subject were collected both in the maternal and in the main questionnaire we proceeded as following:</w:t>
      </w:r>
    </w:p>
    <w:p w:rsidR="005D0341" w:rsidRDefault="005D0341" w:rsidP="005D0341">
      <w:pPr>
        <w:pStyle w:val="Normal1"/>
        <w:spacing w:after="0" w:line="360" w:lineRule="auto"/>
        <w:jc w:val="both"/>
        <w:rPr>
          <w:sz w:val="24"/>
          <w:szCs w:val="24"/>
          <w:lang w:val="en-US"/>
        </w:rPr>
      </w:pPr>
      <w:r w:rsidRPr="00A77EE6">
        <w:rPr>
          <w:sz w:val="24"/>
          <w:szCs w:val="24"/>
          <w:lang w:val="en-US"/>
        </w:rPr>
        <w:t xml:space="preserve">As subjects would typically be unable to report procedures early in life, we considered exposures in the first year of life only if it was “confirmed” by the parents: </w:t>
      </w:r>
      <w:r w:rsidR="00F13BD2">
        <w:rPr>
          <w:sz w:val="24"/>
          <w:szCs w:val="24"/>
          <w:lang w:val="en-US"/>
        </w:rPr>
        <w:t xml:space="preserve">that is, </w:t>
      </w:r>
      <w:r w:rsidRPr="00A77EE6">
        <w:rPr>
          <w:sz w:val="24"/>
          <w:szCs w:val="24"/>
          <w:lang w:val="en-US"/>
        </w:rPr>
        <w:t>reported both in the maternal and main questionnaires, or reported only in the maternal questionnaire, or reported only in the main questionnaire when the interview was conducted with parents.</w:t>
      </w:r>
    </w:p>
    <w:p w:rsidR="005D0341" w:rsidRPr="00117405" w:rsidRDefault="005D0341" w:rsidP="005D0341">
      <w:pPr>
        <w:pStyle w:val="Normal1"/>
        <w:spacing w:after="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total we excluded 6 examinations that were not “confirmed” by parents</w:t>
      </w:r>
      <w:r w:rsidR="00F13BD2">
        <w:rPr>
          <w:sz w:val="24"/>
          <w:szCs w:val="24"/>
          <w:lang w:val="en-US"/>
        </w:rPr>
        <w:t xml:space="preserve"> (Last row of the table below)</w:t>
      </w:r>
      <w:r>
        <w:rPr>
          <w:sz w:val="24"/>
          <w:szCs w:val="24"/>
          <w:lang w:val="en-US"/>
        </w:rPr>
        <w:t>.</w:t>
      </w:r>
    </w:p>
    <w:tbl>
      <w:tblPr>
        <w:tblStyle w:val="Tablaconcuadrcula"/>
        <w:tblW w:w="5000" w:type="pct"/>
        <w:tblLayout w:type="fixed"/>
        <w:tblLook w:val="04A0"/>
      </w:tblPr>
      <w:tblGrid>
        <w:gridCol w:w="1756"/>
        <w:gridCol w:w="2749"/>
        <w:gridCol w:w="1842"/>
        <w:gridCol w:w="992"/>
        <w:gridCol w:w="1381"/>
      </w:tblGrid>
      <w:tr w:rsidR="005D0341" w:rsidRPr="005D0341" w:rsidTr="005D0341">
        <w:tc>
          <w:tcPr>
            <w:tcW w:w="1007" w:type="pct"/>
          </w:tcPr>
          <w:p w:rsidR="005D0341" w:rsidRPr="005D0341" w:rsidRDefault="005D0341" w:rsidP="00A070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proofErr w:type="spellStart"/>
            <w:r w:rsidRPr="005D034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Questionnaire</w:t>
            </w:r>
            <w:proofErr w:type="spellEnd"/>
            <w:r w:rsidRPr="005D034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 xml:space="preserve"> of </w:t>
            </w:r>
            <w:proofErr w:type="spellStart"/>
            <w:r w:rsidRPr="005D034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origin</w:t>
            </w:r>
            <w:proofErr w:type="spellEnd"/>
          </w:p>
        </w:tc>
        <w:tc>
          <w:tcPr>
            <w:tcW w:w="1576" w:type="pct"/>
            <w:hideMark/>
          </w:tcPr>
          <w:p w:rsidR="005D0341" w:rsidRPr="005D0341" w:rsidRDefault="005D0341" w:rsidP="00A070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s-ES"/>
              </w:rPr>
            </w:pPr>
            <w:r w:rsidRPr="005D034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s-ES"/>
              </w:rPr>
              <w:t>Coincidence between maternal and main questionnaire</w:t>
            </w:r>
          </w:p>
        </w:tc>
        <w:tc>
          <w:tcPr>
            <w:tcW w:w="1056" w:type="pct"/>
            <w:hideMark/>
          </w:tcPr>
          <w:p w:rsidR="005D0341" w:rsidRPr="005D0341" w:rsidRDefault="005D0341" w:rsidP="00A070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proofErr w:type="spellStart"/>
            <w:r w:rsidRPr="005D034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Interviewee</w:t>
            </w:r>
            <w:proofErr w:type="spellEnd"/>
          </w:p>
        </w:tc>
        <w:tc>
          <w:tcPr>
            <w:tcW w:w="569" w:type="pct"/>
            <w:hideMark/>
          </w:tcPr>
          <w:p w:rsidR="005D0341" w:rsidRPr="005D0341" w:rsidRDefault="005D0341" w:rsidP="00A070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proofErr w:type="spellStart"/>
            <w:r w:rsidRPr="005D034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count</w:t>
            </w:r>
            <w:proofErr w:type="spellEnd"/>
          </w:p>
        </w:tc>
        <w:tc>
          <w:tcPr>
            <w:tcW w:w="792" w:type="pct"/>
          </w:tcPr>
          <w:p w:rsidR="005D0341" w:rsidRPr="005D0341" w:rsidRDefault="005D0341" w:rsidP="00A070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s-ES"/>
              </w:rPr>
            </w:pPr>
            <w:r w:rsidRPr="005D034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s-ES"/>
              </w:rPr>
              <w:t>Final decision (kept: YES/NO)</w:t>
            </w:r>
          </w:p>
        </w:tc>
      </w:tr>
      <w:tr w:rsidR="005D0341" w:rsidRPr="00AA4322" w:rsidTr="005D0341">
        <w:trPr>
          <w:trHeight w:val="276"/>
        </w:trPr>
        <w:tc>
          <w:tcPr>
            <w:tcW w:w="1007" w:type="pct"/>
            <w:noWrap/>
            <w:hideMark/>
          </w:tcPr>
          <w:p w:rsidR="005D0341" w:rsidRPr="00AA4322" w:rsidRDefault="005D0341" w:rsidP="00A07070">
            <w:pPr>
              <w:spacing w:after="432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proofErr w:type="spellStart"/>
            <w:r w:rsidRPr="00AA4322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main</w:t>
            </w:r>
            <w:proofErr w:type="spellEnd"/>
          </w:p>
        </w:tc>
        <w:tc>
          <w:tcPr>
            <w:tcW w:w="1576" w:type="pct"/>
            <w:noWrap/>
            <w:hideMark/>
          </w:tcPr>
          <w:p w:rsidR="005D0341" w:rsidRPr="005D0341" w:rsidRDefault="005D0341" w:rsidP="00A07070">
            <w:pPr>
              <w:spacing w:after="432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es-ES"/>
              </w:rPr>
            </w:pPr>
            <w:r w:rsidRPr="005D0341">
              <w:rPr>
                <w:rFonts w:ascii="Times New Roman" w:eastAsia="Times New Roman" w:hAnsi="Times New Roman" w:cs="Times New Roman"/>
                <w:sz w:val="28"/>
                <w:szCs w:val="28"/>
                <w:lang w:val="en-GB" w:eastAsia="es-ES"/>
              </w:rPr>
              <w:t>Complete: also reported in the maternal questionnaire</w:t>
            </w:r>
          </w:p>
        </w:tc>
        <w:tc>
          <w:tcPr>
            <w:tcW w:w="1056" w:type="pct"/>
            <w:noWrap/>
            <w:hideMark/>
          </w:tcPr>
          <w:p w:rsidR="005D0341" w:rsidRPr="00AA4322" w:rsidRDefault="00C331F8" w:rsidP="00C331F8">
            <w:pPr>
              <w:spacing w:after="432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Participant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toghether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 xml:space="preserve"> </w:t>
            </w:r>
            <w:proofErr w:type="spellStart"/>
            <w:r w:rsidR="005D0341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parent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(</w:t>
            </w:r>
            <w:r w:rsidR="005D0341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)</w:t>
            </w:r>
          </w:p>
        </w:tc>
        <w:tc>
          <w:tcPr>
            <w:tcW w:w="569" w:type="pct"/>
            <w:noWrap/>
            <w:hideMark/>
          </w:tcPr>
          <w:p w:rsidR="005D0341" w:rsidRPr="00AA4322" w:rsidRDefault="005D0341" w:rsidP="005D0341">
            <w:pPr>
              <w:spacing w:after="43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15</w:t>
            </w:r>
          </w:p>
        </w:tc>
        <w:tc>
          <w:tcPr>
            <w:tcW w:w="792" w:type="pct"/>
          </w:tcPr>
          <w:p w:rsidR="005D0341" w:rsidRPr="00AA4322" w:rsidRDefault="005D0341" w:rsidP="00A07070">
            <w:pPr>
              <w:spacing w:after="43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YES</w:t>
            </w:r>
          </w:p>
        </w:tc>
      </w:tr>
      <w:tr w:rsidR="005D0341" w:rsidRPr="00AA4322" w:rsidTr="005D0341">
        <w:trPr>
          <w:trHeight w:val="276"/>
        </w:trPr>
        <w:tc>
          <w:tcPr>
            <w:tcW w:w="1007" w:type="pct"/>
            <w:noWrap/>
            <w:hideMark/>
          </w:tcPr>
          <w:p w:rsidR="005D0341" w:rsidRPr="00AA4322" w:rsidRDefault="005D0341" w:rsidP="00A07070">
            <w:pPr>
              <w:spacing w:after="432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proofErr w:type="spellStart"/>
            <w:r w:rsidRPr="00AA4322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main</w:t>
            </w:r>
            <w:proofErr w:type="spellEnd"/>
          </w:p>
        </w:tc>
        <w:tc>
          <w:tcPr>
            <w:tcW w:w="1576" w:type="pct"/>
            <w:noWrap/>
            <w:hideMark/>
          </w:tcPr>
          <w:p w:rsidR="005D0341" w:rsidRPr="00AA4322" w:rsidRDefault="005D0341" w:rsidP="00A07070">
            <w:pPr>
              <w:spacing w:after="432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Only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Main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*</w:t>
            </w:r>
          </w:p>
        </w:tc>
        <w:tc>
          <w:tcPr>
            <w:tcW w:w="1056" w:type="pct"/>
            <w:noWrap/>
            <w:hideMark/>
          </w:tcPr>
          <w:p w:rsidR="005D0341" w:rsidRPr="00AA4322" w:rsidRDefault="00C331F8" w:rsidP="00A07070">
            <w:pPr>
              <w:spacing w:after="432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Participant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toghether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parent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(s)</w:t>
            </w:r>
          </w:p>
        </w:tc>
        <w:tc>
          <w:tcPr>
            <w:tcW w:w="569" w:type="pct"/>
            <w:noWrap/>
            <w:hideMark/>
          </w:tcPr>
          <w:p w:rsidR="005D0341" w:rsidRPr="00AA4322" w:rsidRDefault="005D0341" w:rsidP="00A07070">
            <w:pPr>
              <w:spacing w:after="43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AA4322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16</w:t>
            </w:r>
          </w:p>
        </w:tc>
        <w:tc>
          <w:tcPr>
            <w:tcW w:w="792" w:type="pct"/>
          </w:tcPr>
          <w:p w:rsidR="005D0341" w:rsidRPr="00AA4322" w:rsidRDefault="005D0341" w:rsidP="00A07070">
            <w:pPr>
              <w:spacing w:after="43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YES</w:t>
            </w:r>
          </w:p>
        </w:tc>
      </w:tr>
      <w:tr w:rsidR="005D0341" w:rsidRPr="00AA4322" w:rsidTr="005D0341">
        <w:trPr>
          <w:trHeight w:val="276"/>
        </w:trPr>
        <w:tc>
          <w:tcPr>
            <w:tcW w:w="1007" w:type="pct"/>
            <w:noWrap/>
            <w:hideMark/>
          </w:tcPr>
          <w:p w:rsidR="005D0341" w:rsidRPr="00AA4322" w:rsidRDefault="005D0341" w:rsidP="00A07070">
            <w:pPr>
              <w:spacing w:after="432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AA4322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maternal</w:t>
            </w:r>
          </w:p>
        </w:tc>
        <w:tc>
          <w:tcPr>
            <w:tcW w:w="1576" w:type="pct"/>
            <w:noWrap/>
            <w:hideMark/>
          </w:tcPr>
          <w:p w:rsidR="005D0341" w:rsidRPr="00AA4322" w:rsidRDefault="005D0341" w:rsidP="00A07070">
            <w:pPr>
              <w:spacing w:after="432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Only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 xml:space="preserve"> in </w:t>
            </w:r>
            <w:r w:rsidRPr="00AA4322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maternal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questionnaire</w:t>
            </w:r>
            <w:proofErr w:type="spellEnd"/>
          </w:p>
        </w:tc>
        <w:tc>
          <w:tcPr>
            <w:tcW w:w="1056" w:type="pct"/>
            <w:noWrap/>
            <w:hideMark/>
          </w:tcPr>
          <w:p w:rsidR="005D0341" w:rsidRPr="00AA4322" w:rsidRDefault="00C331F8" w:rsidP="00A07070">
            <w:pPr>
              <w:spacing w:after="432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 xml:space="preserve">No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matter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identity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interviewee</w:t>
            </w:r>
            <w:proofErr w:type="spellEnd"/>
          </w:p>
        </w:tc>
        <w:tc>
          <w:tcPr>
            <w:tcW w:w="569" w:type="pct"/>
            <w:noWrap/>
            <w:hideMark/>
          </w:tcPr>
          <w:p w:rsidR="005D0341" w:rsidRPr="00AA4322" w:rsidRDefault="005D0341" w:rsidP="00A07070">
            <w:pPr>
              <w:spacing w:after="43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31</w:t>
            </w:r>
          </w:p>
        </w:tc>
        <w:tc>
          <w:tcPr>
            <w:tcW w:w="792" w:type="pct"/>
          </w:tcPr>
          <w:p w:rsidR="005D0341" w:rsidRPr="00AA4322" w:rsidRDefault="005D0341" w:rsidP="00A07070">
            <w:pPr>
              <w:spacing w:after="43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YES</w:t>
            </w:r>
          </w:p>
        </w:tc>
      </w:tr>
      <w:tr w:rsidR="00F13BD2" w:rsidRPr="00AA4322" w:rsidTr="00327535">
        <w:trPr>
          <w:trHeight w:val="276"/>
        </w:trPr>
        <w:tc>
          <w:tcPr>
            <w:tcW w:w="1007" w:type="pct"/>
            <w:noWrap/>
            <w:hideMark/>
          </w:tcPr>
          <w:p w:rsidR="00F13BD2" w:rsidRPr="00AA4322" w:rsidRDefault="00F13BD2" w:rsidP="00327535">
            <w:pPr>
              <w:spacing w:after="432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proofErr w:type="spellStart"/>
            <w:r w:rsidRPr="00AA4322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main</w:t>
            </w:r>
            <w:proofErr w:type="spellEnd"/>
          </w:p>
        </w:tc>
        <w:tc>
          <w:tcPr>
            <w:tcW w:w="1576" w:type="pct"/>
            <w:noWrap/>
            <w:hideMark/>
          </w:tcPr>
          <w:p w:rsidR="00F13BD2" w:rsidRPr="00AA4322" w:rsidRDefault="00F13BD2" w:rsidP="00327535">
            <w:pPr>
              <w:spacing w:after="432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proofErr w:type="spellStart"/>
            <w:r w:rsidRPr="00AA4322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Only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Main</w:t>
            </w:r>
            <w:proofErr w:type="spellEnd"/>
          </w:p>
        </w:tc>
        <w:tc>
          <w:tcPr>
            <w:tcW w:w="1056" w:type="pct"/>
            <w:noWrap/>
            <w:hideMark/>
          </w:tcPr>
          <w:p w:rsidR="00F13BD2" w:rsidRPr="00AA4322" w:rsidRDefault="00F13BD2" w:rsidP="00327535">
            <w:pPr>
              <w:spacing w:after="432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Participant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alone</w:t>
            </w:r>
            <w:proofErr w:type="spellEnd"/>
          </w:p>
        </w:tc>
        <w:tc>
          <w:tcPr>
            <w:tcW w:w="569" w:type="pct"/>
            <w:noWrap/>
            <w:hideMark/>
          </w:tcPr>
          <w:p w:rsidR="00F13BD2" w:rsidRPr="00AA4322" w:rsidRDefault="00F13BD2" w:rsidP="00327535">
            <w:pPr>
              <w:spacing w:after="43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 w:rsidRPr="00AA4322"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6</w:t>
            </w:r>
          </w:p>
        </w:tc>
        <w:tc>
          <w:tcPr>
            <w:tcW w:w="792" w:type="pct"/>
          </w:tcPr>
          <w:p w:rsidR="00F13BD2" w:rsidRPr="00AA4322" w:rsidRDefault="00F13BD2" w:rsidP="00327535">
            <w:pPr>
              <w:spacing w:after="43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s-ES" w:eastAsia="es-ES"/>
              </w:rPr>
              <w:t>NO</w:t>
            </w:r>
          </w:p>
        </w:tc>
      </w:tr>
    </w:tbl>
    <w:p w:rsidR="005D0341" w:rsidRPr="00AA4322" w:rsidRDefault="005D0341" w:rsidP="005D0341">
      <w:pPr>
        <w:pStyle w:val="Prrafodelista"/>
        <w:rPr>
          <w:lang w:val="en-GB"/>
        </w:rPr>
      </w:pPr>
      <w:r>
        <w:rPr>
          <w:lang w:val="en-GB"/>
        </w:rPr>
        <w:t>*Only in Main can also be due to missing of the maternal questionnaire</w:t>
      </w:r>
    </w:p>
    <w:p w:rsidR="006C1634" w:rsidRPr="005D0341" w:rsidRDefault="006C1634">
      <w:pPr>
        <w:rPr>
          <w:lang w:val="en-GB"/>
        </w:rPr>
      </w:pPr>
    </w:p>
    <w:sectPr w:rsidR="006C1634" w:rsidRPr="005D0341" w:rsidSect="00561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D14FB"/>
    <w:multiLevelType w:val="hybridMultilevel"/>
    <w:tmpl w:val="C4581F7E"/>
    <w:lvl w:ilvl="0" w:tplc="128A85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0341"/>
    <w:rsid w:val="0025662D"/>
    <w:rsid w:val="003954A1"/>
    <w:rsid w:val="00440B04"/>
    <w:rsid w:val="005D0341"/>
    <w:rsid w:val="00627D17"/>
    <w:rsid w:val="006C1634"/>
    <w:rsid w:val="00924FE5"/>
    <w:rsid w:val="00951D66"/>
    <w:rsid w:val="00983C97"/>
    <w:rsid w:val="00B822F2"/>
    <w:rsid w:val="00BF5405"/>
    <w:rsid w:val="00C331F8"/>
    <w:rsid w:val="00D44B30"/>
    <w:rsid w:val="00D569FA"/>
    <w:rsid w:val="00E50398"/>
    <w:rsid w:val="00F1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341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27D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D03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5D034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table" w:styleId="Tablaconcuadrcula">
    <w:name w:val="Table Grid"/>
    <w:basedOn w:val="Tablanormal"/>
    <w:uiPriority w:val="59"/>
    <w:rsid w:val="005D0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D0341"/>
    <w:pPr>
      <w:ind w:left="720"/>
      <w:contextualSpacing/>
    </w:pPr>
  </w:style>
  <w:style w:type="paragraph" w:customStyle="1" w:styleId="Normal1">
    <w:name w:val="Normal1"/>
    <w:rsid w:val="005D0341"/>
    <w:pPr>
      <w:pBdr>
        <w:top w:val="nil"/>
        <w:left w:val="nil"/>
        <w:bottom w:val="nil"/>
        <w:right w:val="nil"/>
        <w:between w:val="nil"/>
      </w:pBdr>
    </w:pPr>
    <w:rPr>
      <w:rFonts w:ascii="Calibri" w:eastAsia="MS Mincho" w:hAnsi="Calibri" w:cs="Calibri"/>
      <w:color w:val="000000"/>
      <w:lang w:val="en-GB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27D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epasqual</dc:creator>
  <cp:lastModifiedBy>epasqual</cp:lastModifiedBy>
  <cp:revision>7</cp:revision>
  <dcterms:created xsi:type="dcterms:W3CDTF">2019-06-17T15:29:00Z</dcterms:created>
  <dcterms:modified xsi:type="dcterms:W3CDTF">2020-01-10T11:12:00Z</dcterms:modified>
</cp:coreProperties>
</file>