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D5" w:rsidRDefault="004056D5" w:rsidP="004056D5">
      <w:pPr>
        <w:pStyle w:val="Ttulo1"/>
        <w:rPr>
          <w:color w:val="auto"/>
        </w:rPr>
      </w:pPr>
      <w:r>
        <w:rPr>
          <w:color w:val="auto"/>
        </w:rPr>
        <w:t>Online Supplement File 6</w:t>
      </w:r>
      <w:r w:rsidRPr="00E96A22">
        <w:rPr>
          <w:color w:val="auto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3"/>
        <w:gridCol w:w="1390"/>
        <w:gridCol w:w="903"/>
        <w:gridCol w:w="1155"/>
        <w:gridCol w:w="685"/>
        <w:gridCol w:w="685"/>
        <w:gridCol w:w="805"/>
      </w:tblGrid>
      <w:tr w:rsidR="0038073D" w:rsidRPr="00D26EE6" w:rsidTr="0038073D">
        <w:trPr>
          <w:tblHeader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38073D" w:rsidRPr="00D26EE6" w:rsidRDefault="00D26EE6" w:rsidP="004056D5">
            <w:pPr>
              <w:pStyle w:val="Ttulo1"/>
              <w:spacing w:before="0"/>
              <w:rPr>
                <w:rFonts w:ascii="Helvetica" w:eastAsia="Times New Roman" w:hAnsi="Helvetica" w:cs="Helvetica"/>
                <w:sz w:val="16"/>
                <w:szCs w:val="16"/>
                <w:lang w:eastAsia="es-ES"/>
              </w:rPr>
            </w:pPr>
            <w:r w:rsidRPr="004056D5">
              <w:rPr>
                <w:color w:val="auto"/>
              </w:rPr>
              <w:t>Sensitivity analyses of exposure to ionizing radiation in association with brain tumor risk for neuroepithelial brain tumors and their controls</w:t>
            </w:r>
          </w:p>
        </w:tc>
      </w:tr>
      <w:tr w:rsidR="0038073D" w:rsidRPr="00D26EE6" w:rsidTr="0038073D">
        <w:trPr>
          <w:tblHeader/>
        </w:trPr>
        <w:tc>
          <w:tcPr>
            <w:tcW w:w="1767" w:type="pct"/>
            <w:tcBorders>
              <w:top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</w:pPr>
          </w:p>
        </w:tc>
        <w:tc>
          <w:tcPr>
            <w:tcW w:w="2434" w:type="pct"/>
            <w:gridSpan w:val="5"/>
            <w:tcBorders>
              <w:top w:val="nil"/>
            </w:tcBorders>
            <w:shd w:val="clear" w:color="auto" w:fill="auto"/>
            <w:tcMar>
              <w:top w:w="96" w:type="dxa"/>
              <w:left w:w="36" w:type="dxa"/>
              <w:bottom w:w="0" w:type="dxa"/>
              <w:right w:w="36" w:type="dxa"/>
            </w:tcMar>
            <w:vAlign w:val="bottom"/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  <w:t>Adjusted</w:t>
            </w:r>
          </w:p>
        </w:tc>
      </w:tr>
      <w:tr w:rsidR="0038073D" w:rsidRPr="00D26EE6" w:rsidTr="0038073D">
        <w:trPr>
          <w:tblHeader/>
        </w:trPr>
        <w:tc>
          <w:tcPr>
            <w:tcW w:w="1767" w:type="pct"/>
            <w:tcBorders>
              <w:top w:val="single" w:sz="4" w:space="0" w:color="DDDDDD"/>
              <w:bottom w:val="single" w:sz="12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  <w:t>Analysis</w:t>
            </w:r>
          </w:p>
        </w:tc>
        <w:tc>
          <w:tcPr>
            <w:tcW w:w="799" w:type="pct"/>
            <w:tcBorders>
              <w:top w:val="single" w:sz="4" w:space="0" w:color="DDDDDD"/>
              <w:bottom w:val="single" w:sz="12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38073D" w:rsidRPr="00D26EE6" w:rsidRDefault="00D26EE6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  <w:t>Dose</w:t>
            </w:r>
          </w:p>
        </w:tc>
        <w:tc>
          <w:tcPr>
            <w:tcW w:w="519" w:type="pct"/>
            <w:tcBorders>
              <w:top w:val="single" w:sz="4" w:space="0" w:color="DDDDDD"/>
              <w:bottom w:val="single" w:sz="12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  <w:t>Cases</w:t>
            </w:r>
          </w:p>
        </w:tc>
        <w:tc>
          <w:tcPr>
            <w:tcW w:w="664" w:type="pct"/>
            <w:tcBorders>
              <w:top w:val="single" w:sz="4" w:space="0" w:color="DDDDDD"/>
              <w:bottom w:val="single" w:sz="12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  <w:t>Controls</w:t>
            </w:r>
          </w:p>
        </w:tc>
        <w:tc>
          <w:tcPr>
            <w:tcW w:w="394" w:type="pct"/>
            <w:tcBorders>
              <w:top w:val="single" w:sz="4" w:space="0" w:color="DDDDDD"/>
              <w:bottom w:val="single" w:sz="12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  <w:t>OR</w:t>
            </w:r>
          </w:p>
        </w:tc>
        <w:tc>
          <w:tcPr>
            <w:tcW w:w="394" w:type="pct"/>
            <w:tcBorders>
              <w:top w:val="single" w:sz="4" w:space="0" w:color="DDDDDD"/>
              <w:bottom w:val="single" w:sz="12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  <w:t>LCI</w:t>
            </w:r>
          </w:p>
        </w:tc>
        <w:tc>
          <w:tcPr>
            <w:tcW w:w="463" w:type="pct"/>
            <w:tcBorders>
              <w:top w:val="single" w:sz="4" w:space="0" w:color="DDDDDD"/>
              <w:bottom w:val="single" w:sz="12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US" w:eastAsia="es-ES"/>
              </w:rPr>
              <w:t>UCI</w:t>
            </w:r>
          </w:p>
        </w:tc>
      </w:tr>
      <w:tr w:rsidR="00D26EE6" w:rsidRPr="00D26EE6" w:rsidTr="00D26EE6">
        <w:tc>
          <w:tcPr>
            <w:tcW w:w="5000" w:type="pct"/>
            <w:gridSpan w:val="7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26EE6" w:rsidRPr="00D26EE6" w:rsidRDefault="00D26EE6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b/>
                <w:sz w:val="16"/>
                <w:szCs w:val="16"/>
                <w:lang w:val="en-US" w:eastAsia="es-ES"/>
              </w:rPr>
              <w:t>Alternative dose estimation assumption</w:t>
            </w:r>
          </w:p>
        </w:tc>
      </w:tr>
      <w:tr w:rsidR="0038073D" w:rsidRPr="00D26EE6" w:rsidTr="0038073D">
        <w:tc>
          <w:tcPr>
            <w:tcW w:w="1767" w:type="pct"/>
            <w:vMerge w:val="restar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Including procedures with missing date as before 2 years from diagnosis</w:t>
            </w: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[0: 20)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595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1527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[20; 50)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25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113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0.58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0.36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0.93</w:t>
            </w: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[50;100)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10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29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0.78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0.36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1.67</w:t>
            </w: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≥100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1.66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0.45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6.1</w:t>
            </w:r>
          </w:p>
        </w:tc>
      </w:tr>
      <w:tr w:rsidR="0038073D" w:rsidRPr="00D26EE6" w:rsidTr="0038073D">
        <w:tc>
          <w:tcPr>
            <w:tcW w:w="1767" w:type="pct"/>
            <w:vMerge w:val="restar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Fetal exposure considered null if mother reported lead apron protection</w:t>
            </w: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[0-5)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624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1643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≥5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2.1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0.73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6.04</w:t>
            </w:r>
          </w:p>
        </w:tc>
      </w:tr>
      <w:tr w:rsidR="0038073D" w:rsidRPr="00D26EE6" w:rsidTr="0038073D">
        <w:tc>
          <w:tcPr>
            <w:tcW w:w="1767" w:type="pct"/>
            <w:vMerge w:val="restar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Neuroepithelial, number of CT-scan</w:t>
            </w: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None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605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1555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One CT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23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110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0.52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0.32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0.84</w:t>
            </w: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Two or more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11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1.07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0.38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3</w:t>
            </w:r>
          </w:p>
        </w:tc>
      </w:tr>
      <w:tr w:rsidR="0038073D" w:rsidRPr="00D26EE6" w:rsidTr="0038073D">
        <w:tc>
          <w:tcPr>
            <w:tcW w:w="1767" w:type="pct"/>
            <w:vMerge w:val="restar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Neuroepithelial, number of MRI</w:t>
            </w: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No MRI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600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1563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One MRI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27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93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0.72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0.45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1.15</w:t>
            </w: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Two or more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20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0.65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0.26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1.65</w:t>
            </w:r>
          </w:p>
        </w:tc>
      </w:tr>
      <w:tr w:rsidR="00D26EE6" w:rsidRPr="00D26EE6" w:rsidTr="00D26EE6">
        <w:tc>
          <w:tcPr>
            <w:tcW w:w="5000" w:type="pct"/>
            <w:gridSpan w:val="7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26EE6" w:rsidRPr="00D26EE6" w:rsidRDefault="00D26EE6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b/>
                <w:sz w:val="16"/>
                <w:szCs w:val="16"/>
                <w:lang w:val="en-US" w:eastAsia="es-ES"/>
              </w:rPr>
              <w:t>Interview conditions</w:t>
            </w:r>
          </w:p>
        </w:tc>
      </w:tr>
      <w:tr w:rsidR="0038073D" w:rsidRPr="00D26EE6" w:rsidTr="0038073D">
        <w:tc>
          <w:tcPr>
            <w:tcW w:w="1767" w:type="pct"/>
            <w:vMerge w:val="restar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Interview conducted with parents</w:t>
            </w: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[0: 20)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405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799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[20; 50)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13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50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0.48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0.25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0.92</w:t>
            </w: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[50;100)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12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0.79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0.3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2.12</w:t>
            </w: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≥100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1.49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0.11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20.73</w:t>
            </w:r>
          </w:p>
        </w:tc>
      </w:tr>
      <w:tr w:rsidR="0038073D" w:rsidRPr="00D26EE6" w:rsidTr="0038073D">
        <w:tc>
          <w:tcPr>
            <w:tcW w:w="1767" w:type="pct"/>
            <w:vMerge w:val="restar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Excluding poor quality interview</w:t>
            </w:r>
          </w:p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 xml:space="preserve"> (</w:t>
            </w:r>
            <w:r w:rsid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 xml:space="preserve">quality score </w:t>
            </w: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&lt;=3)</w:t>
            </w: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[0: 20)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490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1259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[20; 50)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16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86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0.5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0.28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0.88</w:t>
            </w: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[50;100)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24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0.8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0.36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1.79</w:t>
            </w: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≥100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3.79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0.61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23.42</w:t>
            </w:r>
          </w:p>
        </w:tc>
      </w:tr>
      <w:tr w:rsidR="00D26EE6" w:rsidRPr="00D26EE6" w:rsidTr="00D26EE6">
        <w:tc>
          <w:tcPr>
            <w:tcW w:w="5000" w:type="pct"/>
            <w:gridSpan w:val="7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26EE6" w:rsidRPr="00D26EE6" w:rsidRDefault="00D26EE6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b/>
                <w:sz w:val="16"/>
                <w:szCs w:val="16"/>
                <w:lang w:val="en-US" w:eastAsia="es-ES"/>
              </w:rPr>
              <w:t>Medical conditions</w:t>
            </w:r>
          </w:p>
        </w:tc>
      </w:tr>
      <w:tr w:rsidR="0038073D" w:rsidRPr="00D26EE6" w:rsidTr="0038073D">
        <w:tc>
          <w:tcPr>
            <w:tcW w:w="1767" w:type="pct"/>
            <w:vMerge w:val="restar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Excluding genetic condition</w:t>
            </w: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[0: 20)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585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1505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[20; 50)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24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110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0.58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0.36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0.93</w:t>
            </w: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[50;100)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27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0.66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0.29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1.51</w:t>
            </w: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≥100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1.85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0.48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7.16</w:t>
            </w:r>
          </w:p>
        </w:tc>
      </w:tr>
      <w:tr w:rsidR="0038073D" w:rsidRPr="00D26EE6" w:rsidTr="004056D5">
        <w:tc>
          <w:tcPr>
            <w:tcW w:w="1767" w:type="pct"/>
            <w:vMerge w:val="restar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4056D5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lastRenderedPageBreak/>
              <w:t>Excluding those with a diagnosis of neurological disease 5 year before cancer/appendicitis</w:t>
            </w: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[0: 20)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541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1389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[20; 50)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17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85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0.51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0.29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0.89</w:t>
            </w:r>
          </w:p>
        </w:tc>
      </w:tr>
      <w:tr w:rsidR="0038073D" w:rsidRPr="00D26EE6" w:rsidTr="004056D5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[50;100)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6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17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0.95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0.36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2.53</w:t>
            </w: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≥100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3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2.86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0.53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DD0147">
            <w:pPr>
              <w:keepNext/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15.52</w:t>
            </w:r>
          </w:p>
        </w:tc>
      </w:tr>
      <w:tr w:rsidR="00D26EE6" w:rsidRPr="00D26EE6" w:rsidTr="00D26EE6">
        <w:tc>
          <w:tcPr>
            <w:tcW w:w="5000" w:type="pct"/>
            <w:gridSpan w:val="7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26EE6" w:rsidRPr="00D26EE6" w:rsidRDefault="00D26EE6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b/>
                <w:sz w:val="16"/>
                <w:szCs w:val="16"/>
                <w:lang w:val="en-US" w:eastAsia="es-ES"/>
              </w:rPr>
              <w:t>Socioeconomic status</w:t>
            </w:r>
          </w:p>
        </w:tc>
      </w:tr>
      <w:tr w:rsidR="0038073D" w:rsidRPr="00D26EE6" w:rsidTr="0038073D">
        <w:tc>
          <w:tcPr>
            <w:tcW w:w="1767" w:type="pct"/>
            <w:vMerge w:val="restar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Adjusted for parental education</w:t>
            </w: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[0: 20)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597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1529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[20; 50)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24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112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0.56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0.35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0.91</w:t>
            </w: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[50;100)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9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28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0.68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0.31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1.51</w:t>
            </w:r>
          </w:p>
        </w:tc>
      </w:tr>
      <w:tr w:rsidR="0038073D" w:rsidRPr="00D26EE6" w:rsidTr="0038073D">
        <w:tc>
          <w:tcPr>
            <w:tcW w:w="1767" w:type="pct"/>
            <w:vMerge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</w:p>
        </w:tc>
        <w:tc>
          <w:tcPr>
            <w:tcW w:w="79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≥100 mGy</w:t>
            </w:r>
          </w:p>
        </w:tc>
        <w:tc>
          <w:tcPr>
            <w:tcW w:w="519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4</w:t>
            </w:r>
          </w:p>
        </w:tc>
        <w:tc>
          <w:tcPr>
            <w:tcW w:w="66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7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1.78</w:t>
            </w:r>
          </w:p>
        </w:tc>
        <w:tc>
          <w:tcPr>
            <w:tcW w:w="394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0.48</w:t>
            </w:r>
          </w:p>
        </w:tc>
        <w:tc>
          <w:tcPr>
            <w:tcW w:w="463" w:type="pct"/>
            <w:tcBorders>
              <w:top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38073D" w:rsidRPr="00D26EE6" w:rsidRDefault="0038073D" w:rsidP="0038073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</w:pPr>
            <w:r w:rsidRPr="00D26EE6">
              <w:rPr>
                <w:rFonts w:ascii="Helvetica" w:eastAsia="Times New Roman" w:hAnsi="Helvetica" w:cs="Helvetica"/>
                <w:sz w:val="16"/>
                <w:szCs w:val="16"/>
                <w:lang w:val="en-US" w:eastAsia="es-ES"/>
              </w:rPr>
              <w:t>6.69</w:t>
            </w:r>
          </w:p>
        </w:tc>
      </w:tr>
    </w:tbl>
    <w:p w:rsidR="0038073D" w:rsidRDefault="0038073D" w:rsidP="0038073D">
      <w:pPr>
        <w:spacing w:after="0"/>
      </w:pPr>
    </w:p>
    <w:p w:rsidR="0038073D" w:rsidRPr="0038073D" w:rsidRDefault="0038073D"/>
    <w:sectPr w:rsidR="0038073D" w:rsidRPr="0038073D" w:rsidSect="00203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C36"/>
    <w:rsid w:val="00182BDA"/>
    <w:rsid w:val="002035CC"/>
    <w:rsid w:val="0038073D"/>
    <w:rsid w:val="004056D5"/>
    <w:rsid w:val="004D6C36"/>
    <w:rsid w:val="00951D66"/>
    <w:rsid w:val="00D26EE6"/>
    <w:rsid w:val="00DD0147"/>
    <w:rsid w:val="00E315C5"/>
    <w:rsid w:val="00E936EC"/>
    <w:rsid w:val="00FD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36"/>
    <w:pPr>
      <w:jc w:val="both"/>
    </w:pPr>
    <w:rPr>
      <w:rFonts w:eastAsiaTheme="minorEastAsia"/>
      <w:sz w:val="24"/>
      <w:lang w:val="en-GB" w:eastAsia="de-AT"/>
    </w:rPr>
  </w:style>
  <w:style w:type="paragraph" w:styleId="Ttulo1">
    <w:name w:val="heading 1"/>
    <w:basedOn w:val="Normal"/>
    <w:next w:val="Normal"/>
    <w:link w:val="Ttulo1Car"/>
    <w:uiPriority w:val="9"/>
    <w:qFormat/>
    <w:rsid w:val="004056D5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6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D6C36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de-AT"/>
    </w:rPr>
  </w:style>
  <w:style w:type="character" w:styleId="Textoennegrita">
    <w:name w:val="Strong"/>
    <w:basedOn w:val="Fuentedeprrafopredeter"/>
    <w:uiPriority w:val="22"/>
    <w:qFormat/>
    <w:rsid w:val="004D6C3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D26E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6E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6EE6"/>
    <w:rPr>
      <w:rFonts w:eastAsiaTheme="minorEastAsia"/>
      <w:sz w:val="20"/>
      <w:szCs w:val="20"/>
      <w:lang w:val="en-GB" w:eastAsia="de-A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6E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6EE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EE6"/>
    <w:rPr>
      <w:rFonts w:ascii="Tahoma" w:eastAsiaTheme="minorEastAsia" w:hAnsi="Tahoma" w:cs="Tahoma"/>
      <w:sz w:val="16"/>
      <w:szCs w:val="16"/>
      <w:lang w:val="en-GB" w:eastAsia="de-AT"/>
    </w:rPr>
  </w:style>
  <w:style w:type="character" w:customStyle="1" w:styleId="Ttulo1Car">
    <w:name w:val="Título 1 Car"/>
    <w:basedOn w:val="Fuentedeprrafopredeter"/>
    <w:link w:val="Ttulo1"/>
    <w:uiPriority w:val="9"/>
    <w:rsid w:val="00405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</w:div>
      </w:divsChild>
    </w:div>
    <w:div w:id="509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</w:div>
      </w:divsChild>
    </w:div>
    <w:div w:id="705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</w:div>
      </w:divsChild>
    </w:div>
    <w:div w:id="897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</w:div>
      </w:divsChild>
    </w:div>
    <w:div w:id="99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</w:div>
      </w:divsChild>
    </w:div>
    <w:div w:id="1388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</w:div>
      </w:divsChild>
    </w:div>
    <w:div w:id="19350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epasqual</dc:creator>
  <cp:lastModifiedBy>epasqual</cp:lastModifiedBy>
  <cp:revision>4</cp:revision>
  <dcterms:created xsi:type="dcterms:W3CDTF">2019-12-10T14:48:00Z</dcterms:created>
  <dcterms:modified xsi:type="dcterms:W3CDTF">2020-01-10T14:44:00Z</dcterms:modified>
</cp:coreProperties>
</file>