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7EB" w:rsidRPr="00AB7A2A" w:rsidRDefault="00F9225F" w:rsidP="00F617EB">
      <w:pPr>
        <w:rPr>
          <w:rFonts w:ascii="Times New Roman" w:hAnsi="Times New Roman" w:cs="Times New Roman"/>
          <w:b/>
          <w:sz w:val="24"/>
          <w:szCs w:val="24"/>
          <w:u w:val="single"/>
        </w:rPr>
      </w:pPr>
      <w:r>
        <w:rPr>
          <w:rFonts w:ascii="Times New Roman" w:eastAsia="Times New Roman" w:hAnsi="Times New Roman" w:cs="Times New Roman"/>
          <w:b/>
          <w:bCs/>
          <w:i/>
          <w:iCs/>
          <w:sz w:val="24"/>
          <w:szCs w:val="24"/>
          <w:lang w:eastAsia="de-CH"/>
        </w:rPr>
        <w:t>Supplement</w:t>
      </w:r>
    </w:p>
    <w:p w:rsidR="00F617EB" w:rsidRPr="00DB766F" w:rsidRDefault="00F617EB" w:rsidP="00F617EB">
      <w:pPr>
        <w:pStyle w:val="a3"/>
        <w:numPr>
          <w:ilvl w:val="0"/>
          <w:numId w:val="2"/>
        </w:numPr>
        <w:rPr>
          <w:rFonts w:ascii="Times New Roman" w:hAnsi="Times New Roman" w:cs="Times New Roman"/>
          <w:b/>
        </w:rPr>
      </w:pPr>
      <w:r w:rsidRPr="00DB766F">
        <w:rPr>
          <w:rFonts w:ascii="Times New Roman" w:hAnsi="Times New Roman" w:cs="Times New Roman"/>
          <w:b/>
        </w:rPr>
        <w:t xml:space="preserve">Materials and methods </w:t>
      </w:r>
    </w:p>
    <w:p w:rsidR="00F617EB" w:rsidRPr="00DB766F" w:rsidRDefault="00F617EB" w:rsidP="00F617EB">
      <w:pPr>
        <w:rPr>
          <w:rFonts w:ascii="Times New Roman" w:hAnsi="Times New Roman" w:cs="Times New Roman"/>
          <w:b/>
          <w:i/>
        </w:rPr>
      </w:pPr>
      <w:r w:rsidRPr="00DB766F">
        <w:rPr>
          <w:rFonts w:ascii="Times New Roman" w:hAnsi="Times New Roman" w:cs="Times New Roman"/>
          <w:b/>
          <w:i/>
        </w:rPr>
        <w:t>1.</w:t>
      </w:r>
      <w:r w:rsidR="00576249" w:rsidRPr="00DB766F">
        <w:rPr>
          <w:rFonts w:ascii="Times New Roman" w:hAnsi="Times New Roman" w:cs="Times New Roman"/>
          <w:b/>
          <w:i/>
        </w:rPr>
        <w:t>1</w:t>
      </w:r>
      <w:r w:rsidRPr="00DB766F">
        <w:rPr>
          <w:rFonts w:ascii="Times New Roman" w:hAnsi="Times New Roman" w:cs="Times New Roman"/>
          <w:b/>
          <w:i/>
        </w:rPr>
        <w:t xml:space="preserve"> Participants and recruitment </w:t>
      </w:r>
    </w:p>
    <w:p w:rsidR="00AB7A2A" w:rsidRPr="00F617EB" w:rsidRDefault="00AB7A2A" w:rsidP="001364EB">
      <w:pPr>
        <w:rPr>
          <w:rFonts w:ascii="Times New Roman" w:hAnsi="Times New Roman" w:cs="Times New Roman"/>
        </w:rPr>
      </w:pPr>
      <w:r>
        <w:rPr>
          <w:rFonts w:ascii="Times New Roman" w:hAnsi="Times New Roman" w:cs="Times New Roman"/>
        </w:rPr>
        <w:t xml:space="preserve">We enrolled </w:t>
      </w:r>
      <w:r w:rsidR="00F84195">
        <w:rPr>
          <w:rFonts w:ascii="Times New Roman" w:hAnsi="Times New Roman" w:cs="Times New Roman"/>
        </w:rPr>
        <w:t>2</w:t>
      </w:r>
      <w:r w:rsidR="00044C32">
        <w:rPr>
          <w:rFonts w:ascii="Times New Roman" w:hAnsi="Times New Roman" w:cs="Times New Roman"/>
        </w:rPr>
        <w:t>88</w:t>
      </w:r>
      <w:r w:rsidR="00F84195">
        <w:rPr>
          <w:rFonts w:ascii="Times New Roman" w:hAnsi="Times New Roman" w:cs="Times New Roman"/>
        </w:rPr>
        <w:t xml:space="preserve"> </w:t>
      </w:r>
      <w:r>
        <w:rPr>
          <w:rFonts w:ascii="Times New Roman" w:hAnsi="Times New Roman" w:cs="Times New Roman"/>
        </w:rPr>
        <w:t>pa</w:t>
      </w:r>
      <w:r w:rsidR="00F84195">
        <w:rPr>
          <w:rFonts w:ascii="Times New Roman" w:hAnsi="Times New Roman" w:cs="Times New Roman"/>
        </w:rPr>
        <w:t>rticipants</w:t>
      </w:r>
      <w:r>
        <w:rPr>
          <w:rFonts w:ascii="Times New Roman" w:hAnsi="Times New Roman" w:cs="Times New Roman"/>
        </w:rPr>
        <w:t xml:space="preserve"> between March 2018 and July 2018. </w:t>
      </w:r>
      <w:r w:rsidR="00044C32">
        <w:rPr>
          <w:rFonts w:ascii="Times New Roman" w:hAnsi="Times New Roman" w:cs="Times New Roman"/>
          <w:lang w:eastAsia="ko-KR"/>
        </w:rPr>
        <w:t xml:space="preserve">Among the participants, </w:t>
      </w:r>
      <w:r w:rsidR="001B4229">
        <w:rPr>
          <w:rFonts w:ascii="Times New Roman" w:hAnsi="Times New Roman" w:cs="Times New Roman"/>
          <w:lang w:eastAsia="ko-KR"/>
        </w:rPr>
        <w:t>64 individuals</w:t>
      </w:r>
      <w:r w:rsidR="00044C32">
        <w:rPr>
          <w:rFonts w:ascii="Times New Roman" w:hAnsi="Times New Roman" w:cs="Times New Roman"/>
          <w:lang w:eastAsia="ko-KR"/>
        </w:rPr>
        <w:t xml:space="preserve"> who </w:t>
      </w:r>
      <w:r w:rsidR="00044C32" w:rsidRPr="001364EB">
        <w:rPr>
          <w:rFonts w:ascii="Times New Roman" w:hAnsi="Times New Roman" w:cs="Times New Roman"/>
        </w:rPr>
        <w:t>had a lifetime history of central nervous system disease, alcohol or drug abuse, mental retardation, or head injury with loss of consciousness</w:t>
      </w:r>
      <w:r w:rsidR="00044C32">
        <w:rPr>
          <w:rFonts w:ascii="Times New Roman" w:hAnsi="Times New Roman" w:cs="Times New Roman"/>
        </w:rPr>
        <w:t xml:space="preserve"> were excluded. A total of 224</w:t>
      </w:r>
      <w:r>
        <w:rPr>
          <w:rFonts w:ascii="Times New Roman" w:hAnsi="Times New Roman" w:cs="Times New Roman"/>
        </w:rPr>
        <w:t xml:space="preserve"> participants were </w:t>
      </w:r>
      <w:r w:rsidR="0015345A">
        <w:rPr>
          <w:rFonts w:ascii="Times New Roman" w:hAnsi="Times New Roman" w:cs="Times New Roman"/>
        </w:rPr>
        <w:t>divided</w:t>
      </w:r>
      <w:r>
        <w:rPr>
          <w:rFonts w:ascii="Times New Roman" w:hAnsi="Times New Roman" w:cs="Times New Roman"/>
        </w:rPr>
        <w:t xml:space="preserve"> into a patient group or a healthy group based on the Mini-International Neuropsychiatric Interview (MINI; version 5.0.0)</w:t>
      </w:r>
      <w:r w:rsidR="001E0493">
        <w:rPr>
          <w:rFonts w:ascii="Times New Roman" w:hAnsi="Times New Roman" w:cs="Times New Roman"/>
        </w:rPr>
        <w:t xml:space="preserve"> administered by trained interviewers</w:t>
      </w:r>
      <w:r>
        <w:rPr>
          <w:rFonts w:ascii="Times New Roman" w:hAnsi="Times New Roman" w:cs="Times New Roman"/>
        </w:rPr>
        <w:t xml:space="preserve">. The patient group included </w:t>
      </w:r>
      <w:r w:rsidR="00044C32">
        <w:rPr>
          <w:rFonts w:ascii="Times New Roman" w:hAnsi="Times New Roman" w:cs="Times New Roman"/>
        </w:rPr>
        <w:t>98 individuals who were suffering from depression and/or anxiety disorders. Among them, 23 individuals had only depressive disorder (major depressive disorder, dysthymia, or premenstrual dysphoric disorder), 14 individuals had only anxiety disorder (</w:t>
      </w:r>
      <w:r w:rsidR="001E0493">
        <w:rPr>
          <w:rFonts w:ascii="Times New Roman" w:hAnsi="Times New Roman" w:cs="Times New Roman"/>
        </w:rPr>
        <w:t>panic disorder</w:t>
      </w:r>
      <w:r w:rsidR="00044C32">
        <w:rPr>
          <w:rFonts w:ascii="Times New Roman" w:hAnsi="Times New Roman" w:cs="Times New Roman"/>
        </w:rPr>
        <w:t xml:space="preserve">, </w:t>
      </w:r>
      <w:r w:rsidR="001E0493">
        <w:rPr>
          <w:rFonts w:ascii="Times New Roman" w:hAnsi="Times New Roman" w:cs="Times New Roman"/>
        </w:rPr>
        <w:t xml:space="preserve">agoraphobia, specific phobia, social phobia, or generalized anxiety disorder), </w:t>
      </w:r>
      <w:r w:rsidR="00044C32">
        <w:rPr>
          <w:rFonts w:ascii="Times New Roman" w:hAnsi="Times New Roman" w:cs="Times New Roman"/>
        </w:rPr>
        <w:t xml:space="preserve">and 61 individuals had </w:t>
      </w:r>
      <w:r w:rsidR="00790B75">
        <w:rPr>
          <w:rFonts w:ascii="Times New Roman" w:hAnsi="Times New Roman" w:cs="Times New Roman"/>
        </w:rPr>
        <w:t xml:space="preserve">a </w:t>
      </w:r>
      <w:bookmarkStart w:id="0" w:name="_GoBack"/>
      <w:bookmarkEnd w:id="0"/>
      <w:r w:rsidR="00044C32">
        <w:rPr>
          <w:rFonts w:ascii="Times New Roman" w:hAnsi="Times New Roman" w:cs="Times New Roman"/>
        </w:rPr>
        <w:t xml:space="preserve">comorbidity of both depression and anxiety disorders. </w:t>
      </w:r>
      <w:r w:rsidR="006604DD" w:rsidRPr="00B71235">
        <w:rPr>
          <w:rFonts w:ascii="Times New Roman" w:hAnsi="Times New Roman" w:cs="Times New Roman"/>
          <w:b/>
          <w:highlight w:val="yellow"/>
        </w:rPr>
        <w:t>About 60.2% of the individuals in</w:t>
      </w:r>
      <w:r w:rsidR="006604DD" w:rsidRPr="00B71235">
        <w:rPr>
          <w:rFonts w:ascii="Times New Roman" w:hAnsi="Times New Roman" w:cs="Times New Roman"/>
          <w:highlight w:val="yellow"/>
        </w:rPr>
        <w:t xml:space="preserve"> </w:t>
      </w:r>
      <w:r w:rsidR="006604DD" w:rsidRPr="00B71235">
        <w:rPr>
          <w:rFonts w:ascii="Times New Roman" w:hAnsi="Times New Roman" w:cs="Times New Roman"/>
          <w:b/>
          <w:highlight w:val="yellow"/>
        </w:rPr>
        <w:t xml:space="preserve">the </w:t>
      </w:r>
      <w:r w:rsidR="006604DD" w:rsidRPr="006604DD">
        <w:rPr>
          <w:rFonts w:ascii="Times New Roman" w:hAnsi="Times New Roman" w:cs="Times New Roman"/>
          <w:b/>
          <w:highlight w:val="yellow"/>
        </w:rPr>
        <w:t>patient group were being treated with medication (e.g., SSRIs (</w:t>
      </w:r>
      <w:r w:rsidR="009917F4" w:rsidRPr="006604DD">
        <w:rPr>
          <w:rFonts w:ascii="Times New Roman" w:hAnsi="Times New Roman" w:cs="Times New Roman"/>
          <w:b/>
          <w:highlight w:val="yellow"/>
        </w:rPr>
        <w:t>escitalopram</w:t>
      </w:r>
      <w:r w:rsidR="009917F4">
        <w:rPr>
          <w:rFonts w:ascii="Times New Roman" w:hAnsi="Times New Roman" w:cs="Times New Roman"/>
          <w:b/>
          <w:highlight w:val="yellow"/>
        </w:rPr>
        <w:t xml:space="preserve"> (n=25)</w:t>
      </w:r>
      <w:r w:rsidR="009917F4">
        <w:rPr>
          <w:rFonts w:ascii="Times New Roman" w:hAnsi="Times New Roman" w:cs="Times New Roman"/>
          <w:b/>
          <w:highlight w:val="yellow"/>
        </w:rPr>
        <w:t xml:space="preserve">, </w:t>
      </w:r>
      <w:r w:rsidR="006604DD" w:rsidRPr="006604DD">
        <w:rPr>
          <w:rFonts w:ascii="Times New Roman" w:hAnsi="Times New Roman" w:cs="Times New Roman"/>
          <w:b/>
          <w:highlight w:val="yellow"/>
        </w:rPr>
        <w:t>fluoxetine</w:t>
      </w:r>
      <w:r w:rsidR="007F5EB7">
        <w:rPr>
          <w:rFonts w:ascii="Times New Roman" w:hAnsi="Times New Roman" w:cs="Times New Roman"/>
          <w:b/>
          <w:highlight w:val="yellow"/>
        </w:rPr>
        <w:t xml:space="preserve"> (n=4)</w:t>
      </w:r>
      <w:r w:rsidR="006604DD" w:rsidRPr="006604DD">
        <w:rPr>
          <w:rFonts w:ascii="Times New Roman" w:hAnsi="Times New Roman" w:cs="Times New Roman"/>
          <w:b/>
          <w:highlight w:val="yellow"/>
        </w:rPr>
        <w:t>, sertraline</w:t>
      </w:r>
      <w:r w:rsidR="006604DD">
        <w:rPr>
          <w:rFonts w:ascii="Times New Roman" w:hAnsi="Times New Roman" w:cs="Times New Roman"/>
          <w:b/>
          <w:highlight w:val="yellow"/>
        </w:rPr>
        <w:t xml:space="preserve"> (</w:t>
      </w:r>
      <w:r w:rsidR="006604DD">
        <w:rPr>
          <w:rFonts w:ascii="Times New Roman" w:hAnsi="Times New Roman" w:cs="Times New Roman" w:hint="eastAsia"/>
          <w:b/>
          <w:highlight w:val="yellow"/>
          <w:lang w:eastAsia="ko-KR"/>
        </w:rPr>
        <w:t>n</w:t>
      </w:r>
      <w:r w:rsidR="006604DD">
        <w:rPr>
          <w:rFonts w:ascii="Times New Roman" w:hAnsi="Times New Roman" w:cs="Times New Roman"/>
          <w:b/>
          <w:highlight w:val="yellow"/>
          <w:lang w:eastAsia="ko-KR"/>
        </w:rPr>
        <w:t>=3)</w:t>
      </w:r>
      <w:r w:rsidR="006604DD" w:rsidRPr="006604DD">
        <w:rPr>
          <w:rFonts w:ascii="Times New Roman" w:hAnsi="Times New Roman" w:cs="Times New Roman"/>
          <w:b/>
          <w:highlight w:val="yellow"/>
        </w:rPr>
        <w:t>)</w:t>
      </w:r>
      <w:r w:rsidR="00197E10">
        <w:rPr>
          <w:rFonts w:ascii="Times New Roman" w:hAnsi="Times New Roman" w:cs="Times New Roman"/>
          <w:b/>
          <w:highlight w:val="yellow"/>
        </w:rPr>
        <w:t xml:space="preserve">; </w:t>
      </w:r>
      <w:r w:rsidR="00DD33FB">
        <w:rPr>
          <w:rFonts w:ascii="Times New Roman" w:hAnsi="Times New Roman" w:cs="Times New Roman"/>
          <w:b/>
          <w:highlight w:val="yellow"/>
        </w:rPr>
        <w:t>B</w:t>
      </w:r>
      <w:r w:rsidR="006604DD" w:rsidRPr="006604DD">
        <w:rPr>
          <w:rFonts w:ascii="Times New Roman" w:hAnsi="Times New Roman" w:cs="Times New Roman"/>
          <w:b/>
          <w:highlight w:val="yellow"/>
        </w:rPr>
        <w:t>enzodiazepines (alprazolam</w:t>
      </w:r>
      <w:r w:rsidR="00197E10">
        <w:rPr>
          <w:rFonts w:ascii="Times New Roman" w:hAnsi="Times New Roman" w:cs="Times New Roman"/>
          <w:b/>
          <w:highlight w:val="yellow"/>
        </w:rPr>
        <w:t xml:space="preserve"> (n=21)</w:t>
      </w:r>
      <w:r w:rsidR="006604DD" w:rsidRPr="006604DD">
        <w:rPr>
          <w:rFonts w:ascii="Times New Roman" w:hAnsi="Times New Roman" w:cs="Times New Roman"/>
          <w:b/>
          <w:highlight w:val="yellow"/>
        </w:rPr>
        <w:t xml:space="preserve">, </w:t>
      </w:r>
      <w:r w:rsidR="009917F4" w:rsidRPr="006604DD">
        <w:rPr>
          <w:rFonts w:ascii="Times New Roman" w:hAnsi="Times New Roman" w:cs="Times New Roman"/>
          <w:b/>
          <w:highlight w:val="yellow"/>
        </w:rPr>
        <w:t>lorazepam</w:t>
      </w:r>
      <w:r w:rsidR="009917F4">
        <w:rPr>
          <w:rFonts w:ascii="Times New Roman" w:hAnsi="Times New Roman" w:cs="Times New Roman"/>
          <w:b/>
          <w:highlight w:val="yellow"/>
        </w:rPr>
        <w:t xml:space="preserve"> (n=19)</w:t>
      </w:r>
      <w:r w:rsidR="009917F4">
        <w:rPr>
          <w:rFonts w:ascii="Times New Roman" w:hAnsi="Times New Roman" w:cs="Times New Roman"/>
          <w:b/>
          <w:highlight w:val="yellow"/>
        </w:rPr>
        <w:t xml:space="preserve">, </w:t>
      </w:r>
      <w:r w:rsidR="006604DD" w:rsidRPr="006604DD">
        <w:rPr>
          <w:rFonts w:ascii="Times New Roman" w:hAnsi="Times New Roman" w:cs="Times New Roman"/>
          <w:b/>
          <w:highlight w:val="yellow"/>
        </w:rPr>
        <w:t>buspirone</w:t>
      </w:r>
      <w:r w:rsidR="00197E10">
        <w:rPr>
          <w:rFonts w:ascii="Times New Roman" w:hAnsi="Times New Roman" w:cs="Times New Roman"/>
          <w:b/>
          <w:highlight w:val="yellow"/>
        </w:rPr>
        <w:t xml:space="preserve"> (n=14)</w:t>
      </w:r>
      <w:r w:rsidR="006604DD" w:rsidRPr="006604DD">
        <w:rPr>
          <w:rFonts w:ascii="Times New Roman" w:hAnsi="Times New Roman" w:cs="Times New Roman"/>
          <w:b/>
          <w:highlight w:val="yellow"/>
        </w:rPr>
        <w:t>,</w:t>
      </w:r>
      <w:r w:rsidR="00DD33FB">
        <w:rPr>
          <w:rFonts w:ascii="Times New Roman" w:hAnsi="Times New Roman" w:cs="Times New Roman"/>
          <w:b/>
          <w:highlight w:val="yellow"/>
        </w:rPr>
        <w:t xml:space="preserve"> etizolam (n=7),</w:t>
      </w:r>
      <w:r w:rsidR="006604DD" w:rsidRPr="006604DD">
        <w:rPr>
          <w:rFonts w:ascii="Times New Roman" w:hAnsi="Times New Roman" w:cs="Times New Roman"/>
          <w:b/>
          <w:highlight w:val="yellow"/>
        </w:rPr>
        <w:t xml:space="preserve"> diazepam</w:t>
      </w:r>
      <w:r w:rsidR="00197E10">
        <w:rPr>
          <w:rFonts w:ascii="Times New Roman" w:hAnsi="Times New Roman" w:cs="Times New Roman"/>
          <w:b/>
          <w:highlight w:val="yellow"/>
        </w:rPr>
        <w:t xml:space="preserve"> (n=4)</w:t>
      </w:r>
      <w:r w:rsidR="006604DD" w:rsidRPr="006604DD">
        <w:rPr>
          <w:rFonts w:ascii="Times New Roman" w:hAnsi="Times New Roman" w:cs="Times New Roman"/>
          <w:b/>
          <w:highlight w:val="yellow"/>
        </w:rPr>
        <w:t>)</w:t>
      </w:r>
      <w:r w:rsidR="00197E10">
        <w:rPr>
          <w:rFonts w:ascii="Times New Roman" w:hAnsi="Times New Roman" w:cs="Times New Roman"/>
          <w:b/>
          <w:highlight w:val="yellow"/>
        </w:rPr>
        <w:t xml:space="preserve">; </w:t>
      </w:r>
      <w:r w:rsidR="00DD33FB">
        <w:rPr>
          <w:rFonts w:ascii="Times New Roman" w:hAnsi="Times New Roman" w:cs="Times New Roman"/>
          <w:b/>
          <w:highlight w:val="yellow"/>
        </w:rPr>
        <w:t xml:space="preserve">Quetiapine (n=16); </w:t>
      </w:r>
      <w:r w:rsidR="00A2045D">
        <w:rPr>
          <w:rFonts w:ascii="Times New Roman" w:hAnsi="Times New Roman" w:cs="Times New Roman"/>
          <w:b/>
          <w:highlight w:val="yellow"/>
        </w:rPr>
        <w:t>Clonazepam (n=11)</w:t>
      </w:r>
      <w:r w:rsidR="00A2045D">
        <w:rPr>
          <w:rFonts w:ascii="Times New Roman" w:hAnsi="Times New Roman" w:cs="Times New Roman"/>
          <w:b/>
          <w:highlight w:val="yellow"/>
        </w:rPr>
        <w:t xml:space="preserve">, </w:t>
      </w:r>
      <w:r w:rsidR="00DD33FB">
        <w:rPr>
          <w:rFonts w:ascii="Times New Roman" w:hAnsi="Times New Roman" w:cs="Times New Roman"/>
          <w:b/>
          <w:highlight w:val="yellow"/>
        </w:rPr>
        <w:t>V</w:t>
      </w:r>
      <w:r w:rsidR="007F5EB7">
        <w:rPr>
          <w:rFonts w:ascii="Times New Roman" w:hAnsi="Times New Roman" w:cs="Times New Roman"/>
          <w:b/>
          <w:highlight w:val="yellow"/>
        </w:rPr>
        <w:t>ortioxetine (n=7)</w:t>
      </w:r>
      <w:r w:rsidR="006604DD" w:rsidRPr="006604DD">
        <w:rPr>
          <w:rFonts w:ascii="Times New Roman" w:hAnsi="Times New Roman" w:cs="Times New Roman"/>
          <w:b/>
          <w:highlight w:val="yellow"/>
        </w:rPr>
        <w:t>).</w:t>
      </w:r>
      <w:r w:rsidR="006604DD" w:rsidRPr="006604DD">
        <w:rPr>
          <w:rFonts w:ascii="Times New Roman" w:hAnsi="Times New Roman" w:cs="Times New Roman"/>
          <w:b/>
        </w:rPr>
        <w:t xml:space="preserve"> </w:t>
      </w:r>
      <w:r w:rsidR="009C2C1F" w:rsidRPr="006604DD">
        <w:rPr>
          <w:rFonts w:ascii="Times New Roman" w:hAnsi="Times New Roman" w:cs="Times New Roman"/>
        </w:rPr>
        <w:t>The healthy group included 124 individuals. However</w:t>
      </w:r>
      <w:r w:rsidR="009C2C1F">
        <w:rPr>
          <w:rFonts w:ascii="Times New Roman" w:hAnsi="Times New Roman" w:cs="Times New Roman"/>
        </w:rPr>
        <w:t xml:space="preserve">, 15 individuals who </w:t>
      </w:r>
      <w:r w:rsidR="00790B75">
        <w:rPr>
          <w:rFonts w:ascii="Times New Roman" w:hAnsi="Times New Roman" w:cs="Times New Roman"/>
        </w:rPr>
        <w:t>were</w:t>
      </w:r>
      <w:r w:rsidR="009C2C1F">
        <w:rPr>
          <w:rFonts w:ascii="Times New Roman" w:hAnsi="Times New Roman" w:cs="Times New Roman"/>
        </w:rPr>
        <w:t xml:space="preserve"> suffering from other psychiatric disorder </w:t>
      </w:r>
      <w:r w:rsidR="00F64E32">
        <w:rPr>
          <w:rFonts w:ascii="Times New Roman" w:hAnsi="Times New Roman" w:cs="Times New Roman"/>
        </w:rPr>
        <w:t xml:space="preserve">(i.e., adjustment disorder, </w:t>
      </w:r>
      <w:r w:rsidR="00790B75">
        <w:rPr>
          <w:rFonts w:ascii="Times New Roman" w:hAnsi="Times New Roman" w:cs="Times New Roman"/>
        </w:rPr>
        <w:t xml:space="preserve">pain disorder) </w:t>
      </w:r>
      <w:r w:rsidR="009C2C1F">
        <w:rPr>
          <w:rFonts w:ascii="Times New Roman" w:hAnsi="Times New Roman" w:cs="Times New Roman"/>
        </w:rPr>
        <w:t xml:space="preserve">were excluded, thereby a total of 111 individuals were included in the healthy group. </w:t>
      </w:r>
      <w:r w:rsidR="001364EB" w:rsidRPr="001364EB">
        <w:rPr>
          <w:rFonts w:ascii="Times New Roman" w:hAnsi="Times New Roman" w:cs="Times New Roman"/>
        </w:rPr>
        <w:t xml:space="preserve">All of the participants who were fully informed and signed a written consent approved by the </w:t>
      </w:r>
      <w:proofErr w:type="spellStart"/>
      <w:r w:rsidR="001364EB" w:rsidRPr="001364EB">
        <w:rPr>
          <w:rFonts w:ascii="Times New Roman" w:hAnsi="Times New Roman" w:cs="Times New Roman"/>
        </w:rPr>
        <w:t>Ilsan</w:t>
      </w:r>
      <w:proofErr w:type="spellEnd"/>
      <w:r w:rsidR="001364EB" w:rsidRPr="001364EB">
        <w:rPr>
          <w:rFonts w:ascii="Times New Roman" w:hAnsi="Times New Roman" w:cs="Times New Roman"/>
        </w:rPr>
        <w:t xml:space="preserve"> Paik Hospital Institutional Review Board participated in the study.</w:t>
      </w:r>
    </w:p>
    <w:p w:rsidR="00576249" w:rsidRPr="00281C0B" w:rsidRDefault="00281C0B" w:rsidP="00281C0B">
      <w:pPr>
        <w:rPr>
          <w:rFonts w:ascii="Times New Roman" w:hAnsi="Times New Roman" w:cs="Times New Roman"/>
          <w:b/>
          <w:i/>
          <w:lang w:eastAsia="ko-KR"/>
        </w:rPr>
      </w:pPr>
      <w:r w:rsidRPr="00281C0B">
        <w:rPr>
          <w:rFonts w:ascii="Times New Roman" w:hAnsi="Times New Roman" w:cs="Times New Roman"/>
          <w:b/>
          <w:i/>
          <w:lang w:eastAsia="ko-KR"/>
        </w:rPr>
        <w:t>1.2</w:t>
      </w:r>
      <w:r w:rsidRPr="00281C0B">
        <w:rPr>
          <w:rFonts w:ascii="Times New Roman" w:hAnsi="Times New Roman" w:cs="Times New Roman" w:hint="eastAsia"/>
          <w:b/>
          <w:i/>
          <w:lang w:eastAsia="ko-KR"/>
        </w:rPr>
        <w:t xml:space="preserve"> </w:t>
      </w:r>
      <w:r w:rsidR="00576249" w:rsidRPr="00281C0B">
        <w:rPr>
          <w:rFonts w:ascii="Times New Roman" w:hAnsi="Times New Roman" w:cs="Times New Roman" w:hint="eastAsia"/>
          <w:b/>
          <w:i/>
          <w:lang w:eastAsia="ko-KR"/>
        </w:rPr>
        <w:t>M</w:t>
      </w:r>
      <w:r w:rsidR="00576249" w:rsidRPr="00281C0B">
        <w:rPr>
          <w:rFonts w:ascii="Times New Roman" w:hAnsi="Times New Roman" w:cs="Times New Roman"/>
          <w:b/>
          <w:i/>
          <w:lang w:eastAsia="ko-KR"/>
        </w:rPr>
        <w:t>easures</w:t>
      </w:r>
    </w:p>
    <w:p w:rsidR="00576249" w:rsidRPr="00DB766F" w:rsidRDefault="00281C0B" w:rsidP="00281C0B">
      <w:pPr>
        <w:pStyle w:val="3"/>
        <w:ind w:firstLineChars="100" w:firstLine="220"/>
      </w:pPr>
      <w:r>
        <w:t>1.</w:t>
      </w:r>
      <w:r w:rsidR="00576249" w:rsidRPr="00DB766F">
        <w:t>2.1 Post-Traumatic Embitterment Disorder Self-Rating Scale (PTED Scale)</w:t>
      </w:r>
      <w:r w:rsidR="00E10706">
        <w:t xml:space="preserve"> </w:t>
      </w:r>
      <w:r w:rsidR="00E10706">
        <w:fldChar w:fldCharType="begin"/>
      </w:r>
      <w:r w:rsidR="00215F99">
        <w:instrText xml:space="preserve"> ADDIN EN.CITE &lt;EndNote&gt;&lt;Cite&gt;&lt;Author&gt;Linden&lt;/Author&gt;&lt;Year&gt;2009&lt;/Year&gt;&lt;RecNum&gt;18&lt;/RecNum&gt;&lt;DisplayText&gt;[1]&lt;/DisplayText&gt;&lt;record&gt;&lt;rec-number&gt;18&lt;/rec-number&gt;&lt;foreign-keys&gt;&lt;key app="EN" db-id="rd2xev0z1ddxd3efv2ivd9pqraprd99dvtr9"&gt;18&lt;/key&gt;&lt;/foreign-keys&gt;&lt;ref-type name="Journal Article"&gt;17&lt;/ref-type&gt;&lt;contributors&gt;&lt;authors&gt;&lt;author&gt;Linden, Michael&lt;/author&gt;&lt;author&gt;Baumann, Kai&lt;/author&gt;&lt;author&gt;Lieberei, Barbara&lt;/author&gt;&lt;author&gt;Rotter, Max&lt;/author&gt;&lt;/authors&gt;&lt;/contributors&gt;&lt;titles&gt;&lt;title&gt;The post</w:instrText>
      </w:r>
      <w:r w:rsidR="00215F99">
        <w:rPr>
          <w:rFonts w:ascii="Cambria Math" w:hAnsi="Cambria Math" w:cs="Cambria Math"/>
        </w:rPr>
        <w:instrText>‐</w:instrText>
      </w:r>
      <w:r w:rsidR="00215F99">
        <w:instrText>traumatic embitterment disorder Self</w:instrText>
      </w:r>
      <w:r w:rsidR="00215F99">
        <w:rPr>
          <w:rFonts w:ascii="Cambria Math" w:hAnsi="Cambria Math" w:cs="Cambria Math"/>
        </w:rPr>
        <w:instrText>‐</w:instrText>
      </w:r>
      <w:r w:rsidR="00215F99">
        <w:instrText>Rating Scale (PTED Scale)&lt;/title&gt;&lt;secondary-title&gt;Clinical Psychology &amp;amp; Psychotherapy: An International Journal of Theory &amp;amp; Practice&lt;/secondary-title&gt;&lt;/titles&gt;&lt;pages&gt;139-147&lt;/pages&gt;&lt;volume&gt;16&lt;/volume&gt;&lt;number&gt;2&lt;/number&gt;&lt;dates&gt;&lt;year&gt;2009&lt;/year&gt;&lt;/dates&gt;&lt;isbn&gt;1063-3995&lt;/isbn&gt;&lt;urls&gt;&lt;/urls&gt;&lt;/record&gt;&lt;/Cite&gt;&lt;/EndNote&gt;</w:instrText>
      </w:r>
      <w:r w:rsidR="00E10706">
        <w:fldChar w:fldCharType="separate"/>
      </w:r>
      <w:r w:rsidR="00E10706">
        <w:rPr>
          <w:noProof/>
        </w:rPr>
        <w:t>[1]</w:t>
      </w:r>
      <w:r w:rsidR="00E10706">
        <w:fldChar w:fldCharType="end"/>
      </w:r>
    </w:p>
    <w:p w:rsidR="00576249" w:rsidRPr="00576249" w:rsidRDefault="00576249" w:rsidP="00576249">
      <w:pPr>
        <w:rPr>
          <w:rFonts w:ascii="Times New Roman" w:eastAsia="Times New Roman" w:hAnsi="Times New Roman" w:cs="Times New Roman"/>
          <w:sz w:val="24"/>
          <w:szCs w:val="24"/>
        </w:rPr>
      </w:pPr>
      <w:r w:rsidRPr="00576249">
        <w:rPr>
          <w:rFonts w:ascii="Times New Roman" w:hAnsi="Times New Roman" w:cs="Times New Roman"/>
        </w:rPr>
        <w:t>PTED was measured using the responses to the PTED Scale about embittered reactions to (perceived) negative life events. The PTED Scale has 19 items with response options on a five-point Likert-type scale ranging from zero to four, with higher scores indicating more embitterment. The Korean version of the PTED scal</w:t>
      </w:r>
      <w:r w:rsidR="00E10706">
        <w:rPr>
          <w:rFonts w:ascii="Times New Roman" w:hAnsi="Times New Roman" w:cs="Times New Roman"/>
        </w:rPr>
        <w:t xml:space="preserve">e </w:t>
      </w:r>
      <w:r w:rsidR="00621FA2">
        <w:rPr>
          <w:rFonts w:ascii="Times New Roman" w:hAnsi="Times New Roman" w:cs="Times New Roman"/>
        </w:rPr>
        <w:fldChar w:fldCharType="begin"/>
      </w:r>
      <w:r w:rsidR="00215F99">
        <w:rPr>
          <w:rFonts w:ascii="Times New Roman" w:hAnsi="Times New Roman" w:cs="Times New Roman"/>
        </w:rPr>
        <w:instrText xml:space="preserve"> ADDIN EN.CITE &lt;EndNote&gt;&lt;Cite&gt;&lt;Author&gt;Shin&lt;/Author&gt;&lt;Year&gt;2012&lt;/Year&gt;&lt;RecNum&gt;19&lt;/RecNum&gt;&lt;DisplayText&gt;[2]&lt;/DisplayText&gt;&lt;record&gt;&lt;rec-number&gt;19&lt;/rec-number&gt;&lt;foreign-keys&gt;&lt;key app="EN" db-id="rd2xev0z1ddxd3efv2ivd9pqraprd99dvtr9"&gt;19&lt;/key&gt;&lt;/foreign-keys&gt;&lt;ref-type name="Journal Article"&gt;17&lt;/ref-type&gt;&lt;contributors&gt;&lt;authors&gt;&lt;author&gt;Shin, Cheolmin&lt;/author&gt;&lt;author&gt;Han, Changsu&lt;/author&gt;&lt;author&gt;Linden, Michael&lt;/author&gt;&lt;author&gt;Chae, Jeong-Ho&lt;/author&gt;&lt;author&gt;Ko, Young-Hoon&lt;/author&gt;&lt;author&gt;Kim, Yong-Ku&lt;/author&gt;&lt;author&gt;Kim, Seung-Hyun&lt;/author&gt;&lt;author&gt;Joe, Sook-Haeng&lt;/author&gt;&lt;author&gt;Jung, In-Kwa&lt;/author&gt;&lt;/authors&gt;&lt;/contributors&gt;&lt;titles&gt;&lt;title&gt;Standardization of the Korean version of the posttraumatic embitterment disorder self-rating scale&lt;/title&gt;&lt;secondary-title&gt;Psychiatry investigation&lt;/secondary-title&gt;&lt;/titles&gt;&lt;pages&gt;368&lt;/pages&gt;&lt;volume&gt;9&lt;/volume&gt;&lt;number&gt;4&lt;/number&gt;&lt;dates&gt;&lt;year&gt;2012&lt;/year&gt;&lt;/dates&gt;&lt;urls&gt;&lt;/urls&gt;&lt;/record&gt;&lt;/Cite&gt;&lt;/EndNote&gt;</w:instrText>
      </w:r>
      <w:r w:rsidR="00621FA2">
        <w:rPr>
          <w:rFonts w:ascii="Times New Roman" w:hAnsi="Times New Roman" w:cs="Times New Roman"/>
        </w:rPr>
        <w:fldChar w:fldCharType="separate"/>
      </w:r>
      <w:r w:rsidR="00621FA2">
        <w:rPr>
          <w:rFonts w:ascii="Times New Roman" w:hAnsi="Times New Roman" w:cs="Times New Roman"/>
          <w:noProof/>
        </w:rPr>
        <w:t>[2]</w:t>
      </w:r>
      <w:r w:rsidR="00621FA2">
        <w:rPr>
          <w:rFonts w:ascii="Times New Roman" w:hAnsi="Times New Roman" w:cs="Times New Roman"/>
        </w:rPr>
        <w:fldChar w:fldCharType="end"/>
      </w:r>
      <w:r w:rsidRPr="00576249">
        <w:rPr>
          <w:rFonts w:ascii="Times New Roman" w:hAnsi="Times New Roman" w:cs="Times New Roman"/>
        </w:rPr>
        <w:t xml:space="preserve"> was used for this study. A mean score of 2.5 on the PTED scale is a recommended cut-off score to indicate the clinically significant intensity of reactive embitterment </w:t>
      </w:r>
      <w:r w:rsidRPr="00576249">
        <w:rPr>
          <w:rFonts w:ascii="Times New Roman" w:hAnsi="Times New Roman" w:cs="Times New Roman"/>
        </w:rPr>
        <w:fldChar w:fldCharType="begin"/>
      </w:r>
      <w:r w:rsidR="00215F99">
        <w:rPr>
          <w:rFonts w:ascii="Times New Roman" w:hAnsi="Times New Roman" w:cs="Times New Roman"/>
        </w:rPr>
        <w:instrText xml:space="preserve"> ADDIN EN.CITE &lt;EndNote&gt;&lt;Cite&gt;&lt;Author&gt;Linden&lt;/Author&gt;&lt;Year&gt;2009&lt;/Year&gt;&lt;RecNum&gt;18&lt;/RecNum&gt;&lt;DisplayText&gt;[1]&lt;/DisplayText&gt;&lt;record&gt;&lt;rec-number&gt;18&lt;/rec-number&gt;&lt;foreign-keys&gt;&lt;key app="EN" db-id="rd2xev0z1ddxd3efv2ivd9pqraprd99dvtr9"&gt;18&lt;/key&gt;&lt;/foreign-keys&gt;&lt;ref-type name="Journal Article"&gt;17&lt;/ref-type&gt;&lt;contributors&gt;&lt;authors&gt;&lt;author&gt;Linden, Michael&lt;/author&gt;&lt;author&gt;Baumann, Kai&lt;/author&gt;&lt;author&gt;Lieberei, Barbara&lt;/author&gt;&lt;author&gt;Rotter, Max&lt;/author&gt;&lt;/authors&gt;&lt;/contributors&gt;&lt;titles&gt;&lt;title&gt;The post</w:instrText>
      </w:r>
      <w:r w:rsidR="00215F99">
        <w:rPr>
          <w:rFonts w:ascii="Cambria Math" w:hAnsi="Cambria Math" w:cs="Cambria Math"/>
        </w:rPr>
        <w:instrText>‐</w:instrText>
      </w:r>
      <w:r w:rsidR="00215F99">
        <w:rPr>
          <w:rFonts w:ascii="Times New Roman" w:hAnsi="Times New Roman" w:cs="Times New Roman"/>
        </w:rPr>
        <w:instrText>traumatic embitterment disorder Self</w:instrText>
      </w:r>
      <w:r w:rsidR="00215F99">
        <w:rPr>
          <w:rFonts w:ascii="Cambria Math" w:hAnsi="Cambria Math" w:cs="Cambria Math"/>
        </w:rPr>
        <w:instrText>‐</w:instrText>
      </w:r>
      <w:r w:rsidR="00215F99">
        <w:rPr>
          <w:rFonts w:ascii="Times New Roman" w:hAnsi="Times New Roman" w:cs="Times New Roman"/>
        </w:rPr>
        <w:instrText>Rating Scale (PTED Scale)&lt;/title&gt;&lt;secondary-title&gt;Clinical Psychology &amp;amp; Psychotherapy: An International Journal of Theory &amp;amp; Practice&lt;/secondary-title&gt;&lt;/titles&gt;&lt;pages&gt;139-147&lt;/pages&gt;&lt;volume&gt;16&lt;/volume&gt;&lt;number&gt;2&lt;/number&gt;&lt;dates&gt;&lt;year&gt;2009&lt;/year&gt;&lt;/dates&gt;&lt;isbn&gt;1063-3995&lt;/isbn&gt;&lt;urls&gt;&lt;/urls&gt;&lt;/record&gt;&lt;/Cite&gt;&lt;/EndNote&gt;</w:instrText>
      </w:r>
      <w:r w:rsidRPr="00576249">
        <w:rPr>
          <w:rFonts w:ascii="Times New Roman" w:hAnsi="Times New Roman" w:cs="Times New Roman"/>
        </w:rPr>
        <w:fldChar w:fldCharType="separate"/>
      </w:r>
      <w:r w:rsidR="00E10706">
        <w:rPr>
          <w:rFonts w:ascii="Times New Roman" w:hAnsi="Times New Roman" w:cs="Times New Roman"/>
          <w:noProof/>
        </w:rPr>
        <w:t>[1]</w:t>
      </w:r>
      <w:r w:rsidRPr="00576249">
        <w:rPr>
          <w:rFonts w:ascii="Times New Roman" w:hAnsi="Times New Roman" w:cs="Times New Roman"/>
        </w:rPr>
        <w:fldChar w:fldCharType="end"/>
      </w:r>
      <w:r w:rsidRPr="00576249">
        <w:rPr>
          <w:rFonts w:ascii="Times New Roman" w:hAnsi="Times New Roman" w:cs="Times New Roman"/>
        </w:rPr>
        <w:t>. The Cronbach’s alpha reliability coefficient was 0.97 in this study’s sample.</w:t>
      </w:r>
    </w:p>
    <w:p w:rsidR="00576249" w:rsidRPr="00576249" w:rsidRDefault="00281C0B" w:rsidP="00281C0B">
      <w:pPr>
        <w:pStyle w:val="3"/>
        <w:ind w:firstLineChars="100" w:firstLine="220"/>
      </w:pPr>
      <w:r>
        <w:t>1.</w:t>
      </w:r>
      <w:r w:rsidR="00576249" w:rsidRPr="00576249">
        <w:t xml:space="preserve">2.2 Beck Anxiety Inventory (BAI) </w:t>
      </w:r>
      <w:r w:rsidR="004832BC">
        <w:fldChar w:fldCharType="begin"/>
      </w:r>
      <w:r w:rsidR="00621FA2">
        <w:instrText xml:space="preserve"> ADDIN EN.CITE &lt;EndNote&gt;&lt;Cite&gt;&lt;Author&gt;Beck&lt;/Author&gt;&lt;Year&gt;1988&lt;/Year&gt;&lt;RecNum&gt;14&lt;/RecNum&gt;&lt;DisplayText&gt;[3]&lt;/DisplayText&gt;&lt;record&gt;&lt;rec-number&gt;14&lt;/rec-number&gt;&lt;foreign-keys&gt;&lt;key app="EN" db-id="xra52wpvrx20tzepw9gptxpad9r22xwzs5pv" timestamp="1578201091"&gt;14&lt;/key&gt;&lt;/foreign-keys&gt;&lt;ref-type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psychology&lt;/secondary-title&gt;&lt;/titles&gt;&lt;periodical&gt;&lt;full-title&gt;Journal of consulting and clinical psychology&lt;/full-title&gt;&lt;/periodical&gt;&lt;pages&gt;893&lt;/pages&gt;&lt;volume&gt;56&lt;/volume&gt;&lt;number&gt;6&lt;/number&gt;&lt;dates&gt;&lt;year&gt;1988&lt;/year&gt;&lt;/dates&gt;&lt;isbn&gt;1939-2117&lt;/isbn&gt;&lt;urls&gt;&lt;/urls&gt;&lt;/record&gt;&lt;/Cite&gt;&lt;/EndNote&gt;</w:instrText>
      </w:r>
      <w:r w:rsidR="004832BC">
        <w:fldChar w:fldCharType="separate"/>
      </w:r>
      <w:r w:rsidR="00621FA2">
        <w:rPr>
          <w:noProof/>
        </w:rPr>
        <w:t>[3]</w:t>
      </w:r>
      <w:r w:rsidR="004832BC">
        <w:fldChar w:fldCharType="end"/>
      </w:r>
    </w:p>
    <w:p w:rsidR="00576249" w:rsidRPr="00576249" w:rsidRDefault="00576249" w:rsidP="00576249">
      <w:pPr>
        <w:rPr>
          <w:rFonts w:ascii="Times New Roman" w:hAnsi="Times New Roman" w:cs="Times New Roman"/>
        </w:rPr>
      </w:pPr>
      <w:r w:rsidRPr="00576249">
        <w:rPr>
          <w:rFonts w:ascii="Times New Roman" w:hAnsi="Times New Roman" w:cs="Times New Roman"/>
        </w:rPr>
        <w:t>Responses to the BAI were used to evaluate the severity of anxiety symptoms. The BAI consists of 21 items with response options on a four-point Likert-type scale ranging from zero to three. The respondents rated the extent of their discomfort caused by anxious feelings during the past week. The Cronbach’s alpha coefficient in this sample was 0.97.</w:t>
      </w:r>
    </w:p>
    <w:p w:rsidR="00576249" w:rsidRPr="00576249" w:rsidRDefault="00281C0B" w:rsidP="00281C0B">
      <w:pPr>
        <w:pStyle w:val="3"/>
        <w:ind w:firstLineChars="100" w:firstLine="220"/>
      </w:pPr>
      <w:r>
        <w:t>1.</w:t>
      </w:r>
      <w:r w:rsidR="00576249">
        <w:t xml:space="preserve">2.3 </w:t>
      </w:r>
      <w:r w:rsidR="00576249" w:rsidRPr="00576249">
        <w:t>Beck Depression Inventory II (BDI</w:t>
      </w:r>
      <w:r w:rsidR="00C774FA">
        <w:t>-II</w:t>
      </w:r>
      <w:r w:rsidR="00576249" w:rsidRPr="00576249">
        <w:t xml:space="preserve">) </w:t>
      </w:r>
      <w:r w:rsidR="004832BC">
        <w:fldChar w:fldCharType="begin"/>
      </w:r>
      <w:r w:rsidR="00621FA2">
        <w:instrText xml:space="preserve"> ADDIN EN.CITE &lt;EndNote&gt;&lt;Cite&gt;&lt;Author&gt;Beck&lt;/Author&gt;&lt;Year&gt;1996&lt;/Year&gt;&lt;RecNum&gt;15&lt;/RecNum&gt;&lt;DisplayText&gt;[4]&lt;/DisplayText&gt;&lt;record&gt;&lt;rec-number&gt;15&lt;/rec-number&gt;&lt;foreign-keys&gt;&lt;key app="EN" db-id="xra52wpvrx20tzepw9gptxpad9r22xwzs5pv" timestamp="1578201092"&gt;15&lt;/key&gt;&lt;/foreign-keys&gt;&lt;ref-type name="Journal Article"&gt;17&lt;/ref-type&gt;&lt;contributors&gt;&lt;authors&gt;&lt;author&gt;Beck, Aaron T&lt;/author&gt;&lt;author&gt;Steer, Robert A&lt;/author&gt;&lt;author&gt;Brown, Gregory K&lt;/author&gt;&lt;/authors&gt;&lt;/contributors&gt;&lt;titles&gt;&lt;title&gt;Beck depression inventory-II&lt;/title&gt;&lt;secondary-title&gt;San Antonio&lt;/secondary-title&gt;&lt;/titles&gt;&lt;periodical&gt;&lt;full-title&gt;San Antonio&lt;/full-title&gt;&lt;/periodical&gt;&lt;pages&gt;490-498&lt;/pages&gt;&lt;volume&gt;78&lt;/volume&gt;&lt;number&gt;2&lt;/number&gt;&lt;dates&gt;&lt;year&gt;1996&lt;/year&gt;&lt;/dates&gt;&lt;urls&gt;&lt;/urls&gt;&lt;/record&gt;&lt;/Cite&gt;&lt;/EndNote&gt;</w:instrText>
      </w:r>
      <w:r w:rsidR="004832BC">
        <w:fldChar w:fldCharType="separate"/>
      </w:r>
      <w:r w:rsidR="00621FA2">
        <w:rPr>
          <w:noProof/>
        </w:rPr>
        <w:t>[4]</w:t>
      </w:r>
      <w:r w:rsidR="004832BC">
        <w:fldChar w:fldCharType="end"/>
      </w:r>
    </w:p>
    <w:p w:rsidR="00576249" w:rsidRPr="00576249" w:rsidRDefault="00576249" w:rsidP="00576249">
      <w:pPr>
        <w:rPr>
          <w:rFonts w:ascii="Times New Roman" w:hAnsi="Times New Roman" w:cs="Times New Roman"/>
        </w:rPr>
      </w:pPr>
      <w:r w:rsidRPr="00576249">
        <w:rPr>
          <w:rFonts w:ascii="Times New Roman" w:hAnsi="Times New Roman" w:cs="Times New Roman"/>
        </w:rPr>
        <w:t>The BDI was used to evaluate depressive symptoms. The BDI has 21 items with response options on a five-point Likert-type scale ranging from zero to four. Total scores on the BDI range from zero to 63, with higher scores indicating more severe depressive symptoms. The Cronbach’s alpha coefficient in this sample was 0.96.</w:t>
      </w:r>
    </w:p>
    <w:p w:rsidR="00576249" w:rsidRPr="00576249" w:rsidRDefault="00281C0B" w:rsidP="00281C0B">
      <w:pPr>
        <w:pStyle w:val="3"/>
        <w:ind w:firstLineChars="100" w:firstLine="220"/>
      </w:pPr>
      <w:r>
        <w:lastRenderedPageBreak/>
        <w:t>1.</w:t>
      </w:r>
      <w:r w:rsidR="00576249">
        <w:t xml:space="preserve">2.4 </w:t>
      </w:r>
      <w:r w:rsidR="00576249" w:rsidRPr="00576249">
        <w:t>Suicidal Behavior Questionnaire-Revised (SBQ-R)</w:t>
      </w:r>
      <w:r w:rsidR="004832BC">
        <w:t xml:space="preserve"> </w:t>
      </w:r>
      <w:r w:rsidR="00DF29EF">
        <w:fldChar w:fldCharType="begin"/>
      </w:r>
      <w:r w:rsidR="00DF29EF">
        <w:instrText xml:space="preserve"> ADDIN EN.CITE &lt;EndNote&gt;&lt;Cite&gt;&lt;Author&gt;Osman&lt;/Author&gt;&lt;Year&gt;2001&lt;/Year&gt;&lt;RecNum&gt;16&lt;/RecNum&gt;&lt;DisplayText&gt;[5]&lt;/DisplayText&gt;&lt;record&gt;&lt;rec-number&gt;16&lt;/rec-number&gt;&lt;foreign-keys&gt;&lt;key app="EN" db-id="xra52wpvrx20tzepw9gptxpad9r22xwzs5pv" timestamp="1578201093"&gt;16&lt;/key&gt;&lt;/foreign-keys&gt;&lt;ref-type name="Journal Article"&gt;17&lt;/ref-type&gt;&lt;contributors&gt;&lt;authors&gt;&lt;author&gt;Osman, Augustine&lt;/author&gt;&lt;author&gt;Bagge, Courtney L&lt;/author&gt;&lt;author&gt;Gutierrez, Peter M&lt;/author&gt;&lt;author&gt;Konick, Lisa C&lt;/author&gt;&lt;author&gt;Kopper, Beverly A&lt;/author&gt;&lt;author&gt;Barrios, Francisco X&lt;/author&gt;&lt;/authors&gt;&lt;/contributors&gt;&lt;titles&gt;&lt;title&gt;The Suicidal Behaviors Questionnaire-Revised (SBQ-R): validation with clinical and nonclinical samples&lt;/title&gt;&lt;secondary-title&gt;Assessment&lt;/secondary-title&gt;&lt;/titles&gt;&lt;periodical&gt;&lt;full-title&gt;Assessment&lt;/full-title&gt;&lt;/periodical&gt;&lt;pages&gt;443-454&lt;/pages&gt;&lt;volume&gt;8&lt;/volume&gt;&lt;number&gt;4&lt;/number&gt;&lt;dates&gt;&lt;year&gt;2001&lt;/year&gt;&lt;/dates&gt;&lt;isbn&gt;1073-1911&lt;/isbn&gt;&lt;urls&gt;&lt;/urls&gt;&lt;/record&gt;&lt;/Cite&gt;&lt;/EndNote&gt;</w:instrText>
      </w:r>
      <w:r w:rsidR="00DF29EF">
        <w:fldChar w:fldCharType="separate"/>
      </w:r>
      <w:r w:rsidR="00DF29EF">
        <w:rPr>
          <w:noProof/>
        </w:rPr>
        <w:t>[5]</w:t>
      </w:r>
      <w:r w:rsidR="00DF29EF">
        <w:fldChar w:fldCharType="end"/>
      </w:r>
    </w:p>
    <w:p w:rsidR="00576249" w:rsidRPr="00576249" w:rsidRDefault="00576249" w:rsidP="00576249">
      <w:pPr>
        <w:rPr>
          <w:rFonts w:ascii="Times New Roman" w:hAnsi="Times New Roman" w:cs="Times New Roman"/>
        </w:rPr>
      </w:pPr>
      <w:r w:rsidRPr="00576249">
        <w:rPr>
          <w:rFonts w:ascii="Times New Roman" w:hAnsi="Times New Roman" w:cs="Times New Roman"/>
        </w:rPr>
        <w:t xml:space="preserve">The SBQ-R’s four items are intended to measure four dimensions of suicidality: (1) lifetime suicide ideation and suicide attempt, (2) frequency of suicidal ideation over the past 12 months, (3) threat of suicidal behavior, and (4) self-reported likelihood of suicidal behavior. The total scores on the SBQ-R range from three to 18. The Cronbach’s alpha reliability coefficient </w:t>
      </w:r>
      <w:r w:rsidR="00B8270B">
        <w:rPr>
          <w:rFonts w:ascii="Times New Roman" w:hAnsi="Times New Roman" w:cs="Times New Roman"/>
        </w:rPr>
        <w:t>in this study’s sample</w:t>
      </w:r>
      <w:r w:rsidRPr="00576249">
        <w:rPr>
          <w:rFonts w:ascii="Times New Roman" w:hAnsi="Times New Roman" w:cs="Times New Roman"/>
        </w:rPr>
        <w:t xml:space="preserve"> was </w:t>
      </w:r>
      <w:r w:rsidR="00B8270B">
        <w:rPr>
          <w:rFonts w:ascii="Times New Roman" w:hAnsi="Times New Roman" w:cs="Times New Roman"/>
        </w:rPr>
        <w:t>0.84</w:t>
      </w:r>
      <w:r w:rsidRPr="00576249">
        <w:rPr>
          <w:rFonts w:ascii="Times New Roman" w:hAnsi="Times New Roman" w:cs="Times New Roman"/>
        </w:rPr>
        <w:t>.</w:t>
      </w:r>
    </w:p>
    <w:p w:rsidR="00576249" w:rsidRPr="00281C0B" w:rsidRDefault="00281C0B" w:rsidP="00281C0B">
      <w:pPr>
        <w:rPr>
          <w:rFonts w:ascii="Times New Roman" w:hAnsi="Times New Roman" w:cs="Times New Roman"/>
          <w:b/>
          <w:i/>
        </w:rPr>
      </w:pPr>
      <w:r w:rsidRPr="00281C0B">
        <w:rPr>
          <w:rFonts w:ascii="Times New Roman" w:hAnsi="Times New Roman" w:cs="Times New Roman"/>
          <w:b/>
          <w:i/>
        </w:rPr>
        <w:t xml:space="preserve">1.3 </w:t>
      </w:r>
      <w:r w:rsidR="00576249" w:rsidRPr="00281C0B">
        <w:rPr>
          <w:rFonts w:ascii="Times New Roman" w:hAnsi="Times New Roman" w:cs="Times New Roman"/>
          <w:b/>
          <w:i/>
        </w:rPr>
        <w:t>Statistical analysis</w:t>
      </w:r>
    </w:p>
    <w:p w:rsidR="00576249" w:rsidRPr="00576249" w:rsidRDefault="00576249" w:rsidP="00576249">
      <w:pPr>
        <w:rPr>
          <w:rFonts w:ascii="Times New Roman" w:hAnsi="Times New Roman" w:cs="Times New Roman"/>
        </w:rPr>
      </w:pPr>
      <w:r w:rsidRPr="00576249">
        <w:rPr>
          <w:rFonts w:ascii="Times New Roman" w:hAnsi="Times New Roman" w:cs="Times New Roman"/>
        </w:rPr>
        <w:t xml:space="preserve">All of the statistical analysis was performed using SPSS 21 (SPSS, Inc., Chicago, IL, USA). The group differences in demographic and psychological characteristics were tested using Chi-squared for contingency or independent samples </w:t>
      </w:r>
      <w:r w:rsidRPr="00576249">
        <w:rPr>
          <w:rFonts w:ascii="Times New Roman" w:hAnsi="Times New Roman" w:cs="Times New Roman"/>
          <w:i/>
        </w:rPr>
        <w:t>t</w:t>
      </w:r>
      <w:r w:rsidRPr="00576249">
        <w:rPr>
          <w:rFonts w:ascii="Times New Roman" w:hAnsi="Times New Roman" w:cs="Times New Roman"/>
        </w:rPr>
        <w:t>-tests.</w:t>
      </w:r>
      <w:r w:rsidRPr="00576249">
        <w:rPr>
          <w:rFonts w:ascii="Times New Roman" w:eastAsiaTheme="minorEastAsia" w:hAnsi="Times New Roman" w:cs="Times New Roman"/>
        </w:rPr>
        <w:t xml:space="preserve"> Preliminary analysis confirmed the normality of the distributions of all the variables by group </w:t>
      </w:r>
      <w:r w:rsidRPr="00576249">
        <w:rPr>
          <w:rFonts w:ascii="Times New Roman" w:eastAsiaTheme="minorEastAsia" w:hAnsi="Times New Roman" w:cs="Times New Roman"/>
        </w:rPr>
        <w:fldChar w:fldCharType="begin"/>
      </w:r>
      <w:r w:rsidR="00215F99">
        <w:rPr>
          <w:rFonts w:ascii="Times New Roman" w:eastAsiaTheme="minorEastAsia" w:hAnsi="Times New Roman" w:cs="Times New Roman"/>
        </w:rPr>
        <w:instrText xml:space="preserve"> ADDIN EN.CITE &lt;EndNote&gt;&lt;Cite&gt;&lt;Author&gt;Brown&lt;/Author&gt;&lt;Year&gt;2014&lt;/Year&gt;&lt;RecNum&gt;12&lt;/RecNum&gt;&lt;DisplayText&gt;[6]&lt;/DisplayText&gt;&lt;record&gt;&lt;rec-number&gt;12&lt;/rec-number&gt;&lt;foreign-keys&gt;&lt;key app="EN" db-id="rd2xev0z1ddxd3efv2ivd9pqraprd99dvtr9"&gt;12&lt;/key&gt;&lt;/foreign-keys&gt;&lt;ref-type name="Book"&gt;6&lt;/ref-type&gt;&lt;contributors&gt;&lt;authors&gt;&lt;author&gt;Brown, Timothy A&lt;/author&gt;&lt;/authors&gt;&lt;/contributors&gt;&lt;titles&gt;&lt;title&gt;Confirmatory factor analysis for applied research&lt;/title&gt;&lt;/titles&gt;&lt;dates&gt;&lt;year&gt;2014&lt;/year&gt;&lt;/dates&gt;&lt;publisher&gt;Guilford Publications&lt;/publisher&gt;&lt;isbn&gt;1462517811&lt;/isbn&gt;&lt;urls&gt;&lt;/urls&gt;&lt;/record&gt;&lt;/Cite&gt;&lt;/EndNote&gt;</w:instrText>
      </w:r>
      <w:r w:rsidRPr="00576249">
        <w:rPr>
          <w:rFonts w:ascii="Times New Roman" w:eastAsiaTheme="minorEastAsia" w:hAnsi="Times New Roman" w:cs="Times New Roman"/>
        </w:rPr>
        <w:fldChar w:fldCharType="separate"/>
      </w:r>
      <w:r w:rsidR="00DF29EF">
        <w:rPr>
          <w:rFonts w:ascii="Times New Roman" w:eastAsiaTheme="minorEastAsia" w:hAnsi="Times New Roman" w:cs="Times New Roman"/>
          <w:noProof/>
        </w:rPr>
        <w:t>[6]</w:t>
      </w:r>
      <w:r w:rsidRPr="00576249">
        <w:rPr>
          <w:rFonts w:ascii="Times New Roman" w:eastAsiaTheme="minorEastAsia" w:hAnsi="Times New Roman" w:cs="Times New Roman"/>
        </w:rPr>
        <w:fldChar w:fldCharType="end"/>
      </w:r>
      <w:r w:rsidRPr="00576249">
        <w:rPr>
          <w:rFonts w:ascii="Times New Roman" w:eastAsiaTheme="minorEastAsia" w:hAnsi="Times New Roman" w:cs="Times New Roman"/>
        </w:rPr>
        <w:t>.</w:t>
      </w:r>
      <w:r w:rsidRPr="00576249">
        <w:rPr>
          <w:rFonts w:ascii="Times New Roman" w:hAnsi="Times New Roman" w:cs="Times New Roman"/>
        </w:rPr>
        <w:t xml:space="preserve"> Pearson’s correlation coefficients were computed by group to examine the bivariate associations between psychological variables. </w:t>
      </w:r>
    </w:p>
    <w:p w:rsidR="00BF3DE3" w:rsidRPr="00BF3DE3" w:rsidRDefault="00576249" w:rsidP="00BF3DE3">
      <w:pPr>
        <w:rPr>
          <w:rFonts w:ascii="Times New Roman" w:hAnsi="Times New Roman" w:cs="Times New Roman"/>
        </w:rPr>
      </w:pPr>
      <w:r w:rsidRPr="00576249">
        <w:rPr>
          <w:rFonts w:ascii="Times New Roman" w:hAnsi="Times New Roman" w:cs="Times New Roman"/>
        </w:rPr>
        <w:t>The mediation analysis was performed using AMOS 20.0.</w:t>
      </w:r>
      <w:r w:rsidR="00CD5E15">
        <w:rPr>
          <w:rFonts w:ascii="Times New Roman" w:hAnsi="Times New Roman" w:cs="Times New Roman"/>
        </w:rPr>
        <w:t xml:space="preserve"> Two mediation models (Figur</w:t>
      </w:r>
      <w:r w:rsidR="00BF3DE3">
        <w:rPr>
          <w:rFonts w:ascii="Times New Roman" w:hAnsi="Times New Roman" w:cs="Times New Roman"/>
        </w:rPr>
        <w:t>e 1) were suggested to determined which model most suitable for explaining the relationships among embitterment, anxiety, depression, and suicidality. Model 1 hypothesized that anxiety and depression predict suicidality through embitterment, and Model 2 hypothesized that embitterment predicts suicidality through anxiety or through depression.</w:t>
      </w:r>
      <w:r w:rsidR="00CD5E15">
        <w:rPr>
          <w:rFonts w:ascii="Times New Roman" w:hAnsi="Times New Roman" w:cs="Times New Roman"/>
        </w:rPr>
        <w:t xml:space="preserve"> </w:t>
      </w:r>
      <w:r w:rsidR="00BF3DE3">
        <w:rPr>
          <w:rFonts w:ascii="Times New Roman" w:hAnsi="Times New Roman" w:cs="Times New Roman"/>
        </w:rPr>
        <w:t>The proposed mediation models were evaluated controlling for the effects of age, gender, educational attainment, and medications to assess the net influences of the key independent variables on suicidality</w:t>
      </w:r>
      <w:r w:rsidR="00215F99">
        <w:rPr>
          <w:rFonts w:ascii="Times New Roman" w:hAnsi="Times New Roman" w:cs="Times New Roman"/>
        </w:rPr>
        <w:t xml:space="preserve"> based on previous studies </w:t>
      </w:r>
      <w:r w:rsidR="00215F99">
        <w:rPr>
          <w:rFonts w:ascii="Times New Roman" w:hAnsi="Times New Roman" w:cs="Times New Roman"/>
        </w:rPr>
        <w:fldChar w:fldCharType="begin">
          <w:fldData xml:space="preserve">PEVuZE5vdGU+PENpdGU+PEF1dGhvcj5Db25yYWQ8L0F1dGhvcj48WWVhcj4yMDA5PC9ZZWFyPjxS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</w:fldData>
        </w:fldChar>
      </w:r>
      <w:r w:rsidR="00215F99">
        <w:rPr>
          <w:rFonts w:ascii="Times New Roman" w:hAnsi="Times New Roman" w:cs="Times New Roman"/>
        </w:rPr>
        <w:instrText xml:space="preserve"> ADDIN EN.CITE </w:instrText>
      </w:r>
      <w:r w:rsidR="00215F99">
        <w:rPr>
          <w:rFonts w:ascii="Times New Roman" w:hAnsi="Times New Roman" w:cs="Times New Roman"/>
        </w:rPr>
        <w:fldChar w:fldCharType="begin">
          <w:fldData xml:space="preserve">PEVuZE5vdGU+PENpdGU+PEF1dGhvcj5Db25yYWQ8L0F1dGhvcj48WWVhcj4yMDA5PC9ZZWFyPjxS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</w:fldData>
        </w:fldChar>
      </w:r>
      <w:r w:rsidR="00215F99">
        <w:rPr>
          <w:rFonts w:ascii="Times New Roman" w:hAnsi="Times New Roman" w:cs="Times New Roman"/>
        </w:rPr>
        <w:instrText xml:space="preserve"> ADDIN EN.CITE.DATA </w:instrText>
      </w:r>
      <w:r w:rsidR="00215F99">
        <w:rPr>
          <w:rFonts w:ascii="Times New Roman" w:hAnsi="Times New Roman" w:cs="Times New Roman"/>
        </w:rPr>
      </w:r>
      <w:r w:rsidR="00215F99">
        <w:rPr>
          <w:rFonts w:ascii="Times New Roman" w:hAnsi="Times New Roman" w:cs="Times New Roman"/>
        </w:rPr>
        <w:fldChar w:fldCharType="end"/>
      </w:r>
      <w:r w:rsidR="00215F99">
        <w:rPr>
          <w:rFonts w:ascii="Times New Roman" w:hAnsi="Times New Roman" w:cs="Times New Roman"/>
        </w:rPr>
      </w:r>
      <w:r w:rsidR="00215F99">
        <w:rPr>
          <w:rFonts w:ascii="Times New Roman" w:hAnsi="Times New Roman" w:cs="Times New Roman"/>
        </w:rPr>
        <w:fldChar w:fldCharType="separate"/>
      </w:r>
      <w:r w:rsidR="00215F99">
        <w:rPr>
          <w:rFonts w:ascii="Times New Roman" w:hAnsi="Times New Roman" w:cs="Times New Roman"/>
          <w:noProof/>
        </w:rPr>
        <w:t>[7-9]</w:t>
      </w:r>
      <w:r w:rsidR="00215F99">
        <w:rPr>
          <w:rFonts w:ascii="Times New Roman" w:hAnsi="Times New Roman" w:cs="Times New Roman"/>
        </w:rPr>
        <w:fldChar w:fldCharType="end"/>
      </w:r>
      <w:r w:rsidR="00BF3DE3">
        <w:rPr>
          <w:rFonts w:ascii="Times New Roman" w:hAnsi="Times New Roman" w:cs="Times New Roman"/>
        </w:rPr>
        <w:t>.</w:t>
      </w:r>
      <w:r w:rsidR="00BF3DE3" w:rsidRPr="00BF3DE3">
        <w:t xml:space="preserve"> </w:t>
      </w:r>
      <w:r w:rsidR="00BF3DE3" w:rsidRPr="00BF3DE3">
        <w:rPr>
          <w:rFonts w:ascii="Times New Roman" w:hAnsi="Times New Roman" w:cs="Times New Roman"/>
        </w:rPr>
        <w:t xml:space="preserve">Preliminary analyses of alternative models, including a model with suicidality as an independent variable and one in which suicidality was a mediator, eliminated other modeling options because of poor model fit or non-significant mediation effects. </w:t>
      </w:r>
    </w:p>
    <w:p w:rsidR="00B552CD" w:rsidRDefault="00576249" w:rsidP="00B552CD">
      <w:pPr>
        <w:rPr>
          <w:rFonts w:ascii="Times New Roman" w:hAnsi="Times New Roman" w:cs="Times New Roman"/>
        </w:rPr>
      </w:pPr>
      <w:r w:rsidRPr="00576249">
        <w:rPr>
          <w:rFonts w:ascii="Times New Roman" w:hAnsi="Times New Roman" w:cs="Times New Roman"/>
        </w:rPr>
        <w:t>The calculated fit indices were the Comparative Fit Index (CFI), Tucker-Lewis Index (TLI), and Root Mean Square Error of Approximation (RMSEA). CFI and TLI values greater than .95 indicate excellent model fit</w:t>
      </w:r>
      <w:r w:rsidRPr="00576249">
        <w:rPr>
          <w:rFonts w:ascii="Times New Roman" w:hAnsi="Times New Roman" w:cs="Times New Roman"/>
        </w:rPr>
        <w:fldChar w:fldCharType="begin"/>
      </w:r>
      <w:r w:rsidR="00F23E8F">
        <w:rPr>
          <w:rFonts w:ascii="Times New Roman" w:hAnsi="Times New Roman" w:cs="Times New Roman"/>
        </w:rPr>
        <w:instrText xml:space="preserve"> ADDIN EN.CITE &lt;EndNote&gt;&lt;Cite&gt;&lt;Author&gt;Bentler&lt;/Author&gt;&lt;Year&gt;1990&lt;/Year&gt;&lt;RecNum&gt;13&lt;/RecNum&gt;&lt;DisplayText&gt;[10]&lt;/DisplayText&gt;&lt;record&gt;&lt;rec-number&gt;13&lt;/rec-number&gt;&lt;foreign-keys&gt;&lt;key app="EN" db-id="rd2xev0z1ddxd3efv2ivd9pqraprd99dvtr9"&gt;13&lt;/key&gt;&lt;/foreign-keys&gt;&lt;ref-type name="Journal Article"&gt;17&lt;/ref-type&gt;&lt;contributors&gt;&lt;authors&gt;&lt;author&gt;Bentler, Peter M&lt;/author&gt;&lt;/authors&gt;&lt;/contributors&gt;&lt;titles&gt;&lt;title&gt;Comparative fit indexes in structural models&lt;/title&gt;&lt;secondary-title&gt;Psychological bulletin&lt;/secondary-title&gt;&lt;/titles&gt;&lt;pages&gt;238&lt;/pages&gt;&lt;volume&gt;107&lt;/volume&gt;&lt;number&gt;2&lt;/number&gt;&lt;dates&gt;&lt;year&gt;1990&lt;/year&gt;&lt;/dates&gt;&lt;isbn&gt;1939-1455&lt;/isbn&gt;&lt;urls&gt;&lt;/urls&gt;&lt;/record&gt;&lt;/Cite&gt;&lt;/EndNote&gt;</w:instrText>
      </w:r>
      <w:r w:rsidRPr="00576249">
        <w:rPr>
          <w:rFonts w:ascii="Times New Roman" w:hAnsi="Times New Roman" w:cs="Times New Roman"/>
        </w:rPr>
        <w:fldChar w:fldCharType="separate"/>
      </w:r>
      <w:r w:rsidR="00F23E8F">
        <w:rPr>
          <w:rFonts w:ascii="Times New Roman" w:hAnsi="Times New Roman" w:cs="Times New Roman"/>
          <w:noProof/>
        </w:rPr>
        <w:t>[10]</w:t>
      </w:r>
      <w:r w:rsidRPr="00576249">
        <w:rPr>
          <w:rFonts w:ascii="Times New Roman" w:hAnsi="Times New Roman" w:cs="Times New Roman"/>
        </w:rPr>
        <w:fldChar w:fldCharType="end"/>
      </w:r>
      <w:r w:rsidRPr="00576249">
        <w:rPr>
          <w:rFonts w:ascii="Times New Roman" w:hAnsi="Times New Roman" w:cs="Times New Roman"/>
        </w:rPr>
        <w:t xml:space="preserve">, and an RMSEA value less than </w:t>
      </w:r>
      <w:r w:rsidR="00B552CD">
        <w:rPr>
          <w:rFonts w:ascii="Times New Roman" w:hAnsi="Times New Roman" w:cs="Times New Roman"/>
        </w:rPr>
        <w:t xml:space="preserve">.08 is considered acceptable </w:t>
      </w:r>
      <w:r w:rsidR="00B552CD">
        <w:rPr>
          <w:rFonts w:ascii="Times New Roman" w:hAnsi="Times New Roman" w:cs="Times New Roman"/>
        </w:rPr>
        <w:fldChar w:fldCharType="begin"/>
      </w:r>
      <w:r w:rsidR="00B552CD">
        <w:rPr>
          <w:rFonts w:ascii="Times New Roman" w:hAnsi="Times New Roman" w:cs="Times New Roman"/>
        </w:rPr>
        <w:instrText xml:space="preserve"> ADDIN EN.CITE &lt;EndNote&gt;&lt;Cite&gt;&lt;Author&gt;Browne&lt;/Author&gt;&lt;Year&gt;1993&lt;/Year&gt;&lt;RecNum&gt;36&lt;/RecNum&gt;&lt;DisplayText&gt;[11]&lt;/DisplayText&gt;&lt;record&gt;&lt;rec-number&gt;36&lt;/rec-number&gt;&lt;foreign-keys&gt;&lt;key app="EN" db-id="rd2xev0z1ddxd3efv2ivd9pqraprd99dvtr9"&gt;36&lt;/key&gt;&lt;/foreign-keys&gt;&lt;ref-type name="Journal Article"&gt;17&lt;/ref-type&gt;&lt;contributors&gt;&lt;authors&gt;&lt;author&gt;Browne, Michael W&lt;/author&gt;&lt;author&gt;Cudeck, Robert&lt;/author&gt;&lt;/authors&gt;&lt;/contributors&gt;&lt;titles&gt;&lt;title&gt;Alternative ways of assessing model fit&lt;/title&gt;&lt;secondary-title&gt;Sage focus editions&lt;/secondary-title&gt;&lt;/titles&gt;&lt;periodical&gt;&lt;full-title&gt;Sage focus editions&lt;/full-title&gt;&lt;/periodical&gt;&lt;pages&gt;136-136&lt;/pages&gt;&lt;volume&gt;154&lt;/volume&gt;&lt;dates&gt;&lt;year&gt;1993&lt;/year&gt;&lt;/dates&gt;&lt;urls&gt;&lt;/urls&gt;&lt;/record&gt;&lt;/Cite&gt;&lt;/EndNote&gt;</w:instrText>
      </w:r>
      <w:r w:rsidR="00B552CD">
        <w:rPr>
          <w:rFonts w:ascii="Times New Roman" w:hAnsi="Times New Roman" w:cs="Times New Roman"/>
        </w:rPr>
        <w:fldChar w:fldCharType="separate"/>
      </w:r>
      <w:r w:rsidR="00B552CD">
        <w:rPr>
          <w:rFonts w:ascii="Times New Roman" w:hAnsi="Times New Roman" w:cs="Times New Roman"/>
          <w:noProof/>
        </w:rPr>
        <w:t>[11]</w:t>
      </w:r>
      <w:r w:rsidR="00B552CD">
        <w:rPr>
          <w:rFonts w:ascii="Times New Roman" w:hAnsi="Times New Roman" w:cs="Times New Roman"/>
        </w:rPr>
        <w:fldChar w:fldCharType="end"/>
      </w:r>
      <w:r w:rsidRPr="00576249">
        <w:rPr>
          <w:rFonts w:ascii="Times New Roman" w:hAnsi="Times New Roman" w:cs="Times New Roman"/>
        </w:rPr>
        <w:t xml:space="preserve">. For accurate estimates of standard errors of indirect (mediation) effects, </w:t>
      </w:r>
      <w:proofErr w:type="spellStart"/>
      <w:r w:rsidRPr="00576249">
        <w:rPr>
          <w:rFonts w:ascii="Times New Roman" w:hAnsi="Times New Roman" w:cs="Times New Roman"/>
        </w:rPr>
        <w:t>Shrout</w:t>
      </w:r>
      <w:proofErr w:type="spellEnd"/>
      <w:r w:rsidRPr="00576249">
        <w:rPr>
          <w:rFonts w:ascii="Times New Roman" w:hAnsi="Times New Roman" w:cs="Times New Roman"/>
        </w:rPr>
        <w:t xml:space="preserve"> and Bolger (2002)</w:t>
      </w:r>
      <w:r w:rsidRPr="00576249">
        <w:rPr>
          <w:rFonts w:ascii="Times New Roman" w:hAnsi="Times New Roman" w:cs="Times New Roman"/>
        </w:rPr>
        <w:fldChar w:fldCharType="begin"/>
      </w:r>
      <w:r w:rsidR="00B552CD">
        <w:rPr>
          <w:rFonts w:ascii="Times New Roman" w:hAnsi="Times New Roman" w:cs="Times New Roman"/>
        </w:rPr>
        <w:instrText xml:space="preserve"> ADDIN EN.CITE &lt;EndNote&gt;&lt;Cite&gt;&lt;Author&gt;Shrout&lt;/Author&gt;&lt;Year&gt;2002&lt;/Year&gt;&lt;RecNum&gt;14&lt;/RecNum&gt;&lt;DisplayText&gt;[12]&lt;/DisplayText&gt;&lt;record&gt;&lt;rec-number&gt;14&lt;/rec-number&gt;&lt;foreign-keys&gt;&lt;key app="EN" db-id="rd2xev0z1ddxd3efv2ivd9pqraprd99dvtr9"&gt;14&lt;/key&gt;&lt;/foreign-keys&gt;&lt;ref-type name="Journal Article"&gt;17&lt;/ref-type&gt;&lt;contributors&gt;&lt;authors&gt;&lt;author&gt;Shrout, Patrick E&lt;/author&gt;&lt;author&gt;Bolger, Niall&lt;/author&gt;&lt;/authors&gt;&lt;/contributors&gt;&lt;titles&gt;&lt;title&gt;Mediation in experimental and nonexperimental studies: new procedures and recommendations&lt;/title&gt;&lt;secondary-title&gt;Psychological methods&lt;/secondary-title&gt;&lt;/titles&gt;&lt;pages&gt;422&lt;/pages&gt;&lt;volume&gt;7&lt;/volume&gt;&lt;number&gt;4&lt;/number&gt;&lt;dates&gt;&lt;year&gt;2002&lt;/year&gt;&lt;/dates&gt;&lt;isbn&gt;1939-1463&lt;/isbn&gt;&lt;urls&gt;&lt;/urls&gt;&lt;/record&gt;&lt;/Cite&gt;&lt;/EndNote&gt;</w:instrText>
      </w:r>
      <w:r w:rsidRPr="00576249">
        <w:rPr>
          <w:rFonts w:ascii="Times New Roman" w:hAnsi="Times New Roman" w:cs="Times New Roman"/>
        </w:rPr>
        <w:fldChar w:fldCharType="separate"/>
      </w:r>
      <w:r w:rsidR="00B552CD">
        <w:rPr>
          <w:rFonts w:ascii="Times New Roman" w:hAnsi="Times New Roman" w:cs="Times New Roman"/>
          <w:noProof/>
        </w:rPr>
        <w:t>[12]</w:t>
      </w:r>
      <w:r w:rsidRPr="00576249">
        <w:rPr>
          <w:rFonts w:ascii="Times New Roman" w:hAnsi="Times New Roman" w:cs="Times New Roman"/>
        </w:rPr>
        <w:fldChar w:fldCharType="end"/>
      </w:r>
      <w:r w:rsidRPr="00576249">
        <w:rPr>
          <w:rFonts w:ascii="Times New Roman" w:hAnsi="Times New Roman" w:cs="Times New Roman"/>
        </w:rPr>
        <w:t xml:space="preserve"> suggested using a bootstrapping procedure. When the 95% CI of the estimated indirect effects do not include zero, then the indirect effects are statistically significant at </w:t>
      </w:r>
      <w:r w:rsidRPr="00576249">
        <w:rPr>
          <w:rFonts w:ascii="Times New Roman" w:hAnsi="Times New Roman" w:cs="Times New Roman"/>
          <w:i/>
        </w:rPr>
        <w:t>p</w:t>
      </w:r>
      <w:r w:rsidRPr="00576249">
        <w:rPr>
          <w:rFonts w:ascii="Times New Roman" w:hAnsi="Times New Roman" w:cs="Times New Roman"/>
        </w:rPr>
        <w:t xml:space="preserve"> &lt; .05 level </w:t>
      </w:r>
      <w:r w:rsidRPr="00576249">
        <w:rPr>
          <w:rFonts w:ascii="Times New Roman" w:hAnsi="Times New Roman" w:cs="Times New Roman"/>
        </w:rPr>
        <w:fldChar w:fldCharType="begin"/>
      </w:r>
      <w:r w:rsidR="00B552CD">
        <w:rPr>
          <w:rFonts w:ascii="Times New Roman" w:hAnsi="Times New Roman" w:cs="Times New Roman"/>
        </w:rPr>
        <w:instrText xml:space="preserve"> ADDIN EN.CITE &lt;EndNote&gt;&lt;Cite&gt;&lt;Author&gt;Shrout&lt;/Author&gt;&lt;Year&gt;2002&lt;/Year&gt;&lt;RecNum&gt;14&lt;/RecNum&gt;&lt;DisplayText&gt;[12]&lt;/DisplayText&gt;&lt;record&gt;&lt;rec-number&gt;14&lt;/rec-number&gt;&lt;foreign-keys&gt;&lt;key app="EN" db-id="rd2xev0z1ddxd3efv2ivd9pqraprd99dvtr9"&gt;14&lt;/key&gt;&lt;/foreign-keys&gt;&lt;ref-type name="Journal Article"&gt;17&lt;/ref-type&gt;&lt;contributors&gt;&lt;authors&gt;&lt;author&gt;Shrout, Patrick E&lt;/author&gt;&lt;author&gt;Bolger, Niall&lt;/author&gt;&lt;/authors&gt;&lt;/contributors&gt;&lt;titles&gt;&lt;title&gt;Mediation in experimental and nonexperimental studies: new procedures and recommendations&lt;/title&gt;&lt;secondary-title&gt;Psychological methods&lt;/secondary-title&gt;&lt;/titles&gt;&lt;pages&gt;422&lt;/pages&gt;&lt;volume&gt;7&lt;/volume&gt;&lt;number&gt;4&lt;/number&gt;&lt;dates&gt;&lt;year&gt;2002&lt;/year&gt;&lt;/dates&gt;&lt;isbn&gt;1939-1463&lt;/isbn&gt;&lt;urls&gt;&lt;/urls&gt;&lt;/record&gt;&lt;/Cite&gt;&lt;/EndNote&gt;</w:instrText>
      </w:r>
      <w:r w:rsidRPr="00576249">
        <w:rPr>
          <w:rFonts w:ascii="Times New Roman" w:hAnsi="Times New Roman" w:cs="Times New Roman"/>
        </w:rPr>
        <w:fldChar w:fldCharType="separate"/>
      </w:r>
      <w:r w:rsidR="00B552CD">
        <w:rPr>
          <w:rFonts w:ascii="Times New Roman" w:hAnsi="Times New Roman" w:cs="Times New Roman"/>
          <w:noProof/>
        </w:rPr>
        <w:t>[12]</w:t>
      </w:r>
      <w:r w:rsidRPr="00576249">
        <w:rPr>
          <w:rFonts w:ascii="Times New Roman" w:hAnsi="Times New Roman" w:cs="Times New Roman"/>
        </w:rPr>
        <w:fldChar w:fldCharType="end"/>
      </w:r>
      <w:r w:rsidRPr="00576249">
        <w:rPr>
          <w:rFonts w:ascii="Times New Roman" w:hAnsi="Times New Roman" w:cs="Times New Roman"/>
        </w:rPr>
        <w:t xml:space="preserve">. Sobel tests were performed to confirm the statistical significance of the mediation effects. The groups were separately analyzed. </w:t>
      </w:r>
    </w:p>
    <w:p w:rsidR="00857129" w:rsidRPr="00B552CD" w:rsidRDefault="00857129" w:rsidP="00B552CD">
      <w:pPr>
        <w:pStyle w:val="a3"/>
        <w:numPr>
          <w:ilvl w:val="0"/>
          <w:numId w:val="2"/>
        </w:numPr>
        <w:rPr>
          <w:rFonts w:ascii="Times New Roman" w:eastAsiaTheme="minorEastAsia" w:hAnsi="Times New Roman" w:cs="Times New Roman"/>
          <w:b/>
          <w:sz w:val="24"/>
          <w:szCs w:val="24"/>
          <w:highlight w:val="white"/>
        </w:rPr>
      </w:pPr>
      <w:r w:rsidRPr="00B552CD">
        <w:rPr>
          <w:rFonts w:ascii="Times New Roman" w:eastAsiaTheme="minorEastAsia" w:hAnsi="Times New Roman" w:cs="Times New Roman" w:hint="eastAsia"/>
          <w:b/>
          <w:sz w:val="24"/>
          <w:szCs w:val="24"/>
          <w:highlight w:val="white"/>
          <w:lang w:eastAsia="ko-KR"/>
        </w:rPr>
        <w:t>Results</w:t>
      </w:r>
    </w:p>
    <w:p w:rsidR="0028414A" w:rsidRPr="00B20D8E" w:rsidRDefault="00857129" w:rsidP="0028414A">
      <w:pPr>
        <w:pStyle w:val="2"/>
      </w:pPr>
      <w:r w:rsidRPr="00857129">
        <w:rPr>
          <w:rFonts w:eastAsiaTheme="minorEastAsia" w:hint="eastAsia"/>
          <w:szCs w:val="24"/>
          <w:highlight w:val="white"/>
        </w:rPr>
        <w:t xml:space="preserve">2.1 </w:t>
      </w:r>
      <w:r w:rsidR="0028414A" w:rsidRPr="00B20D8E">
        <w:t>Demographic characteristics and correlation analysis</w:t>
      </w:r>
    </w:p>
    <w:p w:rsidR="00857129" w:rsidRDefault="0028414A" w:rsidP="00857129">
      <w:pPr>
        <w:rPr>
          <w:rFonts w:ascii="Times New Roman" w:hAnsi="Times New Roman" w:cs="Times New Roman"/>
        </w:rPr>
      </w:pPr>
      <w:r w:rsidRPr="0028414A">
        <w:rPr>
          <w:rFonts w:ascii="Times New Roman" w:hAnsi="Times New Roman" w:cs="Times New Roman"/>
        </w:rPr>
        <w:t>Table 1 describes the variation in the demographic and psychological variables used in this study. There was no significant gender difference between the two groups, but there was a significant age difference. There also were significant differences in PTED, BDI, BAI, and SBQ-R scores between the two groups and the patient group scored significantly higher on the PTED, BDI, BAI, and SBQ-R. T</w:t>
      </w:r>
      <w:r w:rsidRPr="0028414A">
        <w:rPr>
          <w:rFonts w:ascii="Times New Roman" w:eastAsia="궁서" w:hAnsi="Times New Roman" w:cs="Times New Roman"/>
        </w:rPr>
        <w:t xml:space="preserve">he percentage of participants with a mean PTED score of 2.5 or higher was 37.8% in the patient group, which was the cut-off score </w:t>
      </w:r>
      <w:r w:rsidRPr="0028414A">
        <w:rPr>
          <w:rFonts w:ascii="Times New Roman" w:hAnsi="Times New Roman" w:cs="Times New Roman"/>
        </w:rPr>
        <w:t>to indicate the clinically significant intensity of reactive embitterment; however,</w:t>
      </w:r>
      <w:r w:rsidRPr="0028414A">
        <w:rPr>
          <w:rFonts w:ascii="Times New Roman" w:eastAsia="궁서" w:hAnsi="Times New Roman" w:cs="Times New Roman"/>
        </w:rPr>
        <w:t xml:space="preserve"> none of the participants in the healthy group had a mean PTED score as high as 2.5. </w:t>
      </w:r>
      <w:r w:rsidRPr="0028414A">
        <w:rPr>
          <w:rFonts w:ascii="Times New Roman" w:hAnsi="Times New Roman" w:cs="Times New Roman"/>
        </w:rPr>
        <w:t xml:space="preserve">Table 2 shows that there were positive and statistically significant correlations between all the psychological variables in both groups. In particular, suicidality was significantly and positively associated with anxiety, depression, and embitterment in both groups. </w:t>
      </w:r>
    </w:p>
    <w:p w:rsidR="00780ED8" w:rsidRDefault="00780ED8" w:rsidP="000916EA">
      <w:pPr>
        <w:spacing w:line="240" w:lineRule="auto"/>
        <w:rPr>
          <w:rFonts w:ascii="Times New Roman" w:hAnsi="Times New Roman" w:cs="Times New Roman"/>
          <w:b/>
        </w:rPr>
        <w:sectPr w:rsidR="00780ED8" w:rsidSect="00F617EB">
          <w:footerReference w:type="default" r:id="rId7"/>
          <w:pgSz w:w="11906" w:h="16838"/>
          <w:pgMar w:top="1701" w:right="1440" w:bottom="1440" w:left="1440" w:header="851" w:footer="992" w:gutter="0"/>
          <w:lnNumType w:countBy="1" w:restart="continuous"/>
          <w:cols w:space="425"/>
          <w:docGrid w:linePitch="360"/>
        </w:sectPr>
      </w:pPr>
    </w:p>
    <w:p w:rsidR="000916EA" w:rsidRPr="00133029" w:rsidRDefault="000916EA" w:rsidP="000916EA">
      <w:pPr>
        <w:spacing w:line="240" w:lineRule="auto"/>
        <w:rPr>
          <w:rFonts w:ascii="Times New Roman" w:hAnsi="Times New Roman" w:cs="Times New Roman"/>
          <w:b/>
          <w:vertAlign w:val="superscript"/>
        </w:rPr>
      </w:pPr>
      <w:r w:rsidRPr="00133029">
        <w:rPr>
          <w:rFonts w:ascii="Times New Roman" w:hAnsi="Times New Roman" w:cs="Times New Roman"/>
          <w:b/>
        </w:rPr>
        <w:lastRenderedPageBreak/>
        <w:t xml:space="preserve">Table 1. Demographic characteristics of the </w:t>
      </w:r>
      <w:proofErr w:type="spellStart"/>
      <w:r w:rsidRPr="00133029">
        <w:rPr>
          <w:rFonts w:ascii="Times New Roman" w:hAnsi="Times New Roman" w:cs="Times New Roman"/>
          <w:b/>
        </w:rPr>
        <w:t>sample</w:t>
      </w:r>
      <w:r w:rsidRPr="00133029">
        <w:rPr>
          <w:rFonts w:ascii="Times New Roman" w:hAnsi="Times New Roman" w:cs="Times New Roman"/>
          <w:b/>
          <w:vertAlign w:val="superscript"/>
        </w:rPr>
        <w:t>a</w:t>
      </w:r>
      <w:proofErr w:type="spellEnd"/>
    </w:p>
    <w:tbl>
      <w:tblPr>
        <w:tblStyle w:val="a5"/>
        <w:tblW w:w="8160" w:type="dxa"/>
        <w:tblLayout w:type="fixed"/>
        <w:tblLook w:val="0400" w:firstRow="0" w:lastRow="0" w:firstColumn="0" w:lastColumn="0" w:noHBand="0" w:noVBand="1"/>
      </w:tblPr>
      <w:tblGrid>
        <w:gridCol w:w="2547"/>
        <w:gridCol w:w="2126"/>
        <w:gridCol w:w="2126"/>
        <w:gridCol w:w="1361"/>
      </w:tblGrid>
      <w:tr w:rsidR="000916EA" w:rsidRPr="00B20D8E" w:rsidTr="0078453E">
        <w:trPr>
          <w:trHeight w:val="320"/>
        </w:trPr>
        <w:tc>
          <w:tcPr>
            <w:tcW w:w="2547" w:type="dxa"/>
            <w:vMerge w:val="restart"/>
          </w:tcPr>
          <w:p w:rsidR="000916EA" w:rsidRPr="00133029" w:rsidRDefault="000916EA" w:rsidP="007F497A">
            <w:pPr>
              <w:spacing w:before="120" w:line="240" w:lineRule="auto"/>
              <w:rPr>
                <w:rFonts w:ascii="Times New Roman" w:eastAsia="굴림" w:hAnsi="Times New Roman" w:cs="Times New Roman"/>
                <w:sz w:val="20"/>
                <w:szCs w:val="22"/>
              </w:rPr>
            </w:pPr>
            <w:r w:rsidRPr="00133029">
              <w:rPr>
                <w:rFonts w:ascii="Times New Roman" w:eastAsia="굴림" w:hAnsi="Times New Roman" w:cs="Times New Roman"/>
                <w:sz w:val="20"/>
                <w:szCs w:val="22"/>
              </w:rPr>
              <w:t> </w:t>
            </w:r>
          </w:p>
          <w:p w:rsidR="000916EA" w:rsidRPr="00133029" w:rsidRDefault="000916EA" w:rsidP="007F497A">
            <w:pPr>
              <w:spacing w:before="120" w:line="240" w:lineRule="auto"/>
              <w:rPr>
                <w:rFonts w:ascii="Times New Roman" w:eastAsia="굴림" w:hAnsi="Times New Roman" w:cs="Times New Roman"/>
                <w:b/>
                <w:sz w:val="20"/>
                <w:szCs w:val="22"/>
              </w:rPr>
            </w:pPr>
          </w:p>
          <w:p w:rsidR="000916EA" w:rsidRPr="00133029" w:rsidRDefault="000916EA" w:rsidP="007F497A">
            <w:pPr>
              <w:spacing w:before="120" w:line="240" w:lineRule="auto"/>
              <w:rPr>
                <w:rFonts w:ascii="Times New Roman" w:eastAsia="굴림" w:hAnsi="Times New Roman" w:cs="Times New Roman"/>
                <w:b/>
                <w:sz w:val="20"/>
                <w:szCs w:val="22"/>
              </w:rPr>
            </w:pPr>
            <w:r w:rsidRPr="00133029">
              <w:rPr>
                <w:rFonts w:ascii="Times New Roman" w:eastAsia="굴림" w:hAnsi="Times New Roman" w:cs="Times New Roman"/>
                <w:b/>
                <w:sz w:val="20"/>
                <w:szCs w:val="22"/>
              </w:rPr>
              <w:t>Variable</w:t>
            </w:r>
          </w:p>
        </w:tc>
        <w:tc>
          <w:tcPr>
            <w:tcW w:w="2126" w:type="dxa"/>
          </w:tcPr>
          <w:p w:rsidR="000916EA" w:rsidRPr="00133029" w:rsidRDefault="000916EA" w:rsidP="007F497A">
            <w:pPr>
              <w:spacing w:before="120" w:line="240" w:lineRule="auto"/>
              <w:ind w:left="102"/>
              <w:jc w:val="center"/>
              <w:rPr>
                <w:rFonts w:ascii="Times New Roman" w:eastAsia="굴림" w:hAnsi="Times New Roman" w:cs="Times New Roman"/>
                <w:b/>
                <w:sz w:val="20"/>
                <w:szCs w:val="22"/>
              </w:rPr>
            </w:pPr>
            <w:r w:rsidRPr="00133029">
              <w:rPr>
                <w:rFonts w:ascii="Times New Roman" w:eastAsia="Times New Roman" w:hAnsi="Times New Roman" w:cs="Times New Roman"/>
                <w:b/>
                <w:sz w:val="20"/>
                <w:szCs w:val="22"/>
              </w:rPr>
              <w:t>Patient group</w:t>
            </w:r>
            <w:r w:rsidRPr="00133029">
              <w:rPr>
                <w:rFonts w:ascii="Times New Roman" w:eastAsia="Times New Roman" w:hAnsi="Times New Roman" w:cs="Times New Roman"/>
                <w:b/>
                <w:sz w:val="20"/>
                <w:szCs w:val="22"/>
              </w:rPr>
              <w:br/>
              <w:t>(</w:t>
            </w:r>
            <w:r w:rsidRPr="00133029">
              <w:rPr>
                <w:rFonts w:ascii="Times New Roman" w:eastAsia="Times New Roman" w:hAnsi="Times New Roman" w:cs="Times New Roman"/>
                <w:b/>
                <w:i/>
                <w:sz w:val="20"/>
                <w:szCs w:val="22"/>
              </w:rPr>
              <w:t>n</w:t>
            </w:r>
            <w:r w:rsidRPr="00133029">
              <w:rPr>
                <w:rFonts w:ascii="Times New Roman" w:eastAsia="Times New Roman" w:hAnsi="Times New Roman" w:cs="Times New Roman"/>
                <w:b/>
                <w:sz w:val="20"/>
                <w:szCs w:val="22"/>
              </w:rPr>
              <w:t xml:space="preserve"> = 98)</w:t>
            </w:r>
          </w:p>
        </w:tc>
        <w:tc>
          <w:tcPr>
            <w:tcW w:w="2126" w:type="dxa"/>
          </w:tcPr>
          <w:p w:rsidR="000916EA" w:rsidRPr="00133029" w:rsidRDefault="000916EA" w:rsidP="007F497A">
            <w:pPr>
              <w:spacing w:before="120" w:line="240" w:lineRule="auto"/>
              <w:ind w:left="102"/>
              <w:jc w:val="center"/>
              <w:rPr>
                <w:rFonts w:ascii="Times New Roman" w:eastAsia="굴림" w:hAnsi="Times New Roman" w:cs="Times New Roman"/>
                <w:b/>
                <w:sz w:val="20"/>
                <w:szCs w:val="22"/>
              </w:rPr>
            </w:pPr>
            <w:r w:rsidRPr="00133029">
              <w:rPr>
                <w:rFonts w:ascii="Times New Roman" w:eastAsia="Times New Roman" w:hAnsi="Times New Roman" w:cs="Times New Roman"/>
                <w:b/>
                <w:sz w:val="20"/>
                <w:szCs w:val="22"/>
              </w:rPr>
              <w:t>Healthy group</w:t>
            </w:r>
            <w:r w:rsidRPr="00133029">
              <w:rPr>
                <w:rFonts w:ascii="Times New Roman" w:eastAsia="Times New Roman" w:hAnsi="Times New Roman" w:cs="Times New Roman"/>
                <w:b/>
                <w:sz w:val="20"/>
                <w:szCs w:val="22"/>
              </w:rPr>
              <w:br/>
              <w:t>(</w:t>
            </w:r>
            <w:r w:rsidRPr="00133029">
              <w:rPr>
                <w:rFonts w:ascii="Times New Roman" w:eastAsia="Times New Roman" w:hAnsi="Times New Roman" w:cs="Times New Roman"/>
                <w:b/>
                <w:i/>
                <w:sz w:val="20"/>
                <w:szCs w:val="22"/>
              </w:rPr>
              <w:t>n</w:t>
            </w:r>
            <w:r w:rsidRPr="00133029">
              <w:rPr>
                <w:rFonts w:ascii="Times New Roman" w:eastAsia="Times New Roman" w:hAnsi="Times New Roman" w:cs="Times New Roman"/>
                <w:b/>
                <w:sz w:val="20"/>
                <w:szCs w:val="22"/>
              </w:rPr>
              <w:t xml:space="preserve"> = 111)</w:t>
            </w:r>
          </w:p>
        </w:tc>
        <w:tc>
          <w:tcPr>
            <w:tcW w:w="1361" w:type="dxa"/>
            <w:vMerge w:val="restart"/>
          </w:tcPr>
          <w:p w:rsidR="000916EA" w:rsidRPr="00133029" w:rsidRDefault="000916EA" w:rsidP="007F497A">
            <w:pPr>
              <w:spacing w:before="120" w:line="240" w:lineRule="auto"/>
              <w:jc w:val="center"/>
              <w:rPr>
                <w:rFonts w:ascii="Times New Roman" w:eastAsia="Times New Roman" w:hAnsi="Times New Roman" w:cs="Times New Roman"/>
                <w:b/>
                <w:i/>
                <w:sz w:val="20"/>
                <w:szCs w:val="22"/>
              </w:rPr>
            </w:pPr>
          </w:p>
          <w:p w:rsidR="000916EA" w:rsidRPr="00133029" w:rsidRDefault="000916EA" w:rsidP="007F497A">
            <w:pPr>
              <w:spacing w:before="120" w:line="240" w:lineRule="auto"/>
              <w:jc w:val="center"/>
              <w:rPr>
                <w:rFonts w:ascii="Times New Roman" w:eastAsia="Times New Roman" w:hAnsi="Times New Roman" w:cs="Times New Roman"/>
                <w:b/>
                <w:i/>
                <w:sz w:val="20"/>
                <w:szCs w:val="22"/>
              </w:rPr>
            </w:pPr>
          </w:p>
          <w:p w:rsidR="000916EA" w:rsidRPr="00133029" w:rsidRDefault="000916EA" w:rsidP="007F497A">
            <w:pPr>
              <w:spacing w:before="120" w:line="240" w:lineRule="auto"/>
              <w:jc w:val="center"/>
              <w:rPr>
                <w:rFonts w:ascii="Times New Roman" w:eastAsia="굴림" w:hAnsi="Times New Roman" w:cs="Times New Roman"/>
                <w:b/>
                <w:sz w:val="20"/>
                <w:szCs w:val="22"/>
              </w:rPr>
            </w:pPr>
            <w:r w:rsidRPr="00133029">
              <w:rPr>
                <w:rFonts w:ascii="Times New Roman" w:eastAsia="Times New Roman" w:hAnsi="Times New Roman" w:cs="Times New Roman"/>
                <w:b/>
                <w:i/>
                <w:sz w:val="20"/>
                <w:szCs w:val="22"/>
              </w:rPr>
              <w:t>p-value</w:t>
            </w:r>
          </w:p>
        </w:tc>
      </w:tr>
      <w:tr w:rsidR="000916EA" w:rsidRPr="00B20D8E" w:rsidTr="0078453E">
        <w:trPr>
          <w:trHeight w:val="227"/>
        </w:trPr>
        <w:tc>
          <w:tcPr>
            <w:tcW w:w="2547" w:type="dxa"/>
            <w:vMerge/>
          </w:tcPr>
          <w:p w:rsidR="000916EA" w:rsidRPr="00133029" w:rsidRDefault="000916EA" w:rsidP="007F497A">
            <w:pPr>
              <w:spacing w:before="120" w:line="240" w:lineRule="auto"/>
              <w:rPr>
                <w:rFonts w:ascii="Times New Roman" w:eastAsia="Times New Roman" w:hAnsi="Times New Roman" w:cs="Times New Roman"/>
                <w:sz w:val="20"/>
                <w:szCs w:val="22"/>
              </w:rPr>
            </w:pPr>
          </w:p>
        </w:tc>
        <w:tc>
          <w:tcPr>
            <w:tcW w:w="2126" w:type="dxa"/>
          </w:tcPr>
          <w:p w:rsidR="000916EA" w:rsidRPr="00133029" w:rsidRDefault="000916EA" w:rsidP="007F497A">
            <w:pPr>
              <w:spacing w:before="120" w:line="240" w:lineRule="auto"/>
              <w:jc w:val="center"/>
              <w:rPr>
                <w:rFonts w:ascii="Times New Roman" w:eastAsia="Times New Roman" w:hAnsi="Times New Roman" w:cs="Times New Roman"/>
                <w:b/>
                <w:sz w:val="20"/>
                <w:szCs w:val="22"/>
              </w:rPr>
            </w:pPr>
            <w:r w:rsidRPr="00133029">
              <w:rPr>
                <w:rFonts w:ascii="Times New Roman" w:eastAsia="Times New Roman" w:hAnsi="Times New Roman" w:cs="Times New Roman"/>
                <w:b/>
                <w:sz w:val="20"/>
                <w:szCs w:val="22"/>
              </w:rPr>
              <w:t xml:space="preserve">Mean ± standard deviation or </w:t>
            </w:r>
            <w:r w:rsidRPr="00133029">
              <w:rPr>
                <w:rFonts w:ascii="Times New Roman" w:eastAsia="Times New Roman" w:hAnsi="Times New Roman" w:cs="Times New Roman"/>
                <w:b/>
                <w:i/>
                <w:sz w:val="20"/>
                <w:szCs w:val="22"/>
              </w:rPr>
              <w:t>n</w:t>
            </w:r>
            <w:r w:rsidRPr="00133029">
              <w:rPr>
                <w:rFonts w:ascii="Times New Roman" w:eastAsia="Times New Roman" w:hAnsi="Times New Roman" w:cs="Times New Roman"/>
                <w:b/>
                <w:sz w:val="20"/>
                <w:szCs w:val="22"/>
              </w:rPr>
              <w:t xml:space="preserve"> (%)</w:t>
            </w:r>
          </w:p>
        </w:tc>
        <w:tc>
          <w:tcPr>
            <w:tcW w:w="2126" w:type="dxa"/>
          </w:tcPr>
          <w:p w:rsidR="000916EA" w:rsidRPr="00133029" w:rsidRDefault="000916EA" w:rsidP="007F497A">
            <w:pPr>
              <w:spacing w:before="120" w:line="240" w:lineRule="auto"/>
              <w:jc w:val="center"/>
              <w:rPr>
                <w:rFonts w:ascii="Times New Roman" w:eastAsia="Times New Roman" w:hAnsi="Times New Roman" w:cs="Times New Roman"/>
                <w:sz w:val="20"/>
                <w:szCs w:val="22"/>
              </w:rPr>
            </w:pPr>
            <w:r w:rsidRPr="00133029">
              <w:rPr>
                <w:rFonts w:ascii="Times New Roman" w:eastAsia="Times New Roman" w:hAnsi="Times New Roman" w:cs="Times New Roman"/>
                <w:b/>
                <w:sz w:val="20"/>
                <w:szCs w:val="22"/>
              </w:rPr>
              <w:t xml:space="preserve">Mean ± standard deviation or </w:t>
            </w:r>
            <w:r w:rsidRPr="00133029">
              <w:rPr>
                <w:rFonts w:ascii="Times New Roman" w:eastAsia="Times New Roman" w:hAnsi="Times New Roman" w:cs="Times New Roman"/>
                <w:b/>
                <w:i/>
                <w:sz w:val="20"/>
                <w:szCs w:val="22"/>
              </w:rPr>
              <w:t>n</w:t>
            </w:r>
            <w:r w:rsidRPr="00133029">
              <w:rPr>
                <w:rFonts w:ascii="Times New Roman" w:eastAsia="Times New Roman" w:hAnsi="Times New Roman" w:cs="Times New Roman"/>
                <w:b/>
                <w:sz w:val="20"/>
                <w:szCs w:val="22"/>
              </w:rPr>
              <w:t xml:space="preserve"> (%)</w:t>
            </w:r>
          </w:p>
        </w:tc>
        <w:tc>
          <w:tcPr>
            <w:tcW w:w="1361" w:type="dxa"/>
            <w:vMerge/>
          </w:tcPr>
          <w:p w:rsidR="000916EA" w:rsidRPr="00133029" w:rsidRDefault="000916EA" w:rsidP="007F497A">
            <w:pPr>
              <w:spacing w:before="120" w:line="240" w:lineRule="auto"/>
              <w:jc w:val="center"/>
              <w:rPr>
                <w:rFonts w:ascii="Times New Roman" w:eastAsia="Times New Roman" w:hAnsi="Times New Roman" w:cs="Times New Roman"/>
                <w:sz w:val="20"/>
                <w:szCs w:val="22"/>
              </w:rPr>
            </w:pP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굴림" w:hAnsi="Times New Roman" w:cs="Times New Roman"/>
                <w:sz w:val="20"/>
                <w:szCs w:val="22"/>
              </w:rPr>
            </w:pPr>
            <w:r w:rsidRPr="00133029">
              <w:rPr>
                <w:rFonts w:ascii="Times New Roman" w:eastAsia="Times New Roman" w:hAnsi="Times New Roman" w:cs="Times New Roman"/>
                <w:sz w:val="20"/>
                <w:szCs w:val="22"/>
              </w:rPr>
              <w:t>Age (years)</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42.68 ± 16.10</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37.61 ± 14.64</w:t>
            </w: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.018</w:t>
            </w: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굴림" w:hAnsi="Times New Roman" w:cs="Times New Roman"/>
                <w:sz w:val="20"/>
                <w:szCs w:val="22"/>
              </w:rPr>
            </w:pPr>
            <w:r w:rsidRPr="00133029">
              <w:rPr>
                <w:rFonts w:ascii="Times New Roman" w:eastAsia="Times New Roman" w:hAnsi="Times New Roman" w:cs="Times New Roman"/>
                <w:sz w:val="20"/>
                <w:szCs w:val="22"/>
              </w:rPr>
              <w:t>Gender</w:t>
            </w:r>
          </w:p>
        </w:tc>
        <w:tc>
          <w:tcPr>
            <w:tcW w:w="2126" w:type="dxa"/>
          </w:tcPr>
          <w:p w:rsidR="000916EA" w:rsidRPr="00133029" w:rsidRDefault="000916EA" w:rsidP="007F497A">
            <w:pPr>
              <w:spacing w:before="120" w:line="240" w:lineRule="auto"/>
              <w:rPr>
                <w:rFonts w:ascii="Times New Roman" w:eastAsia="굴림" w:hAnsi="Times New Roman" w:cs="Times New Roman"/>
                <w:sz w:val="20"/>
                <w:szCs w:val="22"/>
              </w:rPr>
            </w:pPr>
          </w:p>
        </w:tc>
        <w:tc>
          <w:tcPr>
            <w:tcW w:w="2126" w:type="dxa"/>
          </w:tcPr>
          <w:p w:rsidR="000916EA" w:rsidRPr="00133029" w:rsidRDefault="000916EA" w:rsidP="007F497A">
            <w:pPr>
              <w:spacing w:before="120" w:line="240" w:lineRule="auto"/>
              <w:rPr>
                <w:rFonts w:ascii="Times New Roman" w:eastAsia="굴림" w:hAnsi="Times New Roman" w:cs="Times New Roman"/>
                <w:sz w:val="20"/>
                <w:szCs w:val="22"/>
              </w:rPr>
            </w:pP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.568</w:t>
            </w:r>
          </w:p>
        </w:tc>
      </w:tr>
      <w:tr w:rsidR="000916EA" w:rsidRPr="00B20D8E" w:rsidTr="0078453E">
        <w:trPr>
          <w:trHeight w:val="227"/>
        </w:trPr>
        <w:tc>
          <w:tcPr>
            <w:tcW w:w="2547" w:type="dxa"/>
          </w:tcPr>
          <w:p w:rsidR="000916EA" w:rsidRPr="00133029" w:rsidRDefault="000916EA" w:rsidP="007F497A">
            <w:pPr>
              <w:spacing w:before="120" w:line="240" w:lineRule="auto"/>
              <w:ind w:firstLine="180"/>
              <w:rPr>
                <w:rFonts w:ascii="Times New Roman" w:eastAsia="굴림" w:hAnsi="Times New Roman" w:cs="Times New Roman"/>
                <w:sz w:val="20"/>
                <w:szCs w:val="22"/>
              </w:rPr>
            </w:pPr>
            <w:r w:rsidRPr="00133029">
              <w:rPr>
                <w:rFonts w:ascii="Times New Roman" w:eastAsia="Times New Roman" w:hAnsi="Times New Roman" w:cs="Times New Roman"/>
                <w:sz w:val="20"/>
                <w:szCs w:val="22"/>
              </w:rPr>
              <w:t xml:space="preserve">Male: </w:t>
            </w:r>
            <w:r w:rsidRPr="00133029">
              <w:rPr>
                <w:rFonts w:ascii="Times New Roman" w:eastAsia="Times New Roman" w:hAnsi="Times New Roman" w:cs="Times New Roman"/>
                <w:i/>
                <w:sz w:val="20"/>
                <w:szCs w:val="22"/>
              </w:rPr>
              <w:t>n</w:t>
            </w:r>
            <w:r w:rsidRPr="00133029">
              <w:rPr>
                <w:rFonts w:ascii="Times New Roman" w:eastAsia="Times New Roman" w:hAnsi="Times New Roman" w:cs="Times New Roman"/>
                <w:sz w:val="20"/>
                <w:szCs w:val="22"/>
              </w:rPr>
              <w:t xml:space="preserve"> (%)</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30 (30.6)</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30 (27.0)</w:t>
            </w:r>
          </w:p>
        </w:tc>
        <w:tc>
          <w:tcPr>
            <w:tcW w:w="1361" w:type="dxa"/>
          </w:tcPr>
          <w:p w:rsidR="000916EA" w:rsidRPr="00133029" w:rsidRDefault="000916EA" w:rsidP="007F497A">
            <w:pPr>
              <w:spacing w:before="120" w:line="240" w:lineRule="auto"/>
              <w:rPr>
                <w:rFonts w:ascii="Times New Roman" w:eastAsia="굴림" w:hAnsi="Times New Roman" w:cs="Times New Roman"/>
                <w:sz w:val="20"/>
                <w:szCs w:val="22"/>
              </w:rPr>
            </w:pPr>
          </w:p>
        </w:tc>
      </w:tr>
      <w:tr w:rsidR="000916EA" w:rsidRPr="00B20D8E" w:rsidTr="0078453E">
        <w:trPr>
          <w:trHeight w:val="227"/>
        </w:trPr>
        <w:tc>
          <w:tcPr>
            <w:tcW w:w="2547" w:type="dxa"/>
          </w:tcPr>
          <w:p w:rsidR="000916EA" w:rsidRPr="00133029" w:rsidRDefault="000916EA" w:rsidP="007F497A">
            <w:pPr>
              <w:spacing w:before="120" w:line="240" w:lineRule="auto"/>
              <w:ind w:firstLine="180"/>
              <w:rPr>
                <w:rFonts w:ascii="Times New Roman" w:eastAsia="굴림" w:hAnsi="Times New Roman" w:cs="Times New Roman"/>
                <w:sz w:val="20"/>
                <w:szCs w:val="22"/>
              </w:rPr>
            </w:pPr>
            <w:r w:rsidRPr="00133029">
              <w:rPr>
                <w:rFonts w:ascii="Times New Roman" w:eastAsia="Times New Roman" w:hAnsi="Times New Roman" w:cs="Times New Roman"/>
                <w:sz w:val="20"/>
                <w:szCs w:val="22"/>
              </w:rPr>
              <w:t xml:space="preserve">Female: </w:t>
            </w:r>
            <w:r w:rsidRPr="00133029">
              <w:rPr>
                <w:rFonts w:ascii="Times New Roman" w:eastAsia="Times New Roman" w:hAnsi="Times New Roman" w:cs="Times New Roman"/>
                <w:i/>
                <w:sz w:val="20"/>
                <w:szCs w:val="22"/>
              </w:rPr>
              <w:t>n</w:t>
            </w:r>
            <w:r w:rsidRPr="00133029">
              <w:rPr>
                <w:rFonts w:ascii="Times New Roman" w:eastAsia="Times New Roman" w:hAnsi="Times New Roman" w:cs="Times New Roman"/>
                <w:sz w:val="20"/>
                <w:szCs w:val="22"/>
              </w:rPr>
              <w:t xml:space="preserve"> (%)</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68 (69.4)</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81 (73.0)</w:t>
            </w:r>
          </w:p>
        </w:tc>
        <w:tc>
          <w:tcPr>
            <w:tcW w:w="1361" w:type="dxa"/>
          </w:tcPr>
          <w:p w:rsidR="000916EA" w:rsidRPr="00133029" w:rsidRDefault="000916EA" w:rsidP="007F497A">
            <w:pPr>
              <w:spacing w:before="120" w:line="240" w:lineRule="auto"/>
              <w:ind w:left="100"/>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 </w:t>
            </w: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굴림" w:hAnsi="Times New Roman" w:cs="Times New Roman"/>
                <w:sz w:val="20"/>
                <w:szCs w:val="22"/>
              </w:rPr>
            </w:pPr>
            <w:r w:rsidRPr="00133029">
              <w:rPr>
                <w:rFonts w:ascii="Times New Roman" w:eastAsia="Times New Roman" w:hAnsi="Times New Roman" w:cs="Times New Roman"/>
                <w:sz w:val="20"/>
                <w:szCs w:val="22"/>
              </w:rPr>
              <w:t>Education (years)</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13.00 ± 4.16</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15.50 ± 2.63</w:t>
            </w: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&lt; .001</w:t>
            </w:r>
          </w:p>
        </w:tc>
      </w:tr>
      <w:tr w:rsidR="0078453E" w:rsidRPr="00B20D8E" w:rsidTr="0078453E">
        <w:trPr>
          <w:trHeight w:val="227"/>
        </w:trPr>
        <w:tc>
          <w:tcPr>
            <w:tcW w:w="2547" w:type="dxa"/>
          </w:tcPr>
          <w:p w:rsidR="0078453E" w:rsidRPr="00133029" w:rsidRDefault="0078453E" w:rsidP="0078453E">
            <w:pPr>
              <w:spacing w:before="120" w:line="240" w:lineRule="auto"/>
              <w:rPr>
                <w:rFonts w:ascii="Times New Roman" w:eastAsiaTheme="minorEastAsia" w:hAnsi="Times New Roman" w:cs="Times New Roman"/>
                <w:sz w:val="20"/>
                <w:lang w:eastAsia="ko-KR"/>
              </w:rPr>
            </w:pPr>
            <w:r w:rsidRPr="00133029">
              <w:rPr>
                <w:rFonts w:ascii="Times New Roman" w:eastAsiaTheme="minorEastAsia" w:hAnsi="Times New Roman" w:cs="Times New Roman" w:hint="eastAsia"/>
                <w:sz w:val="20"/>
                <w:lang w:eastAsia="ko-KR"/>
              </w:rPr>
              <w:t>Diagnosis</w:t>
            </w:r>
          </w:p>
        </w:tc>
        <w:tc>
          <w:tcPr>
            <w:tcW w:w="2126" w:type="dxa"/>
          </w:tcPr>
          <w:p w:rsidR="0078453E" w:rsidRPr="00133029" w:rsidRDefault="0078453E" w:rsidP="007F497A">
            <w:pPr>
              <w:spacing w:before="120" w:line="240" w:lineRule="auto"/>
              <w:jc w:val="center"/>
              <w:rPr>
                <w:rFonts w:ascii="Times New Roman" w:eastAsia="굴림" w:hAnsi="Times New Roman" w:cs="Times New Roman"/>
                <w:sz w:val="20"/>
              </w:rPr>
            </w:pPr>
          </w:p>
        </w:tc>
        <w:tc>
          <w:tcPr>
            <w:tcW w:w="2126" w:type="dxa"/>
          </w:tcPr>
          <w:p w:rsidR="0078453E" w:rsidRPr="00133029" w:rsidRDefault="0078453E" w:rsidP="007F497A">
            <w:pPr>
              <w:spacing w:before="120" w:line="240" w:lineRule="auto"/>
              <w:rPr>
                <w:rFonts w:ascii="Times New Roman" w:eastAsia="굴림" w:hAnsi="Times New Roman" w:cs="Times New Roman"/>
                <w:sz w:val="20"/>
              </w:rPr>
            </w:pPr>
          </w:p>
        </w:tc>
        <w:tc>
          <w:tcPr>
            <w:tcW w:w="1361" w:type="dxa"/>
          </w:tcPr>
          <w:p w:rsidR="0078453E" w:rsidRPr="00133029" w:rsidRDefault="0078453E" w:rsidP="007F497A">
            <w:pPr>
              <w:spacing w:before="120" w:line="240" w:lineRule="auto"/>
              <w:jc w:val="center"/>
              <w:rPr>
                <w:rFonts w:ascii="Times New Roman" w:eastAsia="굴림" w:hAnsi="Times New Roman" w:cs="Times New Roman"/>
                <w:sz w:val="20"/>
              </w:rPr>
            </w:pPr>
          </w:p>
        </w:tc>
      </w:tr>
      <w:tr w:rsidR="0078453E" w:rsidRPr="00B20D8E" w:rsidTr="0078453E">
        <w:trPr>
          <w:trHeight w:val="227"/>
        </w:trPr>
        <w:tc>
          <w:tcPr>
            <w:tcW w:w="2547" w:type="dxa"/>
          </w:tcPr>
          <w:p w:rsidR="0078453E" w:rsidRPr="00133029" w:rsidRDefault="0078453E" w:rsidP="007F497A">
            <w:pPr>
              <w:spacing w:before="120" w:line="240" w:lineRule="auto"/>
              <w:rPr>
                <w:rFonts w:ascii="Times New Roman" w:eastAsiaTheme="minorEastAsia" w:hAnsi="Times New Roman" w:cs="Times New Roman"/>
                <w:sz w:val="20"/>
                <w:lang w:eastAsia="ko-KR"/>
              </w:rPr>
            </w:pPr>
            <w:r w:rsidRPr="00133029">
              <w:rPr>
                <w:rFonts w:ascii="Times New Roman" w:eastAsiaTheme="minorEastAsia" w:hAnsi="Times New Roman" w:cs="Times New Roman" w:hint="eastAsia"/>
                <w:sz w:val="20"/>
                <w:lang w:eastAsia="ko-KR"/>
              </w:rPr>
              <w:t xml:space="preserve"> </w:t>
            </w:r>
            <w:r w:rsidR="00396346">
              <w:rPr>
                <w:rFonts w:ascii="Times New Roman" w:eastAsiaTheme="minorEastAsia" w:hAnsi="Times New Roman" w:cs="Times New Roman"/>
                <w:sz w:val="20"/>
                <w:lang w:eastAsia="ko-KR"/>
              </w:rPr>
              <w:t>D</w:t>
            </w:r>
            <w:r w:rsidRPr="00133029">
              <w:rPr>
                <w:rFonts w:ascii="Times New Roman" w:eastAsiaTheme="minorEastAsia" w:hAnsi="Times New Roman" w:cs="Times New Roman" w:hint="eastAsia"/>
                <w:sz w:val="20"/>
                <w:lang w:eastAsia="ko-KR"/>
              </w:rPr>
              <w:t>e</w:t>
            </w:r>
            <w:r w:rsidRPr="00133029">
              <w:rPr>
                <w:rFonts w:ascii="Times New Roman" w:eastAsiaTheme="minorEastAsia" w:hAnsi="Times New Roman" w:cs="Times New Roman"/>
                <w:sz w:val="20"/>
                <w:lang w:eastAsia="ko-KR"/>
              </w:rPr>
              <w:t>pressi</w:t>
            </w:r>
            <w:r w:rsidR="00396346">
              <w:rPr>
                <w:rFonts w:ascii="Times New Roman" w:eastAsiaTheme="minorEastAsia" w:hAnsi="Times New Roman" w:cs="Times New Roman"/>
                <w:sz w:val="20"/>
                <w:lang w:eastAsia="ko-KR"/>
              </w:rPr>
              <w:t>ve disorder</w:t>
            </w:r>
            <w:r w:rsidRPr="00133029">
              <w:rPr>
                <w:rFonts w:ascii="Times New Roman" w:eastAsiaTheme="minorEastAsia" w:hAnsi="Times New Roman" w:cs="Times New Roman"/>
                <w:sz w:val="20"/>
                <w:lang w:eastAsia="ko-KR"/>
              </w:rPr>
              <w:t xml:space="preserve"> (%)</w:t>
            </w:r>
          </w:p>
        </w:tc>
        <w:tc>
          <w:tcPr>
            <w:tcW w:w="2126" w:type="dxa"/>
          </w:tcPr>
          <w:p w:rsidR="0078453E" w:rsidRPr="00133029" w:rsidRDefault="0078453E" w:rsidP="007F497A">
            <w:pPr>
              <w:spacing w:before="120" w:line="240" w:lineRule="auto"/>
              <w:jc w:val="center"/>
              <w:rPr>
                <w:rFonts w:ascii="Times New Roman" w:eastAsia="굴림" w:hAnsi="Times New Roman" w:cs="Times New Roman"/>
                <w:sz w:val="20"/>
                <w:lang w:eastAsia="ko-KR"/>
              </w:rPr>
            </w:pPr>
            <w:r w:rsidRPr="00133029">
              <w:rPr>
                <w:rFonts w:ascii="Times New Roman" w:eastAsia="굴림" w:hAnsi="Times New Roman" w:cs="Times New Roman" w:hint="eastAsia"/>
                <w:sz w:val="20"/>
                <w:lang w:eastAsia="ko-KR"/>
              </w:rPr>
              <w:t>23</w:t>
            </w:r>
            <w:r w:rsidRPr="00133029">
              <w:rPr>
                <w:rFonts w:ascii="Times New Roman" w:eastAsia="굴림" w:hAnsi="Times New Roman" w:cs="Times New Roman"/>
                <w:sz w:val="20"/>
                <w:lang w:eastAsia="ko-KR"/>
              </w:rPr>
              <w:t xml:space="preserve"> (23.5)</w:t>
            </w:r>
          </w:p>
        </w:tc>
        <w:tc>
          <w:tcPr>
            <w:tcW w:w="2126" w:type="dxa"/>
          </w:tcPr>
          <w:p w:rsidR="0078453E" w:rsidRPr="00133029" w:rsidRDefault="0078453E" w:rsidP="007F497A">
            <w:pPr>
              <w:spacing w:before="120" w:line="240" w:lineRule="auto"/>
              <w:rPr>
                <w:rFonts w:ascii="Times New Roman" w:eastAsia="굴림" w:hAnsi="Times New Roman" w:cs="Times New Roman"/>
                <w:sz w:val="20"/>
              </w:rPr>
            </w:pPr>
          </w:p>
        </w:tc>
        <w:tc>
          <w:tcPr>
            <w:tcW w:w="1361" w:type="dxa"/>
          </w:tcPr>
          <w:p w:rsidR="0078453E" w:rsidRPr="00133029" w:rsidRDefault="0078453E" w:rsidP="007F497A">
            <w:pPr>
              <w:spacing w:before="120" w:line="240" w:lineRule="auto"/>
              <w:jc w:val="center"/>
              <w:rPr>
                <w:rFonts w:ascii="Times New Roman" w:eastAsia="굴림" w:hAnsi="Times New Roman" w:cs="Times New Roman"/>
                <w:sz w:val="20"/>
              </w:rPr>
            </w:pPr>
          </w:p>
        </w:tc>
      </w:tr>
      <w:tr w:rsidR="0078453E" w:rsidRPr="00B20D8E" w:rsidTr="0078453E">
        <w:trPr>
          <w:trHeight w:val="227"/>
        </w:trPr>
        <w:tc>
          <w:tcPr>
            <w:tcW w:w="2547" w:type="dxa"/>
          </w:tcPr>
          <w:p w:rsidR="0078453E" w:rsidRPr="00133029" w:rsidRDefault="0078453E" w:rsidP="007F497A">
            <w:pPr>
              <w:spacing w:before="120" w:line="240" w:lineRule="auto"/>
              <w:rPr>
                <w:rFonts w:ascii="Times New Roman" w:eastAsiaTheme="minorEastAsia" w:hAnsi="Times New Roman" w:cs="Times New Roman"/>
                <w:sz w:val="20"/>
                <w:lang w:eastAsia="ko-KR"/>
              </w:rPr>
            </w:pPr>
            <w:r w:rsidRPr="00133029">
              <w:rPr>
                <w:rFonts w:ascii="Times New Roman" w:eastAsiaTheme="minorEastAsia" w:hAnsi="Times New Roman" w:cs="Times New Roman" w:hint="eastAsia"/>
                <w:sz w:val="20"/>
                <w:lang w:eastAsia="ko-KR"/>
              </w:rPr>
              <w:t xml:space="preserve"> </w:t>
            </w:r>
            <w:r w:rsidR="00396346">
              <w:rPr>
                <w:rFonts w:ascii="Times New Roman" w:eastAsiaTheme="minorEastAsia" w:hAnsi="Times New Roman" w:cs="Times New Roman"/>
                <w:sz w:val="20"/>
                <w:lang w:eastAsia="ko-KR"/>
              </w:rPr>
              <w:t>A</w:t>
            </w:r>
            <w:r w:rsidRPr="00133029">
              <w:rPr>
                <w:rFonts w:ascii="Times New Roman" w:eastAsiaTheme="minorEastAsia" w:hAnsi="Times New Roman" w:cs="Times New Roman" w:hint="eastAsia"/>
                <w:sz w:val="20"/>
                <w:lang w:eastAsia="ko-KR"/>
              </w:rPr>
              <w:t>nxiety</w:t>
            </w:r>
            <w:r w:rsidRPr="00133029">
              <w:rPr>
                <w:rFonts w:ascii="Times New Roman" w:eastAsiaTheme="minorEastAsia" w:hAnsi="Times New Roman" w:cs="Times New Roman"/>
                <w:sz w:val="20"/>
                <w:lang w:eastAsia="ko-KR"/>
              </w:rPr>
              <w:t xml:space="preserve"> </w:t>
            </w:r>
            <w:r w:rsidR="00396346">
              <w:rPr>
                <w:rFonts w:ascii="Times New Roman" w:eastAsiaTheme="minorEastAsia" w:hAnsi="Times New Roman" w:cs="Times New Roman"/>
                <w:sz w:val="20"/>
                <w:lang w:eastAsia="ko-KR"/>
              </w:rPr>
              <w:t xml:space="preserve">disorder </w:t>
            </w:r>
            <w:r w:rsidRPr="00133029">
              <w:rPr>
                <w:rFonts w:ascii="Times New Roman" w:eastAsiaTheme="minorEastAsia" w:hAnsi="Times New Roman" w:cs="Times New Roman"/>
                <w:sz w:val="20"/>
                <w:lang w:eastAsia="ko-KR"/>
              </w:rPr>
              <w:t>(%)</w:t>
            </w:r>
          </w:p>
        </w:tc>
        <w:tc>
          <w:tcPr>
            <w:tcW w:w="2126" w:type="dxa"/>
          </w:tcPr>
          <w:p w:rsidR="0078453E" w:rsidRPr="00133029" w:rsidRDefault="0078453E" w:rsidP="007F497A">
            <w:pPr>
              <w:spacing w:before="120" w:line="240" w:lineRule="auto"/>
              <w:jc w:val="center"/>
              <w:rPr>
                <w:rFonts w:ascii="Times New Roman" w:eastAsia="굴림" w:hAnsi="Times New Roman" w:cs="Times New Roman"/>
                <w:sz w:val="20"/>
                <w:lang w:eastAsia="ko-KR"/>
              </w:rPr>
            </w:pPr>
            <w:r w:rsidRPr="00133029">
              <w:rPr>
                <w:rFonts w:ascii="Times New Roman" w:eastAsia="굴림" w:hAnsi="Times New Roman" w:cs="Times New Roman" w:hint="eastAsia"/>
                <w:sz w:val="20"/>
                <w:lang w:eastAsia="ko-KR"/>
              </w:rPr>
              <w:t>14</w:t>
            </w:r>
            <w:r w:rsidRPr="00133029">
              <w:rPr>
                <w:rFonts w:ascii="Times New Roman" w:eastAsia="굴림" w:hAnsi="Times New Roman" w:cs="Times New Roman"/>
                <w:sz w:val="20"/>
                <w:lang w:eastAsia="ko-KR"/>
              </w:rPr>
              <w:t xml:space="preserve"> (14.3)</w:t>
            </w:r>
          </w:p>
        </w:tc>
        <w:tc>
          <w:tcPr>
            <w:tcW w:w="2126" w:type="dxa"/>
          </w:tcPr>
          <w:p w:rsidR="0078453E" w:rsidRPr="00133029" w:rsidRDefault="0078453E" w:rsidP="007F497A">
            <w:pPr>
              <w:spacing w:before="120" w:line="240" w:lineRule="auto"/>
              <w:rPr>
                <w:rFonts w:ascii="Times New Roman" w:eastAsia="굴림" w:hAnsi="Times New Roman" w:cs="Times New Roman"/>
                <w:sz w:val="20"/>
              </w:rPr>
            </w:pPr>
          </w:p>
        </w:tc>
        <w:tc>
          <w:tcPr>
            <w:tcW w:w="1361" w:type="dxa"/>
          </w:tcPr>
          <w:p w:rsidR="0078453E" w:rsidRPr="00133029" w:rsidRDefault="0078453E" w:rsidP="007F497A">
            <w:pPr>
              <w:spacing w:before="120" w:line="240" w:lineRule="auto"/>
              <w:jc w:val="center"/>
              <w:rPr>
                <w:rFonts w:ascii="Times New Roman" w:eastAsia="굴림" w:hAnsi="Times New Roman" w:cs="Times New Roman"/>
                <w:sz w:val="20"/>
              </w:rPr>
            </w:pPr>
          </w:p>
        </w:tc>
      </w:tr>
      <w:tr w:rsidR="0078453E" w:rsidRPr="00B20D8E" w:rsidTr="0078453E">
        <w:trPr>
          <w:trHeight w:val="227"/>
        </w:trPr>
        <w:tc>
          <w:tcPr>
            <w:tcW w:w="2547" w:type="dxa"/>
          </w:tcPr>
          <w:p w:rsidR="0078453E" w:rsidRPr="00133029" w:rsidRDefault="0078453E" w:rsidP="007F497A">
            <w:pPr>
              <w:spacing w:before="120" w:line="240" w:lineRule="auto"/>
              <w:rPr>
                <w:rFonts w:ascii="Times New Roman" w:eastAsiaTheme="minorEastAsia" w:hAnsi="Times New Roman" w:cs="Times New Roman"/>
                <w:sz w:val="20"/>
                <w:lang w:eastAsia="ko-KR"/>
              </w:rPr>
            </w:pPr>
            <w:r w:rsidRPr="00133029">
              <w:rPr>
                <w:rFonts w:ascii="Times New Roman" w:eastAsiaTheme="minorEastAsia" w:hAnsi="Times New Roman" w:cs="Times New Roman" w:hint="eastAsia"/>
                <w:sz w:val="20"/>
                <w:lang w:eastAsia="ko-KR"/>
              </w:rPr>
              <w:t xml:space="preserve"> Comorbidity</w:t>
            </w:r>
            <w:r w:rsidRPr="00133029">
              <w:rPr>
                <w:rFonts w:ascii="Times New Roman" w:eastAsiaTheme="minorEastAsia" w:hAnsi="Times New Roman" w:cs="Times New Roman"/>
                <w:sz w:val="20"/>
                <w:lang w:eastAsia="ko-KR"/>
              </w:rPr>
              <w:t xml:space="preserve"> (%)</w:t>
            </w:r>
          </w:p>
        </w:tc>
        <w:tc>
          <w:tcPr>
            <w:tcW w:w="2126" w:type="dxa"/>
          </w:tcPr>
          <w:p w:rsidR="0078453E" w:rsidRPr="00133029" w:rsidRDefault="0078453E" w:rsidP="007F497A">
            <w:pPr>
              <w:spacing w:before="120" w:line="240" w:lineRule="auto"/>
              <w:jc w:val="center"/>
              <w:rPr>
                <w:rFonts w:ascii="Times New Roman" w:eastAsia="굴림" w:hAnsi="Times New Roman" w:cs="Times New Roman"/>
                <w:sz w:val="20"/>
                <w:lang w:eastAsia="ko-KR"/>
              </w:rPr>
            </w:pPr>
            <w:r w:rsidRPr="00133029">
              <w:rPr>
                <w:rFonts w:ascii="Times New Roman" w:eastAsia="굴림" w:hAnsi="Times New Roman" w:cs="Times New Roman" w:hint="eastAsia"/>
                <w:sz w:val="20"/>
                <w:lang w:eastAsia="ko-KR"/>
              </w:rPr>
              <w:t>61</w:t>
            </w:r>
            <w:r w:rsidRPr="00133029">
              <w:rPr>
                <w:rFonts w:ascii="Times New Roman" w:eastAsia="굴림" w:hAnsi="Times New Roman" w:cs="Times New Roman"/>
                <w:sz w:val="20"/>
                <w:lang w:eastAsia="ko-KR"/>
              </w:rPr>
              <w:t xml:space="preserve"> (62.2)</w:t>
            </w:r>
          </w:p>
        </w:tc>
        <w:tc>
          <w:tcPr>
            <w:tcW w:w="2126" w:type="dxa"/>
          </w:tcPr>
          <w:p w:rsidR="0078453E" w:rsidRPr="00133029" w:rsidRDefault="0078453E" w:rsidP="007F497A">
            <w:pPr>
              <w:spacing w:before="120" w:line="240" w:lineRule="auto"/>
              <w:rPr>
                <w:rFonts w:ascii="Times New Roman" w:eastAsia="굴림" w:hAnsi="Times New Roman" w:cs="Times New Roman"/>
                <w:sz w:val="20"/>
              </w:rPr>
            </w:pPr>
          </w:p>
        </w:tc>
        <w:tc>
          <w:tcPr>
            <w:tcW w:w="1361" w:type="dxa"/>
          </w:tcPr>
          <w:p w:rsidR="0078453E" w:rsidRPr="00133029" w:rsidRDefault="0078453E" w:rsidP="007F497A">
            <w:pPr>
              <w:spacing w:before="120" w:line="240" w:lineRule="auto"/>
              <w:jc w:val="center"/>
              <w:rPr>
                <w:rFonts w:ascii="Times New Roman" w:eastAsia="굴림" w:hAnsi="Times New Roman" w:cs="Times New Roman"/>
                <w:sz w:val="20"/>
              </w:rPr>
            </w:pP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굴림" w:hAnsi="Times New Roman" w:cs="Times New Roman"/>
                <w:sz w:val="20"/>
                <w:szCs w:val="22"/>
              </w:rPr>
            </w:pPr>
            <w:r w:rsidRPr="00133029">
              <w:rPr>
                <w:rFonts w:ascii="Times New Roman" w:eastAsia="Times New Roman" w:hAnsi="Times New Roman" w:cs="Times New Roman"/>
                <w:sz w:val="20"/>
                <w:szCs w:val="22"/>
              </w:rPr>
              <w:t>Medication</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p>
        </w:tc>
        <w:tc>
          <w:tcPr>
            <w:tcW w:w="2126" w:type="dxa"/>
          </w:tcPr>
          <w:p w:rsidR="000916EA" w:rsidRPr="00133029" w:rsidRDefault="000916EA" w:rsidP="007F497A">
            <w:pPr>
              <w:spacing w:before="120" w:line="240" w:lineRule="auto"/>
              <w:rPr>
                <w:rFonts w:ascii="Times New Roman" w:eastAsia="굴림" w:hAnsi="Times New Roman" w:cs="Times New Roman"/>
                <w:sz w:val="20"/>
                <w:szCs w:val="22"/>
              </w:rPr>
            </w:pP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p>
        </w:tc>
      </w:tr>
      <w:tr w:rsidR="000916EA" w:rsidRPr="00B20D8E" w:rsidTr="0078453E">
        <w:trPr>
          <w:trHeight w:val="227"/>
        </w:trPr>
        <w:tc>
          <w:tcPr>
            <w:tcW w:w="2547" w:type="dxa"/>
          </w:tcPr>
          <w:p w:rsidR="000916EA" w:rsidRPr="00133029" w:rsidRDefault="000916EA" w:rsidP="007F497A">
            <w:pPr>
              <w:spacing w:before="120" w:line="240" w:lineRule="auto"/>
              <w:ind w:left="180"/>
              <w:rPr>
                <w:rFonts w:ascii="Times New Roman" w:eastAsia="굴림" w:hAnsi="Times New Roman" w:cs="Times New Roman"/>
                <w:sz w:val="20"/>
                <w:szCs w:val="22"/>
              </w:rPr>
            </w:pPr>
            <w:r w:rsidRPr="00133029">
              <w:rPr>
                <w:rFonts w:ascii="Times New Roman" w:eastAsia="Times New Roman" w:hAnsi="Times New Roman" w:cs="Times New Roman"/>
                <w:sz w:val="20"/>
                <w:szCs w:val="22"/>
              </w:rPr>
              <w:t xml:space="preserve">No medication: </w:t>
            </w:r>
            <w:r w:rsidRPr="00133029">
              <w:rPr>
                <w:rFonts w:ascii="Times New Roman" w:eastAsia="Times New Roman" w:hAnsi="Times New Roman" w:cs="Times New Roman"/>
                <w:i/>
                <w:sz w:val="20"/>
                <w:szCs w:val="22"/>
              </w:rPr>
              <w:t>n</w:t>
            </w:r>
            <w:r w:rsidRPr="00133029">
              <w:rPr>
                <w:rFonts w:ascii="Times New Roman" w:eastAsia="Times New Roman" w:hAnsi="Times New Roman" w:cs="Times New Roman"/>
                <w:sz w:val="20"/>
                <w:szCs w:val="22"/>
              </w:rPr>
              <w:t xml:space="preserve"> (%)</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39 (39.8)</w:t>
            </w:r>
          </w:p>
        </w:tc>
        <w:tc>
          <w:tcPr>
            <w:tcW w:w="2126" w:type="dxa"/>
          </w:tcPr>
          <w:p w:rsidR="000916EA" w:rsidRPr="00133029" w:rsidRDefault="000916EA" w:rsidP="007F497A">
            <w:pPr>
              <w:spacing w:before="120" w:line="240" w:lineRule="auto"/>
              <w:rPr>
                <w:rFonts w:ascii="Times New Roman" w:eastAsia="굴림" w:hAnsi="Times New Roman" w:cs="Times New Roman"/>
                <w:sz w:val="20"/>
                <w:szCs w:val="22"/>
              </w:rPr>
            </w:pP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p>
        </w:tc>
      </w:tr>
      <w:tr w:rsidR="000916EA" w:rsidRPr="00B20D8E" w:rsidTr="0078453E">
        <w:trPr>
          <w:trHeight w:val="227"/>
        </w:trPr>
        <w:tc>
          <w:tcPr>
            <w:tcW w:w="2547" w:type="dxa"/>
          </w:tcPr>
          <w:p w:rsidR="000916EA" w:rsidRPr="00133029" w:rsidRDefault="000916EA" w:rsidP="007F497A">
            <w:pPr>
              <w:spacing w:before="120" w:line="240" w:lineRule="auto"/>
              <w:ind w:left="180"/>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 xml:space="preserve">Medication: </w:t>
            </w:r>
            <w:r w:rsidRPr="00133029">
              <w:rPr>
                <w:rFonts w:ascii="Times New Roman" w:eastAsia="Times New Roman" w:hAnsi="Times New Roman" w:cs="Times New Roman"/>
                <w:i/>
                <w:sz w:val="20"/>
                <w:szCs w:val="22"/>
              </w:rPr>
              <w:t xml:space="preserve">n </w:t>
            </w:r>
            <w:r w:rsidRPr="00133029">
              <w:rPr>
                <w:rFonts w:ascii="Times New Roman" w:eastAsia="Times New Roman" w:hAnsi="Times New Roman" w:cs="Times New Roman"/>
                <w:sz w:val="20"/>
                <w:szCs w:val="22"/>
              </w:rPr>
              <w:t>(%)</w:t>
            </w:r>
          </w:p>
        </w:tc>
        <w:tc>
          <w:tcPr>
            <w:tcW w:w="2126" w:type="dxa"/>
          </w:tcPr>
          <w:p w:rsidR="000916EA" w:rsidRPr="00133029" w:rsidRDefault="000916EA" w:rsidP="007F497A">
            <w:pPr>
              <w:spacing w:before="120" w:line="240" w:lineRule="auto"/>
              <w:jc w:val="center"/>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59 (60.2)</w:t>
            </w:r>
          </w:p>
        </w:tc>
        <w:tc>
          <w:tcPr>
            <w:tcW w:w="2126" w:type="dxa"/>
          </w:tcPr>
          <w:p w:rsidR="000916EA" w:rsidRPr="00133029" w:rsidRDefault="000916EA" w:rsidP="007F497A">
            <w:pPr>
              <w:spacing w:before="120" w:line="240" w:lineRule="auto"/>
              <w:rPr>
                <w:rFonts w:ascii="Times New Roman" w:eastAsia="굴림" w:hAnsi="Times New Roman" w:cs="Times New Roman"/>
                <w:sz w:val="20"/>
                <w:szCs w:val="22"/>
              </w:rPr>
            </w:pPr>
          </w:p>
        </w:tc>
        <w:tc>
          <w:tcPr>
            <w:tcW w:w="1361" w:type="dxa"/>
          </w:tcPr>
          <w:p w:rsidR="000916EA" w:rsidRPr="00133029" w:rsidRDefault="000916EA" w:rsidP="007F497A">
            <w:pPr>
              <w:spacing w:before="120" w:line="240" w:lineRule="auto"/>
              <w:jc w:val="center"/>
              <w:rPr>
                <w:rFonts w:ascii="Times New Roman" w:eastAsia="Times New Roman" w:hAnsi="Times New Roman" w:cs="Times New Roman"/>
                <w:sz w:val="20"/>
                <w:szCs w:val="22"/>
              </w:rPr>
            </w:pP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Theme="minorEastAsia" w:hAnsi="Times New Roman" w:cs="Times New Roman"/>
                <w:sz w:val="20"/>
                <w:szCs w:val="22"/>
              </w:rPr>
            </w:pPr>
            <w:r w:rsidRPr="00133029">
              <w:rPr>
                <w:rFonts w:ascii="Times New Roman" w:eastAsiaTheme="minorEastAsia" w:hAnsi="Times New Roman" w:cs="Times New Roman" w:hint="eastAsia"/>
                <w:sz w:val="20"/>
                <w:szCs w:val="22"/>
              </w:rPr>
              <w:t>PTED</w:t>
            </w:r>
            <w:r w:rsidRPr="00133029">
              <w:rPr>
                <w:rFonts w:ascii="Times New Roman" w:eastAsiaTheme="minorEastAsia" w:hAnsi="Times New Roman" w:cs="Times New Roman"/>
                <w:sz w:val="20"/>
                <w:szCs w:val="22"/>
              </w:rPr>
              <w:t xml:space="preserve">: </w:t>
            </w:r>
            <w:r w:rsidRPr="00133029">
              <w:rPr>
                <w:rFonts w:ascii="Times New Roman" w:eastAsia="Times New Roman" w:hAnsi="Times New Roman" w:cs="Times New Roman"/>
                <w:i/>
                <w:sz w:val="20"/>
                <w:szCs w:val="22"/>
              </w:rPr>
              <w:t xml:space="preserve">n </w:t>
            </w:r>
            <w:r w:rsidRPr="00133029">
              <w:rPr>
                <w:rFonts w:ascii="Times New Roman" w:eastAsia="Times New Roman" w:hAnsi="Times New Roman" w:cs="Times New Roman"/>
                <w:sz w:val="20"/>
                <w:szCs w:val="22"/>
              </w:rPr>
              <w:t>(%)</w:t>
            </w:r>
          </w:p>
        </w:tc>
        <w:tc>
          <w:tcPr>
            <w:tcW w:w="2126" w:type="dxa"/>
          </w:tcPr>
          <w:p w:rsidR="000916EA" w:rsidRPr="00133029" w:rsidRDefault="0078453E" w:rsidP="007F497A">
            <w:pPr>
              <w:spacing w:before="120" w:line="240" w:lineRule="auto"/>
              <w:jc w:val="center"/>
              <w:rPr>
                <w:rFonts w:ascii="Times New Roman" w:eastAsiaTheme="minorEastAsia" w:hAnsi="Times New Roman" w:cs="Times New Roman"/>
                <w:sz w:val="20"/>
                <w:szCs w:val="22"/>
              </w:rPr>
            </w:pPr>
            <w:r w:rsidRPr="00133029">
              <w:rPr>
                <w:rFonts w:ascii="Times New Roman" w:eastAsiaTheme="minorEastAsia" w:hAnsi="Times New Roman" w:cs="Times New Roman"/>
                <w:sz w:val="20"/>
                <w:szCs w:val="22"/>
              </w:rPr>
              <w:t xml:space="preserve">37 </w:t>
            </w:r>
            <w:r w:rsidR="000916EA" w:rsidRPr="00133029">
              <w:rPr>
                <w:rFonts w:ascii="Times New Roman" w:eastAsiaTheme="minorEastAsia" w:hAnsi="Times New Roman" w:cs="Times New Roman"/>
                <w:sz w:val="20"/>
                <w:szCs w:val="22"/>
              </w:rPr>
              <w:t>(</w:t>
            </w:r>
            <w:r w:rsidR="000916EA" w:rsidRPr="00133029">
              <w:rPr>
                <w:rFonts w:ascii="Times New Roman" w:eastAsiaTheme="minorEastAsia" w:hAnsi="Times New Roman" w:cs="Times New Roman" w:hint="eastAsia"/>
                <w:sz w:val="20"/>
                <w:szCs w:val="22"/>
              </w:rPr>
              <w:t>37.8</w:t>
            </w:r>
            <w:r w:rsidR="000916EA" w:rsidRPr="00133029">
              <w:rPr>
                <w:rFonts w:ascii="Times New Roman" w:eastAsiaTheme="minorEastAsia" w:hAnsi="Times New Roman" w:cs="Times New Roman"/>
                <w:sz w:val="20"/>
                <w:szCs w:val="22"/>
              </w:rPr>
              <w:t>)</w:t>
            </w:r>
          </w:p>
        </w:tc>
        <w:tc>
          <w:tcPr>
            <w:tcW w:w="2126" w:type="dxa"/>
          </w:tcPr>
          <w:p w:rsidR="000916EA" w:rsidRPr="00133029" w:rsidRDefault="000916EA" w:rsidP="007F497A">
            <w:pPr>
              <w:spacing w:before="120" w:line="240" w:lineRule="auto"/>
              <w:jc w:val="center"/>
              <w:rPr>
                <w:rFonts w:ascii="Times New Roman" w:eastAsiaTheme="minorEastAsia" w:hAnsi="Times New Roman" w:cs="Times New Roman"/>
                <w:sz w:val="20"/>
                <w:szCs w:val="22"/>
              </w:rPr>
            </w:pPr>
            <w:r w:rsidRPr="00133029">
              <w:rPr>
                <w:rFonts w:ascii="Times New Roman" w:eastAsiaTheme="minorEastAsia" w:hAnsi="Times New Roman" w:cs="Times New Roman"/>
                <w:sz w:val="20"/>
                <w:szCs w:val="22"/>
              </w:rPr>
              <w:t>Zero</w:t>
            </w:r>
          </w:p>
        </w:tc>
        <w:tc>
          <w:tcPr>
            <w:tcW w:w="1361" w:type="dxa"/>
          </w:tcPr>
          <w:p w:rsidR="000916EA" w:rsidRPr="00133029" w:rsidRDefault="000916EA" w:rsidP="007F497A">
            <w:pPr>
              <w:spacing w:before="120" w:line="240" w:lineRule="auto"/>
              <w:jc w:val="center"/>
              <w:rPr>
                <w:rFonts w:ascii="Times New Roman" w:eastAsia="Times New Roman" w:hAnsi="Times New Roman" w:cs="Times New Roman"/>
                <w:sz w:val="20"/>
                <w:szCs w:val="22"/>
              </w:rPr>
            </w:pP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굴림" w:hAnsi="Times New Roman" w:cs="Times New Roman"/>
                <w:sz w:val="20"/>
                <w:szCs w:val="22"/>
              </w:rPr>
            </w:pPr>
            <w:r w:rsidRPr="00133029">
              <w:rPr>
                <w:rFonts w:ascii="Times New Roman" w:eastAsia="Times New Roman" w:hAnsi="Times New Roman" w:cs="Times New Roman"/>
                <w:sz w:val="20"/>
                <w:szCs w:val="22"/>
              </w:rPr>
              <w:t>Embitterment</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41.15 ± 18.09</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13.25 ± 11.58</w:t>
            </w: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&lt; .001</w:t>
            </w: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굴림" w:hAnsi="Times New Roman" w:cs="Times New Roman"/>
                <w:sz w:val="20"/>
                <w:szCs w:val="22"/>
              </w:rPr>
            </w:pPr>
            <w:bookmarkStart w:id="1" w:name="_tyjcwt" w:colFirst="0" w:colLast="0"/>
            <w:bookmarkEnd w:id="1"/>
            <w:r w:rsidRPr="00133029">
              <w:rPr>
                <w:rFonts w:ascii="Times New Roman" w:eastAsia="Times New Roman" w:hAnsi="Times New Roman" w:cs="Times New Roman"/>
                <w:sz w:val="20"/>
                <w:szCs w:val="22"/>
              </w:rPr>
              <w:t>BDI</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26.08 ± 15.25</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8.29 ± 6.51</w:t>
            </w: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&lt; .001</w:t>
            </w:r>
          </w:p>
        </w:tc>
      </w:tr>
      <w:tr w:rsidR="000916EA" w:rsidRPr="00B20D8E" w:rsidTr="0078453E">
        <w:trPr>
          <w:trHeight w:val="227"/>
        </w:trPr>
        <w:tc>
          <w:tcPr>
            <w:tcW w:w="2547" w:type="dxa"/>
          </w:tcPr>
          <w:p w:rsidR="000916EA" w:rsidRPr="00133029" w:rsidRDefault="000916EA" w:rsidP="007F497A">
            <w:pPr>
              <w:spacing w:before="120" w:line="240" w:lineRule="auto"/>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BAI</w:t>
            </w:r>
          </w:p>
        </w:tc>
        <w:tc>
          <w:tcPr>
            <w:tcW w:w="2126" w:type="dxa"/>
          </w:tcPr>
          <w:p w:rsidR="000916EA" w:rsidRPr="00133029" w:rsidRDefault="000916EA" w:rsidP="007F497A">
            <w:pPr>
              <w:spacing w:before="120" w:line="240" w:lineRule="auto"/>
              <w:jc w:val="center"/>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20.57 ± 15.58</w:t>
            </w:r>
          </w:p>
        </w:tc>
        <w:tc>
          <w:tcPr>
            <w:tcW w:w="2126"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4.54 ± 4.82</w:t>
            </w:r>
          </w:p>
        </w:tc>
        <w:tc>
          <w:tcPr>
            <w:tcW w:w="1361" w:type="dxa"/>
          </w:tcPr>
          <w:p w:rsidR="000916EA" w:rsidRPr="00133029" w:rsidRDefault="000916EA" w:rsidP="007F497A">
            <w:pPr>
              <w:spacing w:before="120" w:line="240" w:lineRule="auto"/>
              <w:jc w:val="center"/>
              <w:rPr>
                <w:rFonts w:ascii="Times New Roman" w:eastAsia="굴림" w:hAnsi="Times New Roman" w:cs="Times New Roman"/>
                <w:sz w:val="20"/>
                <w:szCs w:val="22"/>
              </w:rPr>
            </w:pPr>
            <w:r w:rsidRPr="00133029">
              <w:rPr>
                <w:rFonts w:ascii="Times New Roman" w:eastAsia="Times New Roman" w:hAnsi="Times New Roman" w:cs="Times New Roman"/>
                <w:sz w:val="20"/>
                <w:szCs w:val="22"/>
              </w:rPr>
              <w:t>&lt; .001</w:t>
            </w:r>
          </w:p>
        </w:tc>
      </w:tr>
      <w:tr w:rsidR="000916EA" w:rsidRPr="00B20D8E" w:rsidTr="0078453E">
        <w:trPr>
          <w:trHeight w:val="227"/>
        </w:trPr>
        <w:tc>
          <w:tcPr>
            <w:tcW w:w="2547" w:type="dxa"/>
          </w:tcPr>
          <w:p w:rsidR="000916EA" w:rsidRPr="00133029" w:rsidRDefault="000916EA" w:rsidP="007F497A">
            <w:pPr>
              <w:spacing w:line="240" w:lineRule="auto"/>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SBQ-R</w:t>
            </w:r>
          </w:p>
        </w:tc>
        <w:tc>
          <w:tcPr>
            <w:tcW w:w="2126" w:type="dxa"/>
          </w:tcPr>
          <w:p w:rsidR="000916EA" w:rsidRPr="00133029" w:rsidRDefault="000916EA" w:rsidP="007F497A">
            <w:pPr>
              <w:spacing w:line="240" w:lineRule="auto"/>
              <w:jc w:val="center"/>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8.50 ± 4.19</w:t>
            </w:r>
          </w:p>
        </w:tc>
        <w:tc>
          <w:tcPr>
            <w:tcW w:w="2126" w:type="dxa"/>
          </w:tcPr>
          <w:p w:rsidR="000916EA" w:rsidRPr="00133029" w:rsidRDefault="000916EA" w:rsidP="007F497A">
            <w:pPr>
              <w:spacing w:line="240" w:lineRule="auto"/>
              <w:jc w:val="center"/>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3.73 ± 1.35</w:t>
            </w:r>
          </w:p>
        </w:tc>
        <w:tc>
          <w:tcPr>
            <w:tcW w:w="1361" w:type="dxa"/>
          </w:tcPr>
          <w:p w:rsidR="000916EA" w:rsidRPr="00133029" w:rsidRDefault="000916EA" w:rsidP="007F497A">
            <w:pPr>
              <w:spacing w:line="240" w:lineRule="auto"/>
              <w:jc w:val="center"/>
              <w:rPr>
                <w:rFonts w:ascii="Times New Roman" w:eastAsia="Times New Roman" w:hAnsi="Times New Roman" w:cs="Times New Roman"/>
                <w:sz w:val="20"/>
                <w:szCs w:val="22"/>
              </w:rPr>
            </w:pPr>
            <w:r w:rsidRPr="00133029">
              <w:rPr>
                <w:rFonts w:ascii="Times New Roman" w:eastAsia="Times New Roman" w:hAnsi="Times New Roman" w:cs="Times New Roman"/>
                <w:sz w:val="20"/>
                <w:szCs w:val="22"/>
              </w:rPr>
              <w:t>&lt; .001</w:t>
            </w:r>
          </w:p>
        </w:tc>
      </w:tr>
    </w:tbl>
    <w:p w:rsidR="00B74CF0" w:rsidRPr="00133029" w:rsidRDefault="000916EA" w:rsidP="0078453E">
      <w:pPr>
        <w:rPr>
          <w:rFonts w:ascii="Times New Roman" w:eastAsia="Times New Roman" w:hAnsi="Times New Roman" w:cs="Times New Roman"/>
          <w:color w:val="222222"/>
          <w:sz w:val="20"/>
          <w:szCs w:val="20"/>
        </w:rPr>
      </w:pPr>
      <w:r w:rsidRPr="00133029">
        <w:rPr>
          <w:rFonts w:ascii="Times New Roman" w:eastAsia="Times New Roman" w:hAnsi="Times New Roman" w:cs="Times New Roman"/>
          <w:color w:val="222222"/>
          <w:sz w:val="20"/>
          <w:szCs w:val="20"/>
          <w:highlight w:val="white"/>
          <w:vertAlign w:val="superscript"/>
        </w:rPr>
        <w:t>a</w:t>
      </w:r>
      <w:r w:rsidRPr="00133029">
        <w:rPr>
          <w:rFonts w:ascii="Times New Roman" w:eastAsia="Times New Roman" w:hAnsi="Times New Roman" w:cs="Times New Roman"/>
          <w:color w:val="222222"/>
          <w:sz w:val="20"/>
          <w:szCs w:val="20"/>
          <w:highlight w:val="white"/>
        </w:rPr>
        <w:t xml:space="preserve"> PTED: Post-traumatic Embitterment disorder; BDI: Beck Depression Inventory; BAI: Beck Anxiety Inventory; SBQ-R: Suicidal Behavior Questionnaire-Revised.</w:t>
      </w:r>
    </w:p>
    <w:p w:rsidR="000916EA" w:rsidRDefault="000916EA">
      <w:pPr>
        <w:sectPr w:rsidR="000916EA" w:rsidSect="00F617EB">
          <w:pgSz w:w="11906" w:h="16838"/>
          <w:pgMar w:top="1701" w:right="1440" w:bottom="1440" w:left="1440" w:header="851" w:footer="992" w:gutter="0"/>
          <w:lnNumType w:countBy="1" w:restart="continuous"/>
          <w:cols w:space="425"/>
          <w:docGrid w:linePitch="360"/>
        </w:sectPr>
      </w:pPr>
    </w:p>
    <w:p w:rsidR="000916EA" w:rsidRPr="00494EE3" w:rsidRDefault="000916EA" w:rsidP="000916EA">
      <w:pPr>
        <w:spacing w:line="240" w:lineRule="auto"/>
        <w:rPr>
          <w:b/>
          <w:sz w:val="20"/>
        </w:rPr>
      </w:pPr>
      <w:r w:rsidRPr="00494EE3">
        <w:rPr>
          <w:rFonts w:ascii="Times New Roman" w:eastAsia="Times New Roman" w:hAnsi="Times New Roman" w:cs="Times New Roman"/>
          <w:b/>
          <w:szCs w:val="24"/>
        </w:rPr>
        <w:lastRenderedPageBreak/>
        <w:t xml:space="preserve">Table 2. Bivariate correlations among the key variables in the study: embitterment, depression, anxiety, and suicidality by group (bootstrapping = 5000). </w:t>
      </w:r>
    </w:p>
    <w:tbl>
      <w:tblPr>
        <w:tblStyle w:val="a5"/>
        <w:tblW w:w="5792" w:type="dxa"/>
        <w:tblLayout w:type="fixed"/>
        <w:tblLook w:val="0600" w:firstRow="0" w:lastRow="0" w:firstColumn="0" w:lastColumn="0" w:noHBand="1" w:noVBand="1"/>
      </w:tblPr>
      <w:tblGrid>
        <w:gridCol w:w="1304"/>
        <w:gridCol w:w="1496"/>
        <w:gridCol w:w="1496"/>
        <w:gridCol w:w="1496"/>
      </w:tblGrid>
      <w:tr w:rsidR="000916EA" w:rsidRPr="00B20D8E" w:rsidTr="007F497A">
        <w:trPr>
          <w:trHeight w:val="227"/>
        </w:trPr>
        <w:tc>
          <w:tcPr>
            <w:tcW w:w="5792" w:type="dxa"/>
            <w:gridSpan w:val="4"/>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Patient group (</w:t>
            </w:r>
            <w:r w:rsidRPr="00494EE3">
              <w:rPr>
                <w:rFonts w:ascii="Times New Roman" w:eastAsia="Times New Roman" w:hAnsi="Times New Roman" w:cs="Times New Roman"/>
                <w:b/>
                <w:i/>
                <w:szCs w:val="24"/>
              </w:rPr>
              <w:t>n</w:t>
            </w:r>
            <w:r w:rsidRPr="00494EE3">
              <w:rPr>
                <w:rFonts w:ascii="Times New Roman" w:eastAsia="Times New Roman" w:hAnsi="Times New Roman" w:cs="Times New Roman"/>
                <w:b/>
                <w:szCs w:val="24"/>
              </w:rPr>
              <w:t xml:space="preserve"> = 98)</w:t>
            </w:r>
          </w:p>
        </w:tc>
      </w:tr>
      <w:tr w:rsidR="000916EA" w:rsidRPr="00B20D8E" w:rsidTr="007F497A">
        <w:trPr>
          <w:trHeight w:val="227"/>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imes New Roman" w:hAnsi="Times New Roman" w:cs="Times New Roman"/>
                <w:szCs w:val="24"/>
              </w:rPr>
              <w:t xml:space="preserve"> </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BDI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BAI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SBQ</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PTED</w:t>
            </w: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709***</w:t>
            </w: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684***</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imes New Roman" w:hAnsi="Times New Roman" w:cs="Times New Roman"/>
                <w:szCs w:val="24"/>
              </w:rPr>
              <w:t>.591</w:t>
            </w:r>
            <w:r w:rsidRPr="00494EE3">
              <w:rPr>
                <w:rFonts w:ascii="Times New Roman" w:eastAsiaTheme="minorEastAsia" w:hAnsi="Times New Roman" w:cs="Times New Roman"/>
                <w:szCs w:val="24"/>
              </w:rPr>
              <w:t>***</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BDI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787***</w:t>
            </w: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583***</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BAI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561***</w:t>
            </w:r>
          </w:p>
        </w:tc>
      </w:tr>
      <w:tr w:rsidR="000916EA" w:rsidRPr="00B20D8E" w:rsidTr="007F497A">
        <w:trPr>
          <w:trHeight w:val="340"/>
        </w:trPr>
        <w:tc>
          <w:tcPr>
            <w:tcW w:w="5792" w:type="dxa"/>
            <w:gridSpan w:val="4"/>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imes New Roman" w:hAnsi="Times New Roman" w:cs="Times New Roman"/>
                <w:b/>
                <w:szCs w:val="24"/>
              </w:rPr>
              <w:t>Healthy group (</w:t>
            </w:r>
            <w:r w:rsidRPr="00494EE3">
              <w:rPr>
                <w:rFonts w:ascii="Times New Roman" w:eastAsia="Times New Roman" w:hAnsi="Times New Roman" w:cs="Times New Roman"/>
                <w:b/>
                <w:i/>
                <w:szCs w:val="24"/>
              </w:rPr>
              <w:t>n</w:t>
            </w:r>
            <w:r w:rsidRPr="00494EE3">
              <w:rPr>
                <w:rFonts w:ascii="Times New Roman" w:eastAsia="Times New Roman" w:hAnsi="Times New Roman" w:cs="Times New Roman"/>
                <w:b/>
                <w:szCs w:val="24"/>
              </w:rPr>
              <w:t xml:space="preserve"> = 111)</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szCs w:val="24"/>
              </w:rPr>
              <w:t xml:space="preserve"> </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imes New Roman" w:hAnsi="Times New Roman" w:cs="Times New Roman"/>
                <w:b/>
                <w:szCs w:val="24"/>
              </w:rPr>
              <w:t>BDI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imes New Roman" w:hAnsi="Times New Roman" w:cs="Times New Roman"/>
                <w:b/>
                <w:szCs w:val="24"/>
              </w:rPr>
              <w:t>BAI</w:t>
            </w: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imes New Roman" w:hAnsi="Times New Roman" w:cs="Times New Roman"/>
                <w:b/>
                <w:szCs w:val="24"/>
              </w:rPr>
              <w:t>SBQ</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PTED</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heme="minorEastAsia" w:hAnsi="Times New Roman" w:cs="Times New Roman" w:hint="eastAsia"/>
                <w:szCs w:val="24"/>
              </w:rPr>
              <w:t>.556</w:t>
            </w:r>
            <w:r w:rsidRPr="00494EE3">
              <w:rPr>
                <w:rFonts w:ascii="Times New Roman" w:eastAsiaTheme="minorEastAsia" w:hAnsi="Times New Roman" w:cs="Times New Roman"/>
                <w:szCs w:val="24"/>
              </w:rPr>
              <w:t>***</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heme="minorEastAsia" w:hAnsi="Times New Roman" w:cs="Times New Roman" w:hint="eastAsia"/>
                <w:szCs w:val="24"/>
              </w:rPr>
              <w:t>.606</w:t>
            </w:r>
            <w:r w:rsidRPr="00494EE3">
              <w:rPr>
                <w:rFonts w:ascii="Times New Roman" w:eastAsiaTheme="minorEastAsia" w:hAnsi="Times New Roman" w:cs="Times New Roman"/>
                <w:szCs w:val="24"/>
              </w:rPr>
              <w:t>***</w:t>
            </w: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475***</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BDI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r w:rsidRPr="00494EE3">
              <w:rPr>
                <w:rFonts w:ascii="Times New Roman" w:eastAsiaTheme="minorEastAsia" w:hAnsi="Times New Roman" w:cs="Times New Roman" w:hint="eastAsia"/>
                <w:szCs w:val="24"/>
              </w:rPr>
              <w:t>.766</w:t>
            </w:r>
            <w:r w:rsidRPr="00494EE3">
              <w:rPr>
                <w:rFonts w:ascii="Times New Roman" w:eastAsiaTheme="minorEastAsia" w:hAnsi="Times New Roman" w:cs="Times New Roman"/>
                <w:szCs w:val="24"/>
              </w:rPr>
              <w:t>***</w:t>
            </w: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371***</w:t>
            </w:r>
          </w:p>
        </w:tc>
      </w:tr>
      <w:tr w:rsidR="000916EA" w:rsidRPr="00B20D8E" w:rsidTr="007F497A">
        <w:trPr>
          <w:trHeight w:val="340"/>
        </w:trPr>
        <w:tc>
          <w:tcPr>
            <w:tcW w:w="1304" w:type="dxa"/>
          </w:tcPr>
          <w:p w:rsidR="000916EA" w:rsidRPr="00494EE3" w:rsidRDefault="000916EA" w:rsidP="007F497A">
            <w:pPr>
              <w:spacing w:before="120" w:line="240" w:lineRule="auto"/>
              <w:jc w:val="center"/>
              <w:rPr>
                <w:rFonts w:ascii="Times New Roman" w:eastAsia="Times New Roman" w:hAnsi="Times New Roman" w:cs="Times New Roman"/>
                <w:b/>
                <w:szCs w:val="24"/>
              </w:rPr>
            </w:pPr>
            <w:r w:rsidRPr="00494EE3">
              <w:rPr>
                <w:rFonts w:ascii="Times New Roman" w:eastAsia="Times New Roman" w:hAnsi="Times New Roman" w:cs="Times New Roman"/>
                <w:b/>
                <w:szCs w:val="24"/>
              </w:rPr>
              <w:t>BAI</w:t>
            </w: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p>
        </w:tc>
        <w:tc>
          <w:tcPr>
            <w:tcW w:w="1496" w:type="dxa"/>
          </w:tcPr>
          <w:p w:rsidR="000916EA" w:rsidRPr="00494EE3" w:rsidRDefault="000916EA" w:rsidP="007F497A">
            <w:pPr>
              <w:spacing w:before="120" w:line="240" w:lineRule="auto"/>
              <w:jc w:val="center"/>
              <w:rPr>
                <w:rFonts w:ascii="Times New Roman" w:eastAsia="Times New Roman" w:hAnsi="Times New Roman" w:cs="Times New Roman"/>
                <w:szCs w:val="24"/>
              </w:rPr>
            </w:pPr>
          </w:p>
        </w:tc>
        <w:tc>
          <w:tcPr>
            <w:tcW w:w="1496" w:type="dxa"/>
          </w:tcPr>
          <w:p w:rsidR="000916EA" w:rsidRPr="00494EE3" w:rsidRDefault="000916EA" w:rsidP="007F497A">
            <w:pPr>
              <w:spacing w:before="120" w:line="240" w:lineRule="auto"/>
              <w:jc w:val="center"/>
              <w:rPr>
                <w:rFonts w:ascii="Times New Roman" w:eastAsiaTheme="minorEastAsia" w:hAnsi="Times New Roman" w:cs="Times New Roman"/>
                <w:szCs w:val="24"/>
              </w:rPr>
            </w:pPr>
            <w:r w:rsidRPr="00494EE3">
              <w:rPr>
                <w:rFonts w:ascii="Times New Roman" w:eastAsiaTheme="minorEastAsia" w:hAnsi="Times New Roman" w:cs="Times New Roman" w:hint="eastAsia"/>
                <w:szCs w:val="24"/>
              </w:rPr>
              <w:t>.</w:t>
            </w:r>
            <w:r w:rsidRPr="00494EE3">
              <w:rPr>
                <w:rFonts w:ascii="Times New Roman" w:eastAsiaTheme="minorEastAsia" w:hAnsi="Times New Roman" w:cs="Times New Roman"/>
                <w:szCs w:val="24"/>
              </w:rPr>
              <w:t>346***</w:t>
            </w:r>
          </w:p>
        </w:tc>
      </w:tr>
    </w:tbl>
    <w:p w:rsidR="000916EA" w:rsidRPr="00B20D8E" w:rsidRDefault="000916EA" w:rsidP="000916EA">
      <w:pPr>
        <w:rPr>
          <w:rFonts w:eastAsiaTheme="minorEastAsia"/>
          <w:b/>
        </w:rPr>
      </w:pPr>
      <w:r w:rsidRPr="00B20D8E">
        <w:rPr>
          <w:rFonts w:ascii="Times New Roman" w:eastAsiaTheme="minorEastAsia" w:hAnsi="Times New Roman" w:cs="Times New Roman" w:hint="eastAsia"/>
        </w:rPr>
        <w:t xml:space="preserve">*** </w:t>
      </w:r>
      <w:r w:rsidRPr="00B20D8E">
        <w:rPr>
          <w:rFonts w:ascii="Times New Roman" w:eastAsiaTheme="minorEastAsia" w:hAnsi="Times New Roman" w:cs="Times New Roman"/>
        </w:rPr>
        <w:t xml:space="preserve">= </w:t>
      </w:r>
      <w:r w:rsidRPr="00B20D8E">
        <w:rPr>
          <w:rFonts w:ascii="Times New Roman" w:eastAsiaTheme="minorEastAsia" w:hAnsi="Times New Roman" w:cs="Times New Roman"/>
          <w:i/>
        </w:rPr>
        <w:t>p</w:t>
      </w:r>
      <w:r w:rsidRPr="00B20D8E">
        <w:rPr>
          <w:rFonts w:ascii="Times New Roman" w:eastAsiaTheme="minorEastAsia" w:hAnsi="Times New Roman" w:cs="Times New Roman"/>
        </w:rPr>
        <w:t xml:space="preserve"> &lt; .001</w:t>
      </w:r>
    </w:p>
    <w:p w:rsidR="000916EA" w:rsidRDefault="000916EA" w:rsidP="000916EA">
      <w:r w:rsidRPr="00B20D8E">
        <w:rPr>
          <w:rFonts w:ascii="Times New Roman" w:hAnsi="Times New Roman" w:cs="Times New Roman"/>
        </w:rPr>
        <w:br w:type="page"/>
      </w:r>
    </w:p>
    <w:tbl>
      <w:tblPr>
        <w:tblStyle w:val="a5"/>
        <w:tblW w:w="0" w:type="auto"/>
        <w:tblLook w:val="04A0" w:firstRow="1" w:lastRow="0" w:firstColumn="1" w:lastColumn="0" w:noHBand="0" w:noVBand="1"/>
      </w:tblPr>
      <w:tblGrid>
        <w:gridCol w:w="8436"/>
      </w:tblGrid>
      <w:tr w:rsidR="000916EA" w:rsidRPr="00B20D8E" w:rsidTr="007F497A">
        <w:tc>
          <w:tcPr>
            <w:tcW w:w="0" w:type="auto"/>
          </w:tcPr>
          <w:p w:rsidR="000916EA" w:rsidRPr="00B20D8E" w:rsidRDefault="000916EA" w:rsidP="007F497A">
            <w:pPr>
              <w:spacing w:before="120" w:line="240" w:lineRule="auto"/>
              <w:rPr>
                <w:rFonts w:ascii="Times New Roman" w:hAnsi="Times New Roman" w:cs="Times New Roman"/>
              </w:rPr>
            </w:pPr>
            <w:r w:rsidRPr="00B20D8E">
              <w:rPr>
                <w:rFonts w:ascii="Times New Roman" w:eastAsia="Times New Roman" w:hAnsi="Times New Roman" w:cs="Times New Roman"/>
                <w:b/>
                <w:noProof/>
                <w:lang w:eastAsia="ko-KR"/>
              </w:rPr>
              <w:lastRenderedPageBreak/>
              <w:drawing>
                <wp:inline distT="0" distB="0" distL="0" distR="0" wp14:anchorId="1F6F17C1" wp14:editId="03EEF905">
                  <wp:extent cx="4788513" cy="15335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254" cy="1559703"/>
                          </a:xfrm>
                          <a:prstGeom prst="rect">
                            <a:avLst/>
                          </a:prstGeom>
                          <a:noFill/>
                        </pic:spPr>
                      </pic:pic>
                    </a:graphicData>
                  </a:graphic>
                </wp:inline>
              </w:drawing>
            </w:r>
          </w:p>
        </w:tc>
      </w:tr>
      <w:tr w:rsidR="000916EA" w:rsidRPr="00B20D8E" w:rsidTr="007F497A">
        <w:tc>
          <w:tcPr>
            <w:tcW w:w="0" w:type="auto"/>
          </w:tcPr>
          <w:p w:rsidR="000916EA" w:rsidRPr="00B20D8E" w:rsidRDefault="000916EA" w:rsidP="007F497A">
            <w:pPr>
              <w:spacing w:before="120" w:line="240" w:lineRule="auto"/>
              <w:jc w:val="center"/>
              <w:rPr>
                <w:rFonts w:ascii="Times New Roman" w:hAnsi="Times New Roman" w:cs="Times New Roman"/>
                <w:sz w:val="24"/>
                <w:szCs w:val="24"/>
              </w:rPr>
            </w:pPr>
            <w:r w:rsidRPr="00B20D8E">
              <w:rPr>
                <w:rFonts w:ascii="Times New Roman" w:eastAsia="Times New Roman" w:hAnsi="Times New Roman" w:cs="Times New Roman"/>
                <w:sz w:val="24"/>
                <w:szCs w:val="24"/>
              </w:rPr>
              <w:t>(a) Model 1 (adequate model fit in both groups)</w:t>
            </w:r>
          </w:p>
        </w:tc>
      </w:tr>
      <w:tr w:rsidR="000916EA" w:rsidRPr="00B20D8E" w:rsidTr="007F497A">
        <w:tc>
          <w:tcPr>
            <w:tcW w:w="0" w:type="auto"/>
          </w:tcPr>
          <w:p w:rsidR="000916EA" w:rsidRPr="00B20D8E" w:rsidRDefault="000916EA" w:rsidP="007F497A">
            <w:pPr>
              <w:spacing w:before="120" w:line="240" w:lineRule="auto"/>
              <w:rPr>
                <w:rFonts w:ascii="Times New Roman" w:hAnsi="Times New Roman" w:cs="Times New Roman"/>
              </w:rPr>
            </w:pPr>
            <w:r w:rsidRPr="00B20D8E">
              <w:rPr>
                <w:rFonts w:ascii="Times New Roman" w:eastAsia="Times New Roman" w:hAnsi="Times New Roman" w:cs="Times New Roman"/>
                <w:b/>
                <w:noProof/>
                <w:lang w:eastAsia="ko-KR"/>
              </w:rPr>
              <w:drawing>
                <wp:inline distT="0" distB="0" distL="0" distR="0" wp14:anchorId="01D3E73F" wp14:editId="395B18BB">
                  <wp:extent cx="5219700" cy="1914952"/>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087" cy="1930870"/>
                          </a:xfrm>
                          <a:prstGeom prst="rect">
                            <a:avLst/>
                          </a:prstGeom>
                          <a:noFill/>
                        </pic:spPr>
                      </pic:pic>
                    </a:graphicData>
                  </a:graphic>
                </wp:inline>
              </w:drawing>
            </w:r>
          </w:p>
        </w:tc>
      </w:tr>
      <w:tr w:rsidR="000916EA" w:rsidRPr="00B20D8E" w:rsidTr="007F497A">
        <w:tc>
          <w:tcPr>
            <w:tcW w:w="0" w:type="auto"/>
          </w:tcPr>
          <w:p w:rsidR="000916EA" w:rsidRPr="00B20D8E" w:rsidRDefault="000916EA" w:rsidP="007F497A">
            <w:pPr>
              <w:spacing w:before="120" w:line="240" w:lineRule="auto"/>
              <w:jc w:val="center"/>
              <w:rPr>
                <w:rFonts w:ascii="Times New Roman" w:hAnsi="Times New Roman" w:cs="Times New Roman"/>
                <w:sz w:val="24"/>
                <w:szCs w:val="24"/>
              </w:rPr>
            </w:pPr>
            <w:r w:rsidRPr="00B20D8E">
              <w:rPr>
                <w:rFonts w:ascii="Times New Roman" w:eastAsia="Times New Roman" w:hAnsi="Times New Roman" w:cs="Times New Roman"/>
                <w:sz w:val="24"/>
                <w:szCs w:val="24"/>
              </w:rPr>
              <w:t>(b) Model 2 (poor model fit in both groups)</w:t>
            </w:r>
          </w:p>
        </w:tc>
      </w:tr>
    </w:tbl>
    <w:p w:rsidR="00E10706" w:rsidRDefault="000916EA" w:rsidP="000916EA">
      <w:pPr>
        <w:rPr>
          <w:rFonts w:ascii="Times New Roman" w:eastAsia="Times New Roman" w:hAnsi="Times New Roman" w:cs="Times New Roman"/>
          <w:sz w:val="24"/>
          <w:szCs w:val="24"/>
        </w:rPr>
      </w:pPr>
      <w:r w:rsidRPr="00B20D8E">
        <w:rPr>
          <w:rFonts w:ascii="Times New Roman" w:eastAsia="Times New Roman" w:hAnsi="Times New Roman" w:cs="Times New Roman"/>
          <w:b/>
          <w:sz w:val="24"/>
          <w:szCs w:val="24"/>
        </w:rPr>
        <w:t xml:space="preserve">Fig. 1. (a) </w:t>
      </w:r>
      <w:r w:rsidRPr="00B20D8E">
        <w:rPr>
          <w:rFonts w:ascii="Times New Roman" w:eastAsia="Times New Roman" w:hAnsi="Times New Roman" w:cs="Times New Roman"/>
          <w:sz w:val="24"/>
          <w:szCs w:val="24"/>
        </w:rPr>
        <w:t xml:space="preserve">The hypothesized model (Model 1) and </w:t>
      </w:r>
      <w:r w:rsidRPr="00B20D8E">
        <w:rPr>
          <w:rFonts w:ascii="Times New Roman" w:eastAsia="Times New Roman" w:hAnsi="Times New Roman" w:cs="Times New Roman"/>
          <w:b/>
          <w:sz w:val="24"/>
          <w:szCs w:val="24"/>
        </w:rPr>
        <w:t>(b)</w:t>
      </w:r>
      <w:r w:rsidRPr="00B20D8E">
        <w:rPr>
          <w:rFonts w:ascii="Times New Roman" w:eastAsia="Times New Roman" w:hAnsi="Times New Roman" w:cs="Times New Roman"/>
          <w:sz w:val="24"/>
          <w:szCs w:val="24"/>
        </w:rPr>
        <w:t xml:space="preserve"> the alternative model (Model 2).</w:t>
      </w:r>
    </w:p>
    <w:p w:rsidR="00E10706" w:rsidRDefault="00E10706" w:rsidP="000916EA">
      <w:pPr>
        <w:rPr>
          <w:rFonts w:ascii="Times New Roman" w:eastAsiaTheme="minorEastAsia" w:hAnsi="Times New Roman" w:cs="Times New Roman"/>
          <w:sz w:val="24"/>
          <w:szCs w:val="24"/>
          <w:lang w:eastAsia="ko-KR"/>
        </w:rPr>
        <w:sectPr w:rsidR="00E10706" w:rsidSect="00F617EB">
          <w:pgSz w:w="11906" w:h="16838"/>
          <w:pgMar w:top="1701" w:right="1440" w:bottom="1440" w:left="1440" w:header="851" w:footer="992" w:gutter="0"/>
          <w:lnNumType w:countBy="1" w:restart="continuous"/>
          <w:cols w:space="425"/>
          <w:docGrid w:linePitch="360"/>
        </w:sectPr>
      </w:pPr>
    </w:p>
    <w:p w:rsidR="00E10706" w:rsidRPr="00E10706" w:rsidRDefault="00E10706" w:rsidP="000916EA">
      <w:pPr>
        <w:rPr>
          <w:rFonts w:ascii="Times New Roman" w:eastAsiaTheme="minorEastAsia" w:hAnsi="Times New Roman" w:cs="Times New Roman"/>
          <w:b/>
          <w:sz w:val="24"/>
          <w:szCs w:val="24"/>
          <w:lang w:eastAsia="ko-KR"/>
        </w:rPr>
      </w:pPr>
      <w:r w:rsidRPr="00E10706">
        <w:rPr>
          <w:rFonts w:ascii="Times New Roman" w:eastAsiaTheme="minorEastAsia" w:hAnsi="Times New Roman" w:cs="Times New Roman" w:hint="eastAsia"/>
          <w:b/>
          <w:sz w:val="24"/>
          <w:szCs w:val="24"/>
          <w:lang w:eastAsia="ko-KR"/>
        </w:rPr>
        <w:lastRenderedPageBreak/>
        <w:t>R</w:t>
      </w:r>
      <w:r w:rsidRPr="00E10706">
        <w:rPr>
          <w:rFonts w:ascii="Times New Roman" w:eastAsiaTheme="minorEastAsia" w:hAnsi="Times New Roman" w:cs="Times New Roman"/>
          <w:b/>
          <w:sz w:val="24"/>
          <w:szCs w:val="24"/>
          <w:lang w:eastAsia="ko-KR"/>
        </w:rPr>
        <w:t>eferences</w:t>
      </w:r>
    </w:p>
    <w:p w:rsidR="00B552CD" w:rsidRPr="00B552CD" w:rsidRDefault="00E10706" w:rsidP="00B552CD">
      <w:pPr>
        <w:pStyle w:val="EndNoteBibliography"/>
        <w:spacing w:after="0"/>
      </w:pPr>
      <w:r w:rsidRPr="005C7D4C">
        <w:rPr>
          <w:rFonts w:ascii="Times New Roman" w:eastAsia="Times New Roman" w:hAnsi="Times New Roman" w:cs="Times New Roman"/>
          <w:b/>
          <w:sz w:val="24"/>
          <w:szCs w:val="24"/>
        </w:rPr>
        <w:fldChar w:fldCharType="begin"/>
      </w:r>
      <w:r w:rsidRPr="005C7D4C">
        <w:rPr>
          <w:rFonts w:ascii="Times New Roman" w:eastAsia="Times New Roman" w:hAnsi="Times New Roman" w:cs="Times New Roman"/>
          <w:b/>
          <w:sz w:val="24"/>
          <w:szCs w:val="24"/>
        </w:rPr>
        <w:instrText xml:space="preserve"> ADDIN EN.REFLIST </w:instrText>
      </w:r>
      <w:r w:rsidRPr="005C7D4C">
        <w:rPr>
          <w:rFonts w:ascii="Times New Roman" w:eastAsia="Times New Roman" w:hAnsi="Times New Roman" w:cs="Times New Roman"/>
          <w:b/>
          <w:sz w:val="24"/>
          <w:szCs w:val="24"/>
        </w:rPr>
        <w:fldChar w:fldCharType="separate"/>
      </w:r>
      <w:r w:rsidR="00B552CD" w:rsidRPr="00B552CD">
        <w:t>1</w:t>
      </w:r>
      <w:r w:rsidR="00B552CD" w:rsidRPr="00B552CD">
        <w:tab/>
        <w:t>Linden M, Baumann K, Lieberei B, Rotter M: The post‐traumatic embitterment disorder self‐rating scale (pted scale). Clinical Psychology &amp; Psychotherapy: An International Journal of Theory &amp; Practice 2009;16:139-147.</w:t>
      </w:r>
    </w:p>
    <w:p w:rsidR="00B552CD" w:rsidRPr="00B552CD" w:rsidRDefault="00B552CD" w:rsidP="00B552CD">
      <w:pPr>
        <w:pStyle w:val="EndNoteBibliography"/>
        <w:spacing w:after="0"/>
      </w:pPr>
      <w:r w:rsidRPr="00B552CD">
        <w:t>2</w:t>
      </w:r>
      <w:r w:rsidRPr="00B552CD">
        <w:tab/>
        <w:t>Shin C, Han C, Linden M, Chae J-H, Ko Y-H, Kim Y-K, Kim S-H, Joe S-H, Jung I-K: Standardization of the korean version of the posttraumatic embitterment disorder self-rating scale. Psychiatry investigation 2012;9:368.</w:t>
      </w:r>
    </w:p>
    <w:p w:rsidR="00B552CD" w:rsidRPr="00B552CD" w:rsidRDefault="00B552CD" w:rsidP="00B552CD">
      <w:pPr>
        <w:pStyle w:val="EndNoteBibliography"/>
        <w:spacing w:after="0"/>
      </w:pPr>
      <w:r w:rsidRPr="00B552CD">
        <w:t>3</w:t>
      </w:r>
      <w:r w:rsidRPr="00B552CD">
        <w:tab/>
        <w:t>Beck AT, Epstein N, Brown G, Steer RA: An inventory for measuring clinical anxiety: Psychometric properties. Journal of consulting and clinical psychology 1988;56:893.</w:t>
      </w:r>
    </w:p>
    <w:p w:rsidR="00B552CD" w:rsidRPr="00B552CD" w:rsidRDefault="00B552CD" w:rsidP="00B552CD">
      <w:pPr>
        <w:pStyle w:val="EndNoteBibliography"/>
        <w:spacing w:after="0"/>
      </w:pPr>
      <w:r w:rsidRPr="00B552CD">
        <w:t>4</w:t>
      </w:r>
      <w:r w:rsidRPr="00B552CD">
        <w:tab/>
        <w:t>Beck AT, Steer RA, Brown GK: Beck depression inventory-ii. San Antonio 1996;78:490-498.</w:t>
      </w:r>
    </w:p>
    <w:p w:rsidR="00B552CD" w:rsidRPr="00B552CD" w:rsidRDefault="00B552CD" w:rsidP="00B552CD">
      <w:pPr>
        <w:pStyle w:val="EndNoteBibliography"/>
        <w:spacing w:after="0"/>
      </w:pPr>
      <w:r w:rsidRPr="00B552CD">
        <w:t>5</w:t>
      </w:r>
      <w:r w:rsidRPr="00B552CD">
        <w:tab/>
        <w:t>Osman A, Bagge CL, Gutierrez PM, Konick LC, Kopper BA, Barrios FX: The suicidal behaviors questionnaire-revised (sbq-r): Validation with clinical and nonclinical samples. Assessment 2001;8:443-454.</w:t>
      </w:r>
    </w:p>
    <w:p w:rsidR="00B552CD" w:rsidRPr="00B552CD" w:rsidRDefault="00B552CD" w:rsidP="00B552CD">
      <w:pPr>
        <w:pStyle w:val="EndNoteBibliography"/>
        <w:spacing w:after="0"/>
      </w:pPr>
      <w:r w:rsidRPr="00B552CD">
        <w:t>6</w:t>
      </w:r>
      <w:r w:rsidRPr="00B552CD">
        <w:tab/>
        <w:t>Brown TA: Confirmatory factor analysis for applied research. Guilford Publications, 2014.</w:t>
      </w:r>
    </w:p>
    <w:p w:rsidR="00B552CD" w:rsidRPr="00B552CD" w:rsidRDefault="00B552CD" w:rsidP="00B552CD">
      <w:pPr>
        <w:pStyle w:val="EndNoteBibliography"/>
        <w:spacing w:after="0"/>
      </w:pPr>
      <w:r w:rsidRPr="00B552CD">
        <w:t>7</w:t>
      </w:r>
      <w:r w:rsidRPr="00B552CD">
        <w:tab/>
        <w:t>Conrad R, Walz F, Geiser F, Imbierowicz K, Liedtke R, Wegener I: Temperament and character personality profile in relation to suicidal ideation and suicide attempts in major depressed patients. Psychiatry Research 2009;170:212-217.</w:t>
      </w:r>
    </w:p>
    <w:p w:rsidR="00B552CD" w:rsidRPr="00B552CD" w:rsidRDefault="00B552CD" w:rsidP="00B552CD">
      <w:pPr>
        <w:pStyle w:val="EndNoteBibliography"/>
        <w:spacing w:after="0"/>
      </w:pPr>
      <w:r w:rsidRPr="00B552CD">
        <w:t>8</w:t>
      </w:r>
      <w:r w:rsidRPr="00B552CD">
        <w:tab/>
        <w:t>Lorant V, Kunst AE, Huisman M, Bopp M, Mackenbach J, Group EW: A european comparative study of marital status and socio-economic inequalities in suicide. Social science &amp; medicine 2005;60:2431-2441.</w:t>
      </w:r>
    </w:p>
    <w:p w:rsidR="00B552CD" w:rsidRPr="00B552CD" w:rsidRDefault="00B552CD" w:rsidP="00B552CD">
      <w:pPr>
        <w:pStyle w:val="EndNoteBibliography"/>
        <w:spacing w:after="0"/>
      </w:pPr>
      <w:r w:rsidRPr="00B552CD">
        <w:t>9</w:t>
      </w:r>
      <w:r w:rsidRPr="00B552CD">
        <w:tab/>
        <w:t>Gibbons RD, Hur K, Bhaumik DK, Mann JJ: The relationship between antidepressant medication use and rate of suicide. Archives of general psychiatry 2005;62:165-172.</w:t>
      </w:r>
    </w:p>
    <w:p w:rsidR="00B552CD" w:rsidRPr="00B552CD" w:rsidRDefault="00B552CD" w:rsidP="00B552CD">
      <w:pPr>
        <w:pStyle w:val="EndNoteBibliography"/>
      </w:pPr>
      <w:r w:rsidRPr="00B552CD">
        <w:t>10</w:t>
      </w:r>
      <w:r w:rsidRPr="00B552CD">
        <w:tab/>
        <w:t>Bentler PM: Comparative fit indexes in structural models. Psychological bulletin 1990;107:238.</w:t>
      </w:r>
    </w:p>
    <w:p w:rsidR="00B552CD" w:rsidRPr="00B552CD" w:rsidRDefault="00B552CD" w:rsidP="00B552CD">
      <w:pPr>
        <w:pStyle w:val="EndNoteBibliography"/>
      </w:pPr>
      <w:r w:rsidRPr="00B552CD">
        <w:t>11</w:t>
      </w:r>
      <w:r w:rsidRPr="00B552CD">
        <w:tab/>
        <w:t>Browne MW, Cudeck R: Alternative ways of assessing model fit. Sage focus editions 1993;154:136-136.</w:t>
      </w:r>
    </w:p>
    <w:p w:rsidR="00B552CD" w:rsidRPr="00B552CD" w:rsidRDefault="00B552CD" w:rsidP="00B552CD">
      <w:pPr>
        <w:pStyle w:val="EndNoteBibliography"/>
      </w:pPr>
      <w:r w:rsidRPr="00B552CD">
        <w:t>12</w:t>
      </w:r>
      <w:r w:rsidRPr="00B552CD">
        <w:tab/>
        <w:t>Shrout PE, Bolger N: Mediation in experimental and nonexperimental studies: New procedures and recommendations. Psychological methods 2002;7:422.</w:t>
      </w:r>
    </w:p>
    <w:p w:rsidR="000916EA" w:rsidRPr="005C7D4C" w:rsidRDefault="00E10706" w:rsidP="000916EA">
      <w:pPr>
        <w:rPr>
          <w:rFonts w:ascii="Times New Roman" w:eastAsia="Times New Roman" w:hAnsi="Times New Roman" w:cs="Times New Roman"/>
          <w:b/>
          <w:sz w:val="24"/>
          <w:szCs w:val="24"/>
        </w:rPr>
      </w:pPr>
      <w:r w:rsidRPr="005C7D4C">
        <w:rPr>
          <w:rFonts w:ascii="Times New Roman" w:eastAsia="Times New Roman" w:hAnsi="Times New Roman" w:cs="Times New Roman"/>
          <w:b/>
          <w:sz w:val="24"/>
          <w:szCs w:val="24"/>
        </w:rPr>
        <w:fldChar w:fldCharType="end"/>
      </w:r>
    </w:p>
    <w:sectPr w:rsidR="000916EA" w:rsidRPr="005C7D4C" w:rsidSect="00F617EB">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00" w:rsidRDefault="00344800" w:rsidP="002372A3">
      <w:pPr>
        <w:spacing w:after="0" w:line="240" w:lineRule="auto"/>
      </w:pPr>
      <w:r>
        <w:separator/>
      </w:r>
    </w:p>
  </w:endnote>
  <w:endnote w:type="continuationSeparator" w:id="0">
    <w:p w:rsidR="00344800" w:rsidRDefault="00344800" w:rsidP="0023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궁서">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969991"/>
      <w:docPartObj>
        <w:docPartGallery w:val="Page Numbers (Bottom of Page)"/>
        <w:docPartUnique/>
      </w:docPartObj>
    </w:sdtPr>
    <w:sdtEndPr/>
    <w:sdtContent>
      <w:p w:rsidR="002372A3" w:rsidRDefault="002372A3" w:rsidP="002372A3">
        <w:pPr>
          <w:pStyle w:val="a7"/>
          <w:jc w:val="right"/>
        </w:pPr>
        <w:r>
          <w:fldChar w:fldCharType="begin"/>
        </w:r>
        <w:r>
          <w:instrText>PAGE   \* MERGEFORMAT</w:instrText>
        </w:r>
        <w:r>
          <w:fldChar w:fldCharType="separate"/>
        </w:r>
        <w:r w:rsidR="0057367D" w:rsidRPr="0057367D">
          <w:rPr>
            <w:noProof/>
            <w:lang w:val="ko-KR" w:eastAsia="ko-K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00" w:rsidRDefault="00344800" w:rsidP="002372A3">
      <w:pPr>
        <w:spacing w:after="0" w:line="240" w:lineRule="auto"/>
      </w:pPr>
      <w:r>
        <w:separator/>
      </w:r>
    </w:p>
  </w:footnote>
  <w:footnote w:type="continuationSeparator" w:id="0">
    <w:p w:rsidR="00344800" w:rsidRDefault="00344800" w:rsidP="00237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E37"/>
    <w:multiLevelType w:val="hybridMultilevel"/>
    <w:tmpl w:val="9B9C2078"/>
    <w:lvl w:ilvl="0" w:tplc="EC869228">
      <w:start w:val="1"/>
      <w:numFmt w:val="decimal"/>
      <w:lvlText w:val="%1."/>
      <w:lvlJc w:val="left"/>
      <w:pPr>
        <w:ind w:left="720" w:hanging="360"/>
      </w:pPr>
      <w:rPr>
        <w:rFonts w:ascii="Cambria" w:eastAsia="Times New Roman" w:hAnsi="Cambria" w:hint="default"/>
        <w:color w:val="39A956"/>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DD22B0"/>
    <w:multiLevelType w:val="multilevel"/>
    <w:tmpl w:val="5D1C6058"/>
    <w:lvl w:ilvl="0">
      <w:start w:val="1"/>
      <w:numFmt w:val="decimal"/>
      <w:lvlText w:val="%1."/>
      <w:lvlJc w:val="left"/>
      <w:pPr>
        <w:ind w:left="760" w:hanging="360"/>
      </w:pPr>
      <w:rPr>
        <w:rFonts w:hint="default"/>
      </w:rPr>
    </w:lvl>
    <w:lvl w:ilvl="1">
      <w:start w:val="3"/>
      <w:numFmt w:val="decimal"/>
      <w:isLgl/>
      <w:lvlText w:val="%1.%2"/>
      <w:lvlJc w:val="left"/>
      <w:pPr>
        <w:ind w:left="112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720" w:hanging="1440"/>
      </w:pPr>
      <w:rPr>
        <w:rFonts w:hint="default"/>
      </w:rPr>
    </w:lvl>
  </w:abstractNum>
  <w:abstractNum w:abstractNumId="2" w15:restartNumberingAfterBreak="0">
    <w:nsid w:val="64AC5D75"/>
    <w:multiLevelType w:val="multilevel"/>
    <w:tmpl w:val="5D1C6058"/>
    <w:lvl w:ilvl="0">
      <w:start w:val="1"/>
      <w:numFmt w:val="decimal"/>
      <w:lvlText w:val="%1."/>
      <w:lvlJc w:val="left"/>
      <w:pPr>
        <w:ind w:left="760" w:hanging="360"/>
      </w:pPr>
      <w:rPr>
        <w:rFonts w:hint="default"/>
      </w:rPr>
    </w:lvl>
    <w:lvl w:ilvl="1">
      <w:start w:val="3"/>
      <w:numFmt w:val="decimal"/>
      <w:isLgl/>
      <w:lvlText w:val="%1.%2"/>
      <w:lvlJc w:val="left"/>
      <w:pPr>
        <w:ind w:left="112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7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therapy Psychosom&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2xev0z1ddxd3efv2ivd9pqraprd99dvtr9&quot;&gt;PTED_letter&lt;record-ids&gt;&lt;item&gt;12&lt;/item&gt;&lt;item&gt;13&lt;/item&gt;&lt;item&gt;14&lt;/item&gt;&lt;item&gt;15&lt;/item&gt;&lt;item&gt;16&lt;/item&gt;&lt;item&gt;17&lt;/item&gt;&lt;item&gt;18&lt;/item&gt;&lt;item&gt;19&lt;/item&gt;&lt;item&gt;36&lt;/item&gt;&lt;/record-ids&gt;&lt;/item&gt;&lt;/Libraries&gt;"/>
  </w:docVars>
  <w:rsids>
    <w:rsidRoot w:val="00F617EB"/>
    <w:rsid w:val="00013FD6"/>
    <w:rsid w:val="00044C32"/>
    <w:rsid w:val="0007411E"/>
    <w:rsid w:val="000916EA"/>
    <w:rsid w:val="00133029"/>
    <w:rsid w:val="001364EB"/>
    <w:rsid w:val="0015345A"/>
    <w:rsid w:val="00197E10"/>
    <w:rsid w:val="001B4229"/>
    <w:rsid w:val="001E0493"/>
    <w:rsid w:val="00215F99"/>
    <w:rsid w:val="00235A78"/>
    <w:rsid w:val="002372A3"/>
    <w:rsid w:val="00281C0B"/>
    <w:rsid w:val="0028414A"/>
    <w:rsid w:val="002C6FD9"/>
    <w:rsid w:val="00344800"/>
    <w:rsid w:val="00385CFE"/>
    <w:rsid w:val="00396346"/>
    <w:rsid w:val="004501DC"/>
    <w:rsid w:val="004832BC"/>
    <w:rsid w:val="00494EE3"/>
    <w:rsid w:val="00553AA3"/>
    <w:rsid w:val="0057367D"/>
    <w:rsid w:val="00576249"/>
    <w:rsid w:val="005C7D4C"/>
    <w:rsid w:val="006146D8"/>
    <w:rsid w:val="00621FA2"/>
    <w:rsid w:val="006604DD"/>
    <w:rsid w:val="00750F6B"/>
    <w:rsid w:val="00780ED8"/>
    <w:rsid w:val="0078453E"/>
    <w:rsid w:val="00790B75"/>
    <w:rsid w:val="007A2526"/>
    <w:rsid w:val="007B7BB9"/>
    <w:rsid w:val="007F5EB7"/>
    <w:rsid w:val="00857129"/>
    <w:rsid w:val="009326AC"/>
    <w:rsid w:val="009917F4"/>
    <w:rsid w:val="00997256"/>
    <w:rsid w:val="009C2C1F"/>
    <w:rsid w:val="00A034D0"/>
    <w:rsid w:val="00A2045D"/>
    <w:rsid w:val="00A22D0D"/>
    <w:rsid w:val="00AB7A2A"/>
    <w:rsid w:val="00AC17EE"/>
    <w:rsid w:val="00B552CD"/>
    <w:rsid w:val="00B71235"/>
    <w:rsid w:val="00B74CF0"/>
    <w:rsid w:val="00B8270B"/>
    <w:rsid w:val="00BF3DE3"/>
    <w:rsid w:val="00C774FA"/>
    <w:rsid w:val="00CD5E15"/>
    <w:rsid w:val="00D856E8"/>
    <w:rsid w:val="00DB4416"/>
    <w:rsid w:val="00DB766F"/>
    <w:rsid w:val="00DC5770"/>
    <w:rsid w:val="00DD33FB"/>
    <w:rsid w:val="00DF29EF"/>
    <w:rsid w:val="00E10706"/>
    <w:rsid w:val="00F23E8F"/>
    <w:rsid w:val="00F617EB"/>
    <w:rsid w:val="00F64E32"/>
    <w:rsid w:val="00F84195"/>
    <w:rsid w:val="00F9225F"/>
    <w:rsid w:val="00F943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01B7"/>
  <w15:chartTrackingRefBased/>
  <w15:docId w15:val="{90F306D2-B978-44C3-9B50-C23E9C92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7EB"/>
    <w:pPr>
      <w:spacing w:after="200" w:line="276" w:lineRule="auto"/>
      <w:jc w:val="left"/>
    </w:pPr>
    <w:rPr>
      <w:rFonts w:ascii="Segoe UI" w:eastAsia="바탕" w:hAnsi="Segoe UI"/>
      <w:kern w:val="0"/>
      <w:sz w:val="22"/>
      <w:lang w:eastAsia="en-US"/>
    </w:rPr>
  </w:style>
  <w:style w:type="paragraph" w:styleId="2">
    <w:name w:val="heading 2"/>
    <w:basedOn w:val="a"/>
    <w:next w:val="a"/>
    <w:link w:val="2Char"/>
    <w:autoRedefine/>
    <w:qFormat/>
    <w:rsid w:val="00281C0B"/>
    <w:pPr>
      <w:keepNext/>
      <w:keepLines/>
      <w:widowControl w:val="0"/>
      <w:spacing w:after="120" w:line="360" w:lineRule="auto"/>
      <w:outlineLvl w:val="1"/>
    </w:pPr>
    <w:rPr>
      <w:rFonts w:ascii="Times New Roman" w:eastAsia="맑은 고딕" w:hAnsi="Times New Roman" w:cs="Times New Roman"/>
      <w:b/>
      <w:i/>
      <w:szCs w:val="36"/>
      <w:lang w:eastAsia="ko-KR"/>
    </w:rPr>
  </w:style>
  <w:style w:type="paragraph" w:styleId="3">
    <w:name w:val="heading 3"/>
    <w:basedOn w:val="a"/>
    <w:next w:val="a"/>
    <w:link w:val="3Char"/>
    <w:autoRedefine/>
    <w:qFormat/>
    <w:rsid w:val="00DB766F"/>
    <w:pPr>
      <w:widowControl w:val="0"/>
      <w:spacing w:after="120" w:line="360" w:lineRule="auto"/>
      <w:outlineLvl w:val="2"/>
    </w:pPr>
    <w:rPr>
      <w:rFonts w:ascii="Times New Roman" w:eastAsia="맑은 고딕" w:hAnsi="Times New Roman" w:cs="Times New Roman"/>
      <w:b/>
      <w:i/>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7EB"/>
    <w:pPr>
      <w:ind w:left="720"/>
      <w:contextualSpacing/>
    </w:pPr>
  </w:style>
  <w:style w:type="character" w:styleId="a4">
    <w:name w:val="line number"/>
    <w:basedOn w:val="a0"/>
    <w:uiPriority w:val="99"/>
    <w:semiHidden/>
    <w:unhideWhenUsed/>
    <w:rsid w:val="00F617EB"/>
  </w:style>
  <w:style w:type="character" w:customStyle="1" w:styleId="2Char">
    <w:name w:val="제목 2 Char"/>
    <w:basedOn w:val="a0"/>
    <w:link w:val="2"/>
    <w:rsid w:val="00281C0B"/>
    <w:rPr>
      <w:rFonts w:ascii="Times New Roman" w:eastAsia="맑은 고딕" w:hAnsi="Times New Roman" w:cs="Times New Roman"/>
      <w:b/>
      <w:i/>
      <w:kern w:val="0"/>
      <w:sz w:val="22"/>
      <w:szCs w:val="36"/>
    </w:rPr>
  </w:style>
  <w:style w:type="character" w:customStyle="1" w:styleId="3Char">
    <w:name w:val="제목 3 Char"/>
    <w:basedOn w:val="a0"/>
    <w:link w:val="3"/>
    <w:rsid w:val="00DB766F"/>
    <w:rPr>
      <w:rFonts w:ascii="Times New Roman" w:eastAsia="맑은 고딕" w:hAnsi="Times New Roman" w:cs="Times New Roman"/>
      <w:b/>
      <w:i/>
      <w:kern w:val="0"/>
      <w:sz w:val="22"/>
      <w:szCs w:val="28"/>
    </w:rPr>
  </w:style>
  <w:style w:type="table" w:styleId="a5">
    <w:name w:val="Table Grid"/>
    <w:basedOn w:val="a1"/>
    <w:uiPriority w:val="39"/>
    <w:rsid w:val="000916EA"/>
    <w:pPr>
      <w:widowControl w:val="0"/>
      <w:spacing w:after="0" w:line="240" w:lineRule="auto"/>
    </w:pPr>
    <w:rPr>
      <w:rFonts w:ascii="맑은 고딕" w:eastAsia="맑은 고딕" w:hAnsi="맑은 고딕" w:cs="맑은 고딕"/>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2372A3"/>
    <w:pPr>
      <w:tabs>
        <w:tab w:val="center" w:pos="4513"/>
        <w:tab w:val="right" w:pos="9026"/>
      </w:tabs>
      <w:snapToGrid w:val="0"/>
    </w:pPr>
  </w:style>
  <w:style w:type="character" w:customStyle="1" w:styleId="Char">
    <w:name w:val="머리글 Char"/>
    <w:basedOn w:val="a0"/>
    <w:link w:val="a6"/>
    <w:uiPriority w:val="99"/>
    <w:rsid w:val="002372A3"/>
    <w:rPr>
      <w:rFonts w:ascii="Segoe UI" w:eastAsia="바탕" w:hAnsi="Segoe UI"/>
      <w:kern w:val="0"/>
      <w:sz w:val="22"/>
      <w:lang w:eastAsia="en-US"/>
    </w:rPr>
  </w:style>
  <w:style w:type="paragraph" w:styleId="a7">
    <w:name w:val="footer"/>
    <w:basedOn w:val="a"/>
    <w:link w:val="Char0"/>
    <w:uiPriority w:val="99"/>
    <w:unhideWhenUsed/>
    <w:rsid w:val="002372A3"/>
    <w:pPr>
      <w:tabs>
        <w:tab w:val="center" w:pos="4513"/>
        <w:tab w:val="right" w:pos="9026"/>
      </w:tabs>
      <w:snapToGrid w:val="0"/>
    </w:pPr>
  </w:style>
  <w:style w:type="character" w:customStyle="1" w:styleId="Char0">
    <w:name w:val="바닥글 Char"/>
    <w:basedOn w:val="a0"/>
    <w:link w:val="a7"/>
    <w:uiPriority w:val="99"/>
    <w:rsid w:val="002372A3"/>
    <w:rPr>
      <w:rFonts w:ascii="Segoe UI" w:eastAsia="바탕" w:hAnsi="Segoe UI"/>
      <w:kern w:val="0"/>
      <w:sz w:val="22"/>
      <w:lang w:eastAsia="en-US"/>
    </w:rPr>
  </w:style>
  <w:style w:type="paragraph" w:styleId="a8">
    <w:name w:val="Balloon Text"/>
    <w:basedOn w:val="a"/>
    <w:link w:val="Char1"/>
    <w:uiPriority w:val="99"/>
    <w:semiHidden/>
    <w:unhideWhenUsed/>
    <w:rsid w:val="00F8419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84195"/>
    <w:rPr>
      <w:rFonts w:asciiTheme="majorHAnsi" w:eastAsiaTheme="majorEastAsia" w:hAnsiTheme="majorHAnsi" w:cstheme="majorBidi"/>
      <w:kern w:val="0"/>
      <w:sz w:val="18"/>
      <w:szCs w:val="18"/>
      <w:lang w:eastAsia="en-US"/>
    </w:rPr>
  </w:style>
  <w:style w:type="paragraph" w:customStyle="1" w:styleId="EndNoteBibliographyTitle">
    <w:name w:val="EndNote Bibliography Title"/>
    <w:basedOn w:val="a"/>
    <w:link w:val="EndNoteBibliographyTitleChar"/>
    <w:rsid w:val="00E10706"/>
    <w:pPr>
      <w:spacing w:after="0"/>
      <w:jc w:val="center"/>
    </w:pPr>
    <w:rPr>
      <w:rFonts w:cs="Segoe UI"/>
      <w:noProof/>
    </w:rPr>
  </w:style>
  <w:style w:type="character" w:customStyle="1" w:styleId="EndNoteBibliographyTitleChar">
    <w:name w:val="EndNote Bibliography Title Char"/>
    <w:basedOn w:val="3Char"/>
    <w:link w:val="EndNoteBibliographyTitle"/>
    <w:rsid w:val="00E10706"/>
    <w:rPr>
      <w:rFonts w:ascii="Segoe UI" w:eastAsia="바탕" w:hAnsi="Segoe UI" w:cs="Segoe UI"/>
      <w:b w:val="0"/>
      <w:i w:val="0"/>
      <w:noProof/>
      <w:kern w:val="0"/>
      <w:sz w:val="22"/>
      <w:szCs w:val="28"/>
      <w:lang w:eastAsia="en-US"/>
    </w:rPr>
  </w:style>
  <w:style w:type="paragraph" w:customStyle="1" w:styleId="EndNoteBibliography">
    <w:name w:val="EndNote Bibliography"/>
    <w:basedOn w:val="a"/>
    <w:link w:val="EndNoteBibliographyChar"/>
    <w:rsid w:val="00E10706"/>
    <w:pPr>
      <w:spacing w:line="240" w:lineRule="auto"/>
    </w:pPr>
    <w:rPr>
      <w:rFonts w:cs="Segoe UI"/>
      <w:noProof/>
    </w:rPr>
  </w:style>
  <w:style w:type="character" w:customStyle="1" w:styleId="EndNoteBibliographyChar">
    <w:name w:val="EndNote Bibliography Char"/>
    <w:basedOn w:val="3Char"/>
    <w:link w:val="EndNoteBibliography"/>
    <w:rsid w:val="00E10706"/>
    <w:rPr>
      <w:rFonts w:ascii="Segoe UI" w:eastAsia="바탕" w:hAnsi="Segoe UI" w:cs="Segoe UI"/>
      <w:b w:val="0"/>
      <w:i w:val="0"/>
      <w:noProof/>
      <w:kern w:val="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6</Pages>
  <Words>2832</Words>
  <Characters>16148</Characters>
  <Application>Microsoft Office Word</Application>
  <DocSecurity>0</DocSecurity>
  <Lines>134</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CECLAB</dc:creator>
  <cp:keywords/>
  <dc:description/>
  <cp:lastModifiedBy>김유림</cp:lastModifiedBy>
  <cp:revision>10</cp:revision>
  <dcterms:created xsi:type="dcterms:W3CDTF">2020-02-10T01:34:00Z</dcterms:created>
  <dcterms:modified xsi:type="dcterms:W3CDTF">2020-02-16T00:59:00Z</dcterms:modified>
</cp:coreProperties>
</file>