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E84" w:rsidRDefault="00C50F4B">
      <w:pPr>
        <w:spacing w:before="260" w:line="360" w:lineRule="auto"/>
        <w:jc w:val="center"/>
        <w:textAlignment w:val="center"/>
        <w:rPr>
          <w:rFonts w:ascii="Times New Roman" w:hAnsi="Times New Roman"/>
          <w:b/>
          <w:sz w:val="24"/>
          <w:szCs w:val="18"/>
        </w:rPr>
      </w:pPr>
      <w:bookmarkStart w:id="0" w:name="_GoBack"/>
      <w:bookmarkEnd w:id="0"/>
      <w:r>
        <w:rPr>
          <w:rFonts w:ascii="Times New Roman" w:hAnsi="Times New Roman"/>
          <w:b/>
          <w:sz w:val="28"/>
          <w:szCs w:val="28"/>
        </w:rPr>
        <w:t>Deep learning Radiomics based on contrast-enhanced ultrasound might optimize curative treatments for very early or early stage hepatocellular carcinoma patients</w:t>
      </w:r>
    </w:p>
    <w:p w:rsidR="00282E84" w:rsidRDefault="00282E84">
      <w:pPr>
        <w:spacing w:before="260" w:line="480" w:lineRule="auto"/>
        <w:jc w:val="left"/>
        <w:textAlignment w:val="center"/>
        <w:rPr>
          <w:rFonts w:ascii="Times New Roman" w:hAnsi="Times New Roman"/>
          <w:b/>
          <w:sz w:val="24"/>
          <w:szCs w:val="18"/>
        </w:rPr>
      </w:pPr>
    </w:p>
    <w:p w:rsidR="00282E84" w:rsidRDefault="00C50F4B">
      <w:pPr>
        <w:numPr>
          <w:ilvl w:val="0"/>
          <w:numId w:val="1"/>
        </w:numPr>
        <w:spacing w:before="260" w:line="360" w:lineRule="auto"/>
        <w:ind w:left="432" w:hanging="432"/>
        <w:jc w:val="left"/>
        <w:textAlignment w:val="center"/>
        <w:rPr>
          <w:rFonts w:ascii="Times New Roman" w:hAnsi="Times New Roman"/>
          <w:b/>
          <w:sz w:val="24"/>
          <w:szCs w:val="18"/>
        </w:rPr>
      </w:pPr>
      <w:r>
        <w:rPr>
          <w:rFonts w:ascii="Times New Roman" w:hAnsi="Times New Roman"/>
          <w:b/>
          <w:sz w:val="24"/>
          <w:szCs w:val="18"/>
        </w:rPr>
        <w:t>Supplementary methods</w:t>
      </w:r>
    </w:p>
    <w:p w:rsidR="00282E84" w:rsidRDefault="00C50F4B">
      <w:pPr>
        <w:numPr>
          <w:ilvl w:val="0"/>
          <w:numId w:val="1"/>
        </w:numPr>
        <w:spacing w:before="260" w:line="360" w:lineRule="auto"/>
        <w:ind w:left="432" w:hanging="432"/>
        <w:jc w:val="left"/>
        <w:textAlignment w:val="center"/>
        <w:rPr>
          <w:rFonts w:ascii="Times New Roman" w:hAnsi="Times New Roman"/>
          <w:b/>
          <w:sz w:val="24"/>
          <w:szCs w:val="18"/>
        </w:rPr>
      </w:pPr>
      <w:r>
        <w:rPr>
          <w:rFonts w:ascii="Times New Roman" w:hAnsi="Times New Roman"/>
          <w:b/>
          <w:sz w:val="24"/>
          <w:szCs w:val="18"/>
        </w:rPr>
        <w:t>Supplementary results</w:t>
      </w:r>
    </w:p>
    <w:p w:rsidR="00282E84" w:rsidRDefault="00C50F4B">
      <w:pPr>
        <w:numPr>
          <w:ilvl w:val="0"/>
          <w:numId w:val="1"/>
        </w:numPr>
        <w:spacing w:before="260" w:line="360" w:lineRule="auto"/>
        <w:ind w:left="432" w:hanging="432"/>
        <w:jc w:val="left"/>
        <w:textAlignment w:val="center"/>
        <w:rPr>
          <w:rFonts w:ascii="Times New Roman" w:hAnsi="Times New Roman"/>
          <w:b/>
          <w:sz w:val="24"/>
          <w:szCs w:val="18"/>
        </w:rPr>
      </w:pPr>
      <w:r>
        <w:rPr>
          <w:rFonts w:ascii="Times New Roman" w:hAnsi="Times New Roman"/>
          <w:b/>
          <w:sz w:val="24"/>
          <w:szCs w:val="18"/>
        </w:rPr>
        <w:t>Supplementary references</w:t>
      </w:r>
    </w:p>
    <w:p w:rsidR="00282E84" w:rsidRDefault="00C50F4B">
      <w:pPr>
        <w:numPr>
          <w:ilvl w:val="0"/>
          <w:numId w:val="1"/>
        </w:numPr>
        <w:spacing w:before="260" w:line="360" w:lineRule="auto"/>
        <w:ind w:left="432" w:hanging="432"/>
        <w:jc w:val="left"/>
        <w:textAlignment w:val="center"/>
        <w:rPr>
          <w:rFonts w:ascii="Times New Roman" w:hAnsi="Times New Roman"/>
          <w:b/>
          <w:sz w:val="24"/>
          <w:szCs w:val="18"/>
        </w:rPr>
      </w:pPr>
      <w:r>
        <w:rPr>
          <w:rFonts w:ascii="Times New Roman" w:hAnsi="Times New Roman"/>
          <w:b/>
          <w:sz w:val="24"/>
          <w:szCs w:val="18"/>
        </w:rPr>
        <w:t>Supplementary tables</w:t>
      </w:r>
    </w:p>
    <w:p w:rsidR="00282E84" w:rsidRDefault="00C50F4B">
      <w:pPr>
        <w:numPr>
          <w:ilvl w:val="0"/>
          <w:numId w:val="1"/>
        </w:numPr>
        <w:spacing w:before="260" w:line="360" w:lineRule="auto"/>
        <w:ind w:left="432" w:hanging="432"/>
        <w:jc w:val="left"/>
        <w:textAlignment w:val="center"/>
        <w:rPr>
          <w:rFonts w:ascii="Times New Roman" w:hAnsi="Times New Roman"/>
          <w:b/>
          <w:sz w:val="24"/>
          <w:szCs w:val="18"/>
        </w:rPr>
        <w:sectPr w:rsidR="00282E84">
          <w:footerReference w:type="default" r:id="rId8"/>
          <w:pgSz w:w="11906" w:h="16838"/>
          <w:pgMar w:top="1440" w:right="1800" w:bottom="1440" w:left="1800" w:header="851" w:footer="992" w:gutter="0"/>
          <w:cols w:space="720"/>
          <w:docGrid w:type="lines" w:linePitch="312"/>
        </w:sectPr>
      </w:pPr>
      <w:r>
        <w:rPr>
          <w:rFonts w:ascii="Times New Roman" w:hAnsi="Times New Roman"/>
          <w:b/>
          <w:sz w:val="24"/>
          <w:szCs w:val="18"/>
        </w:rPr>
        <w:t>Supplementary figures</w:t>
      </w:r>
    </w:p>
    <w:p w:rsidR="00282E84" w:rsidRDefault="00C50F4B">
      <w:pPr>
        <w:spacing w:line="360" w:lineRule="auto"/>
        <w:ind w:firstLineChars="200" w:firstLine="522"/>
        <w:textAlignment w:val="center"/>
        <w:rPr>
          <w:rFonts w:ascii="Times New Roman" w:hAnsi="Times New Roman" w:cs="Times New Roman"/>
          <w:b/>
          <w:position w:val="2"/>
          <w:sz w:val="26"/>
          <w:szCs w:val="26"/>
        </w:rPr>
      </w:pPr>
      <w:r>
        <w:rPr>
          <w:rFonts w:ascii="Times New Roman" w:hAnsi="Times New Roman" w:cs="Times New Roman"/>
          <w:b/>
          <w:position w:val="2"/>
          <w:sz w:val="26"/>
          <w:szCs w:val="26"/>
        </w:rPr>
        <w:lastRenderedPageBreak/>
        <w:t xml:space="preserve">Supplementary </w:t>
      </w:r>
      <w:r>
        <w:rPr>
          <w:rFonts w:ascii="Times New Roman" w:hAnsi="Times New Roman" w:cs="Times New Roman" w:hint="eastAsia"/>
          <w:b/>
          <w:position w:val="2"/>
          <w:sz w:val="26"/>
          <w:szCs w:val="26"/>
        </w:rPr>
        <w:t>method</w:t>
      </w:r>
      <w:r>
        <w:rPr>
          <w:rFonts w:ascii="Times New Roman" w:hAnsi="Times New Roman" w:cs="Times New Roman"/>
          <w:b/>
          <w:position w:val="2"/>
          <w:sz w:val="26"/>
          <w:szCs w:val="26"/>
        </w:rPr>
        <w:t>s</w:t>
      </w:r>
    </w:p>
    <w:p w:rsidR="00282E84" w:rsidRDefault="00C50F4B">
      <w:pPr>
        <w:spacing w:line="360" w:lineRule="auto"/>
        <w:ind w:firstLineChars="200" w:firstLine="480"/>
        <w:textAlignment w:val="center"/>
        <w:rPr>
          <w:rFonts w:ascii="Times New Roman" w:eastAsia="等线" w:hAnsi="Times New Roman" w:cs="Times New Roman"/>
          <w:bCs/>
          <w:i/>
          <w:iCs/>
          <w:position w:val="2"/>
          <w:sz w:val="24"/>
          <w:szCs w:val="24"/>
        </w:rPr>
      </w:pPr>
      <w:r>
        <w:rPr>
          <w:rFonts w:ascii="Times New Roman" w:eastAsia="等线" w:hAnsi="Times New Roman" w:cs="Times New Roman"/>
          <w:bCs/>
          <w:i/>
          <w:iCs/>
          <w:position w:val="2"/>
          <w:sz w:val="24"/>
          <w:szCs w:val="24"/>
        </w:rPr>
        <w:t>Concepts of Convolutional Neural Network (CNN)-based Cox proportional hazards regression (Cox-CNN)</w:t>
      </w:r>
    </w:p>
    <w:p w:rsidR="00282E84" w:rsidRDefault="00C50F4B">
      <w:pPr>
        <w:spacing w:line="360" w:lineRule="auto"/>
        <w:ind w:firstLineChars="200" w:firstLine="440"/>
        <w:textAlignment w:val="center"/>
        <w:rPr>
          <w:rFonts w:ascii="Times New Roman" w:hAnsi="Times New Roman" w:cs="Times New Roman"/>
          <w:kern w:val="0"/>
          <w:sz w:val="22"/>
        </w:rPr>
      </w:pPr>
      <w:r>
        <w:rPr>
          <w:rFonts w:ascii="Times New Roman" w:hAnsi="Times New Roman" w:cs="Times New Roman"/>
          <w:kern w:val="0"/>
          <w:sz w:val="22"/>
        </w:rPr>
        <w:t>We combined the CNN model and Cox proportional hazards regression algorithm to predict the PFS for RFA and LR in this study. In general, Cox-CNN comprised five layers: 2D convolution, 2D max-pooling, global aggregation, fully connected, and cox-loss function. The five layers and the training method of Cox-CNN are described below.</w:t>
      </w:r>
    </w:p>
    <w:p w:rsidR="00282E84" w:rsidRDefault="00282E84">
      <w:pPr>
        <w:spacing w:line="360" w:lineRule="auto"/>
        <w:ind w:firstLineChars="200" w:firstLine="480"/>
        <w:textAlignment w:val="center"/>
        <w:rPr>
          <w:rFonts w:ascii="Times New Roman" w:hAnsi="Times New Roman" w:cs="Times New Roman"/>
          <w:kern w:val="0"/>
          <w:sz w:val="24"/>
          <w:szCs w:val="24"/>
        </w:rPr>
      </w:pPr>
    </w:p>
    <w:p w:rsidR="00282E84" w:rsidRDefault="00C50F4B">
      <w:pPr>
        <w:spacing w:line="360" w:lineRule="auto"/>
        <w:ind w:firstLineChars="200" w:firstLine="480"/>
        <w:textAlignment w:val="center"/>
        <w:rPr>
          <w:rFonts w:ascii="Times New Roman" w:hAnsi="Times New Roman" w:cs="Times New Roman"/>
          <w:i/>
          <w:iCs/>
          <w:kern w:val="0"/>
          <w:sz w:val="24"/>
          <w:szCs w:val="24"/>
        </w:rPr>
      </w:pPr>
      <w:r>
        <w:rPr>
          <w:rFonts w:ascii="Times New Roman" w:hAnsi="Times New Roman" w:cs="Times New Roman"/>
          <w:i/>
          <w:iCs/>
          <w:kern w:val="0"/>
          <w:sz w:val="24"/>
          <w:szCs w:val="24"/>
        </w:rPr>
        <w:t>2D convolution</w:t>
      </w:r>
    </w:p>
    <w:p w:rsidR="00282E84" w:rsidRDefault="00C50F4B">
      <w:pPr>
        <w:spacing w:line="360" w:lineRule="auto"/>
        <w:ind w:firstLineChars="200" w:firstLine="440"/>
        <w:textAlignment w:val="center"/>
        <w:rPr>
          <w:rFonts w:ascii="Times New Roman" w:hAnsi="Times New Roman" w:cs="Times New Roman"/>
          <w:kern w:val="0"/>
          <w:sz w:val="22"/>
        </w:rPr>
      </w:pPr>
      <w:r>
        <w:rPr>
          <w:rFonts w:ascii="Times New Roman" w:hAnsi="Times New Roman" w:cs="Times New Roman"/>
          <w:kern w:val="0"/>
          <w:sz w:val="22"/>
        </w:rPr>
        <w:t>The convolution operation is a common method used to extract image features with human-defined or auto-learning filters. In CNNs, convolutional filters are learned by automatically analyzing a number of samples [1]. The mathematical definition of 2D convolution is as follows:</w:t>
      </w:r>
    </w:p>
    <w:p w:rsidR="00282E84" w:rsidRDefault="00C50F4B">
      <w:pPr>
        <w:spacing w:before="260" w:line="360" w:lineRule="auto"/>
        <w:ind w:firstLineChars="100" w:firstLine="210"/>
        <w:jc w:val="center"/>
        <w:textAlignment w:val="center"/>
        <w:rPr>
          <w:rFonts w:ascii="Times New Roman" w:hAnsi="Times New Roman" w:cs="Times New Roman"/>
          <w:kern w:val="0"/>
          <w:sz w:val="24"/>
          <w:szCs w:val="24"/>
        </w:rPr>
      </w:pPr>
      <w:r>
        <w:object w:dxaOrig="3744" w:dyaOrig="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2pt;height:28.8pt" o:ole="">
            <v:imagedata r:id="rId9" o:title=""/>
          </v:shape>
          <o:OLEObject Type="Embed" ProgID="Unknown" ShapeID="_x0000_i1025" DrawAspect="Content" ObjectID="_1638339156" r:id="rId10"/>
        </w:object>
      </w:r>
    </w:p>
    <w:p w:rsidR="00282E84" w:rsidRDefault="00C50F4B">
      <w:pPr>
        <w:spacing w:line="360" w:lineRule="auto"/>
        <w:textAlignment w:val="center"/>
        <w:rPr>
          <w:rFonts w:ascii="Times New Roman" w:hAnsi="Times New Roman" w:cs="Times New Roman"/>
          <w:kern w:val="0"/>
          <w:sz w:val="22"/>
        </w:rPr>
      </w:pPr>
      <w:proofErr w:type="gramStart"/>
      <w:r>
        <w:rPr>
          <w:rFonts w:ascii="Times New Roman" w:hAnsi="Times New Roman" w:cs="Times New Roman"/>
          <w:kern w:val="0"/>
          <w:sz w:val="22"/>
        </w:rPr>
        <w:t>where</w:t>
      </w:r>
      <w:proofErr w:type="gramEnd"/>
      <w:r>
        <w:rPr>
          <w:rFonts w:ascii="Times New Roman" w:hAnsi="Times New Roman" w:cs="Times New Roman"/>
          <w:kern w:val="0"/>
          <w:sz w:val="22"/>
        </w:rPr>
        <w:t xml:space="preserve"> </w:t>
      </w:r>
      <w:r>
        <w:rPr>
          <w:rFonts w:ascii="Times New Roman" w:hAnsi="Times New Roman" w:cs="Times New Roman"/>
          <w:noProof/>
          <w:kern w:val="0"/>
          <w:sz w:val="22"/>
        </w:rPr>
        <w:drawing>
          <wp:inline distT="0" distB="0" distL="0" distR="0">
            <wp:extent cx="533400" cy="200025"/>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3400" cy="200025"/>
                    </a:xfrm>
                    <a:prstGeom prst="rect">
                      <a:avLst/>
                    </a:prstGeom>
                    <a:noFill/>
                    <a:ln>
                      <a:noFill/>
                    </a:ln>
                  </pic:spPr>
                </pic:pic>
              </a:graphicData>
            </a:graphic>
          </wp:inline>
        </w:drawing>
      </w:r>
      <w:r>
        <w:rPr>
          <w:rFonts w:ascii="Times New Roman" w:hAnsi="Times New Roman" w:cs="Times New Roman"/>
          <w:kern w:val="0"/>
          <w:sz w:val="22"/>
        </w:rPr>
        <w:t xml:space="preserve"> is the inputted CEUS cines, </w:t>
      </w:r>
      <w:r>
        <w:rPr>
          <w:rFonts w:ascii="Times New Roman" w:hAnsi="Times New Roman" w:cs="Times New Roman"/>
          <w:noProof/>
          <w:kern w:val="0"/>
          <w:sz w:val="22"/>
        </w:rPr>
        <w:drawing>
          <wp:inline distT="0" distB="0" distL="0" distR="0">
            <wp:extent cx="533400" cy="20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3400" cy="200025"/>
                    </a:xfrm>
                    <a:prstGeom prst="rect">
                      <a:avLst/>
                    </a:prstGeom>
                    <a:noFill/>
                    <a:ln>
                      <a:noFill/>
                    </a:ln>
                  </pic:spPr>
                </pic:pic>
              </a:graphicData>
            </a:graphic>
          </wp:inline>
        </w:drawing>
      </w:r>
      <w:r>
        <w:rPr>
          <w:rFonts w:ascii="Times New Roman" w:hAnsi="Times New Roman" w:cs="Times New Roman"/>
          <w:kern w:val="0"/>
          <w:sz w:val="22"/>
        </w:rPr>
        <w:t xml:space="preserve"> is the 2D convolutional filter, and </w:t>
      </w:r>
      <w:r>
        <w:object w:dxaOrig="726" w:dyaOrig="288">
          <v:shape id="_x0000_i1026" type="#_x0000_t75" style="width:36.3pt;height:14.4pt" o:ole="">
            <v:imagedata r:id="rId13" o:title=""/>
          </v:shape>
          <o:OLEObject Type="Embed" ProgID="Unknown" ShapeID="_x0000_i1026" DrawAspect="Content" ObjectID="_1638339157" r:id="rId14"/>
        </w:object>
      </w:r>
      <w:r>
        <w:rPr>
          <w:rFonts w:ascii="Times New Roman" w:hAnsi="Times New Roman" w:cs="Times New Roman"/>
          <w:kern w:val="0"/>
          <w:sz w:val="22"/>
        </w:rPr>
        <w:t xml:space="preserve"> is the convolutional result, which is the CEUS features at one layer of the CNN model.</w:t>
      </w:r>
    </w:p>
    <w:p w:rsidR="00282E84" w:rsidRDefault="00C50F4B">
      <w:pPr>
        <w:spacing w:line="360" w:lineRule="auto"/>
        <w:ind w:firstLineChars="200" w:firstLine="440"/>
        <w:textAlignment w:val="center"/>
        <w:rPr>
          <w:rFonts w:ascii="Times New Roman" w:hAnsi="Times New Roman" w:cs="Times New Roman"/>
          <w:kern w:val="0"/>
          <w:sz w:val="22"/>
        </w:rPr>
      </w:pPr>
      <w:r>
        <w:rPr>
          <w:rFonts w:ascii="Times New Roman" w:hAnsi="Times New Roman" w:cs="Times New Roman"/>
          <w:kern w:val="0"/>
          <w:sz w:val="22"/>
        </w:rPr>
        <w:t xml:space="preserve">In this study, we applied the 2D convolution operation on all the frames and left the correlation between the frames unprocessed until the feature flow reached the global aggregation module. Because, compared with 2D convolution, 3D convolution, which processes </w:t>
      </w:r>
      <w:proofErr w:type="spellStart"/>
      <w:r>
        <w:rPr>
          <w:rFonts w:ascii="Times New Roman" w:hAnsi="Times New Roman" w:cs="Times New Roman"/>
          <w:kern w:val="0"/>
          <w:sz w:val="22"/>
        </w:rPr>
        <w:t>spatio</w:t>
      </w:r>
      <w:proofErr w:type="spellEnd"/>
      <w:r>
        <w:rPr>
          <w:rFonts w:ascii="Times New Roman" w:hAnsi="Times New Roman" w:cs="Times New Roman"/>
          <w:kern w:val="0"/>
          <w:sz w:val="22"/>
        </w:rPr>
        <w:t xml:space="preserve">-temporal features simultaneously, possesses more parameters and is prone to overfitting, we chose 2D </w:t>
      </w:r>
      <w:proofErr w:type="spellStart"/>
      <w:r>
        <w:rPr>
          <w:rFonts w:ascii="Times New Roman" w:hAnsi="Times New Roman" w:cs="Times New Roman"/>
          <w:kern w:val="0"/>
          <w:sz w:val="22"/>
        </w:rPr>
        <w:t>depthwise</w:t>
      </w:r>
      <w:proofErr w:type="spellEnd"/>
      <w:r>
        <w:rPr>
          <w:rFonts w:ascii="Times New Roman" w:hAnsi="Times New Roman" w:cs="Times New Roman"/>
          <w:kern w:val="0"/>
          <w:sz w:val="22"/>
        </w:rPr>
        <w:t>-convolution [2] to further reduce the number of parameters while maintaining the auto-learning ability of the convolution operation. The ReLU was used as the activation function of the models [3].</w:t>
      </w:r>
    </w:p>
    <w:p w:rsidR="00282E84" w:rsidRDefault="00282E84">
      <w:pPr>
        <w:spacing w:line="360" w:lineRule="auto"/>
        <w:ind w:firstLineChars="200" w:firstLine="440"/>
        <w:textAlignment w:val="center"/>
        <w:rPr>
          <w:rFonts w:ascii="Times New Roman" w:hAnsi="Times New Roman" w:cs="Times New Roman"/>
          <w:kern w:val="0"/>
          <w:sz w:val="22"/>
        </w:rPr>
      </w:pPr>
    </w:p>
    <w:p w:rsidR="00282E84" w:rsidRDefault="00C50F4B">
      <w:pPr>
        <w:spacing w:line="360" w:lineRule="auto"/>
        <w:ind w:firstLineChars="200" w:firstLine="480"/>
        <w:textAlignment w:val="center"/>
        <w:rPr>
          <w:rFonts w:ascii="Times New Roman" w:hAnsi="Times New Roman" w:cs="Times New Roman"/>
          <w:b/>
          <w:bCs/>
          <w:i/>
          <w:iCs/>
          <w:kern w:val="0"/>
          <w:sz w:val="24"/>
          <w:szCs w:val="24"/>
        </w:rPr>
      </w:pPr>
      <w:r>
        <w:rPr>
          <w:rFonts w:ascii="Times New Roman" w:hAnsi="Times New Roman" w:cs="Times New Roman"/>
          <w:i/>
          <w:iCs/>
          <w:kern w:val="0"/>
          <w:sz w:val="24"/>
          <w:szCs w:val="24"/>
        </w:rPr>
        <w:t>2D max-pooling</w:t>
      </w:r>
      <w:r>
        <w:rPr>
          <w:rFonts w:ascii="Times New Roman" w:hAnsi="Times New Roman" w:cs="Times New Roman"/>
          <w:b/>
          <w:bCs/>
          <w:i/>
          <w:iCs/>
          <w:kern w:val="0"/>
          <w:sz w:val="24"/>
          <w:szCs w:val="24"/>
        </w:rPr>
        <w:t xml:space="preserve"> </w:t>
      </w:r>
    </w:p>
    <w:p w:rsidR="00282E84" w:rsidRDefault="00C50F4B">
      <w:pPr>
        <w:spacing w:line="360" w:lineRule="auto"/>
        <w:ind w:firstLineChars="200" w:firstLine="440"/>
        <w:textAlignment w:val="center"/>
        <w:rPr>
          <w:rFonts w:ascii="Times New Roman" w:hAnsi="Times New Roman" w:cs="Times New Roman"/>
          <w:kern w:val="0"/>
          <w:sz w:val="22"/>
        </w:rPr>
      </w:pPr>
      <w:r>
        <w:rPr>
          <w:rFonts w:ascii="Times New Roman" w:hAnsi="Times New Roman" w:cs="Times New Roman"/>
          <w:kern w:val="0"/>
          <w:sz w:val="22"/>
        </w:rPr>
        <w:t xml:space="preserve">The pooling operation was applied to aggregate information locally in one CEUS frame [1]. Max-pooling specifically uses the maximum value to represent one neighborhood area. By stacking convolution and the max-pooling operation, the high level of CNN could have a </w:t>
      </w:r>
      <w:r>
        <w:rPr>
          <w:rFonts w:ascii="Times New Roman" w:hAnsi="Times New Roman" w:cs="Times New Roman"/>
          <w:kern w:val="0"/>
          <w:sz w:val="22"/>
        </w:rPr>
        <w:lastRenderedPageBreak/>
        <w:t>perception in the entire field of one CEUS frame. In this study, we set the pool neighborhood area to 2-by-2.</w:t>
      </w:r>
    </w:p>
    <w:p w:rsidR="00282E84" w:rsidRDefault="00282E84">
      <w:pPr>
        <w:spacing w:line="360" w:lineRule="auto"/>
        <w:ind w:firstLineChars="200" w:firstLine="440"/>
        <w:textAlignment w:val="center"/>
        <w:rPr>
          <w:rFonts w:ascii="Times New Roman" w:hAnsi="Times New Roman" w:cs="Times New Roman"/>
          <w:kern w:val="0"/>
          <w:sz w:val="22"/>
        </w:rPr>
      </w:pPr>
    </w:p>
    <w:p w:rsidR="00282E84" w:rsidRDefault="00C50F4B">
      <w:pPr>
        <w:spacing w:line="360" w:lineRule="auto"/>
        <w:ind w:firstLineChars="200" w:firstLine="480"/>
        <w:textAlignment w:val="center"/>
        <w:rPr>
          <w:rFonts w:ascii="Times New Roman" w:hAnsi="Times New Roman" w:cs="Times New Roman"/>
          <w:i/>
          <w:iCs/>
          <w:kern w:val="0"/>
          <w:sz w:val="24"/>
          <w:szCs w:val="24"/>
        </w:rPr>
      </w:pPr>
      <w:r>
        <w:rPr>
          <w:rFonts w:ascii="Times New Roman" w:hAnsi="Times New Roman" w:cs="Times New Roman"/>
          <w:i/>
          <w:iCs/>
          <w:kern w:val="0"/>
          <w:sz w:val="24"/>
          <w:szCs w:val="24"/>
        </w:rPr>
        <w:t>Global aggregation</w:t>
      </w:r>
    </w:p>
    <w:p w:rsidR="00282E84" w:rsidRDefault="00C50F4B">
      <w:pPr>
        <w:spacing w:line="360" w:lineRule="auto"/>
        <w:ind w:firstLineChars="200" w:firstLine="440"/>
        <w:textAlignment w:val="center"/>
        <w:rPr>
          <w:rFonts w:ascii="Times New Roman" w:hAnsi="Times New Roman" w:cs="Times New Roman"/>
          <w:kern w:val="0"/>
          <w:sz w:val="22"/>
        </w:rPr>
      </w:pPr>
      <w:r>
        <w:rPr>
          <w:rFonts w:ascii="Times New Roman" w:hAnsi="Times New Roman" w:cs="Times New Roman"/>
          <w:kern w:val="0"/>
          <w:sz w:val="22"/>
        </w:rPr>
        <w:t>The stacking of 2D convolution and the max-pooling operation aggregated the information in the level of the frame. Then, the global aggregation module was applied to learn the information along the time dimension in CEUS cines. For simplicity and efficacy, the neural network variant of the vector of locally aggregated descriptors (</w:t>
      </w:r>
      <w:proofErr w:type="spellStart"/>
      <w:r>
        <w:rPr>
          <w:rFonts w:ascii="Times New Roman" w:hAnsi="Times New Roman" w:cs="Times New Roman"/>
          <w:kern w:val="0"/>
          <w:sz w:val="22"/>
        </w:rPr>
        <w:t>NetVLAD</w:t>
      </w:r>
      <w:proofErr w:type="spellEnd"/>
      <w:r>
        <w:rPr>
          <w:rFonts w:ascii="Times New Roman" w:hAnsi="Times New Roman" w:cs="Times New Roman"/>
          <w:kern w:val="0"/>
          <w:sz w:val="22"/>
        </w:rPr>
        <w:t xml:space="preserve">) [4-7] was selected to learn genuine </w:t>
      </w:r>
      <w:proofErr w:type="spellStart"/>
      <w:r>
        <w:rPr>
          <w:rFonts w:ascii="Times New Roman" w:hAnsi="Times New Roman" w:cs="Times New Roman"/>
          <w:kern w:val="0"/>
          <w:sz w:val="22"/>
        </w:rPr>
        <w:t>spatio</w:t>
      </w:r>
      <w:proofErr w:type="spellEnd"/>
      <w:r>
        <w:rPr>
          <w:rFonts w:ascii="Times New Roman" w:hAnsi="Times New Roman" w:cs="Times New Roman"/>
          <w:kern w:val="0"/>
          <w:sz w:val="22"/>
        </w:rPr>
        <w:t xml:space="preserve">-temporal CEUS features. See Fig. S1 for the detailed structure of the </w:t>
      </w:r>
      <w:proofErr w:type="spellStart"/>
      <w:r>
        <w:rPr>
          <w:rFonts w:ascii="Times New Roman" w:hAnsi="Times New Roman" w:cs="Times New Roman"/>
          <w:kern w:val="0"/>
          <w:sz w:val="22"/>
        </w:rPr>
        <w:t>NetVLAD</w:t>
      </w:r>
      <w:proofErr w:type="spellEnd"/>
      <w:r>
        <w:rPr>
          <w:rFonts w:ascii="Times New Roman" w:hAnsi="Times New Roman" w:cs="Times New Roman"/>
          <w:kern w:val="0"/>
          <w:sz w:val="22"/>
        </w:rPr>
        <w:t xml:space="preserve"> module.</w:t>
      </w:r>
    </w:p>
    <w:p w:rsidR="00282E84" w:rsidRDefault="00282E84">
      <w:pPr>
        <w:spacing w:line="360" w:lineRule="auto"/>
        <w:ind w:firstLineChars="200" w:firstLine="440"/>
        <w:textAlignment w:val="center"/>
        <w:rPr>
          <w:rFonts w:ascii="Times New Roman" w:hAnsi="Times New Roman" w:cs="Times New Roman"/>
          <w:kern w:val="0"/>
          <w:sz w:val="22"/>
        </w:rPr>
      </w:pPr>
    </w:p>
    <w:p w:rsidR="00282E84" w:rsidRDefault="00C50F4B">
      <w:pPr>
        <w:spacing w:line="360" w:lineRule="auto"/>
        <w:ind w:firstLineChars="200" w:firstLine="480"/>
        <w:textAlignment w:val="center"/>
        <w:rPr>
          <w:rFonts w:ascii="Times New Roman" w:hAnsi="Times New Roman" w:cs="Times New Roman"/>
          <w:i/>
          <w:iCs/>
          <w:kern w:val="0"/>
          <w:sz w:val="24"/>
          <w:szCs w:val="24"/>
        </w:rPr>
      </w:pPr>
      <w:r>
        <w:rPr>
          <w:rFonts w:ascii="Times New Roman" w:hAnsi="Times New Roman" w:cs="Times New Roman"/>
          <w:i/>
          <w:iCs/>
          <w:kern w:val="0"/>
          <w:sz w:val="24"/>
          <w:szCs w:val="24"/>
        </w:rPr>
        <w:t xml:space="preserve">Fully connected </w:t>
      </w:r>
    </w:p>
    <w:p w:rsidR="00282E84" w:rsidRDefault="00C50F4B">
      <w:pPr>
        <w:spacing w:line="360" w:lineRule="auto"/>
        <w:ind w:firstLineChars="200" w:firstLine="440"/>
        <w:textAlignment w:val="center"/>
        <w:rPr>
          <w:rFonts w:ascii="Times New Roman" w:hAnsi="Times New Roman" w:cs="Times New Roman"/>
          <w:kern w:val="0"/>
          <w:sz w:val="22"/>
        </w:rPr>
      </w:pPr>
      <w:r>
        <w:rPr>
          <w:rFonts w:ascii="Times New Roman" w:hAnsi="Times New Roman" w:cs="Times New Roman"/>
          <w:kern w:val="0"/>
          <w:sz w:val="22"/>
        </w:rPr>
        <w:t xml:space="preserve">Depending on specific problems, the fully connected layer can be used as a classifier or a regressor [1]. In this study, with the </w:t>
      </w:r>
      <w:proofErr w:type="spellStart"/>
      <w:r>
        <w:rPr>
          <w:rFonts w:ascii="Times New Roman" w:hAnsi="Times New Roman" w:cs="Times New Roman"/>
          <w:kern w:val="0"/>
          <w:sz w:val="22"/>
        </w:rPr>
        <w:t>spatio</w:t>
      </w:r>
      <w:proofErr w:type="spellEnd"/>
      <w:r>
        <w:rPr>
          <w:rFonts w:ascii="Times New Roman" w:hAnsi="Times New Roman" w:cs="Times New Roman"/>
          <w:kern w:val="0"/>
          <w:sz w:val="22"/>
        </w:rPr>
        <w:t>-temporal features of CEUS cines after global aggregation, the fully connected layer performed regression computation to obtain the corresponding survival hazard value.</w:t>
      </w:r>
    </w:p>
    <w:p w:rsidR="00282E84" w:rsidRDefault="00282E84">
      <w:pPr>
        <w:spacing w:line="360" w:lineRule="auto"/>
        <w:ind w:firstLineChars="200" w:firstLine="440"/>
        <w:textAlignment w:val="center"/>
        <w:rPr>
          <w:rFonts w:ascii="Times New Roman" w:hAnsi="Times New Roman" w:cs="Times New Roman"/>
          <w:kern w:val="0"/>
          <w:sz w:val="22"/>
        </w:rPr>
      </w:pPr>
    </w:p>
    <w:p w:rsidR="00282E84" w:rsidRDefault="00C50F4B">
      <w:pPr>
        <w:spacing w:line="360" w:lineRule="auto"/>
        <w:ind w:firstLineChars="200" w:firstLine="480"/>
        <w:textAlignment w:val="center"/>
        <w:rPr>
          <w:rFonts w:ascii="Times New Roman" w:hAnsi="Times New Roman" w:cs="Times New Roman"/>
          <w:i/>
          <w:iCs/>
          <w:kern w:val="0"/>
          <w:sz w:val="24"/>
          <w:szCs w:val="24"/>
        </w:rPr>
      </w:pPr>
      <w:r>
        <w:rPr>
          <w:rFonts w:ascii="Times New Roman" w:hAnsi="Times New Roman" w:cs="Times New Roman"/>
          <w:i/>
          <w:iCs/>
          <w:kern w:val="0"/>
          <w:sz w:val="24"/>
          <w:szCs w:val="24"/>
        </w:rPr>
        <w:t>Cox-loss function</w:t>
      </w:r>
    </w:p>
    <w:p w:rsidR="00282E84" w:rsidRDefault="00C50F4B">
      <w:pPr>
        <w:spacing w:line="360" w:lineRule="auto"/>
        <w:ind w:firstLineChars="200" w:firstLine="440"/>
        <w:textAlignment w:val="center"/>
        <w:rPr>
          <w:rFonts w:ascii="Times New Roman" w:hAnsi="Times New Roman" w:cs="Times New Roman"/>
          <w:kern w:val="0"/>
          <w:sz w:val="22"/>
        </w:rPr>
      </w:pPr>
      <w:r>
        <w:rPr>
          <w:rFonts w:ascii="Times New Roman" w:hAnsi="Times New Roman" w:cs="Times New Roman"/>
          <w:kern w:val="0"/>
          <w:sz w:val="22"/>
        </w:rPr>
        <w:t xml:space="preserve">A loss function is needed to guide the CNN model to optimize its parameters to generate more accurate predictions. We adopted the Cox framework [8, 9] to do survival analysis in this study. The model regresses a hazard value for each sample. The hazard value was a real number without pre-defined range. It is expected that the patient with shorter PFS time would be assigned to a higher hazard value. Because there is not a fixed scale for predicted hazard values, instead of the actual value itself, it is the mutual sequence order of hazard values that matters. In our case, the scale of hazard values was [-1.5, 4.5]. The Cox proportional hazard model has been used as a survival model in most previous studies [8, 10, 11]. However, there exists several limitations in the Cox model; for example, the input of the common Cox model must be well-defined features instead of raw data such as CEUS cines, and only the linear combination of features is implemented [9]. To overcome the drawbacks of the common Cox model, we propose to automatically learn features using CNN models, and define the loss function of the </w:t>
      </w:r>
      <w:r>
        <w:rPr>
          <w:rFonts w:ascii="Times New Roman" w:hAnsi="Times New Roman" w:cs="Times New Roman"/>
          <w:kern w:val="0"/>
          <w:sz w:val="22"/>
        </w:rPr>
        <w:lastRenderedPageBreak/>
        <w:t>CNN as the Cox log partial likelihood function. The definition of the loss function is as follows:</w:t>
      </w:r>
    </w:p>
    <w:p w:rsidR="00282E84" w:rsidRDefault="00C50F4B">
      <w:pPr>
        <w:spacing w:before="260" w:line="360" w:lineRule="auto"/>
        <w:ind w:firstLineChars="100" w:firstLine="210"/>
        <w:jc w:val="center"/>
        <w:textAlignment w:val="center"/>
        <w:rPr>
          <w:rFonts w:ascii="Times New Roman" w:hAnsi="Times New Roman" w:cs="Times New Roman"/>
          <w:kern w:val="0"/>
          <w:sz w:val="24"/>
          <w:szCs w:val="24"/>
        </w:rPr>
      </w:pPr>
      <w:r>
        <w:object w:dxaOrig="3594" w:dyaOrig="864">
          <v:shape id="_x0000_i1027" type="#_x0000_t75" style="width:179.7pt;height:43.2pt" o:ole="">
            <v:imagedata r:id="rId15" o:title=""/>
          </v:shape>
          <o:OLEObject Type="Embed" ProgID="Unknown" ShapeID="_x0000_i1027" DrawAspect="Content" ObjectID="_1638339158" r:id="rId16"/>
        </w:object>
      </w:r>
    </w:p>
    <w:p w:rsidR="00282E84" w:rsidRDefault="00C50F4B">
      <w:pPr>
        <w:spacing w:line="360" w:lineRule="auto"/>
        <w:textAlignment w:val="center"/>
        <w:rPr>
          <w:rFonts w:ascii="Times New Roman" w:hAnsi="Times New Roman" w:cs="Times New Roman"/>
          <w:kern w:val="0"/>
          <w:sz w:val="22"/>
        </w:rPr>
      </w:pPr>
      <w:proofErr w:type="gramStart"/>
      <w:r>
        <w:rPr>
          <w:rFonts w:ascii="Times New Roman" w:hAnsi="Times New Roman" w:cs="Times New Roman"/>
          <w:kern w:val="0"/>
          <w:sz w:val="22"/>
        </w:rPr>
        <w:t>where</w:t>
      </w:r>
      <w:proofErr w:type="gramEnd"/>
      <w:r>
        <w:rPr>
          <w:rFonts w:ascii="Times New Roman" w:hAnsi="Times New Roman" w:cs="Times New Roman"/>
          <w:kern w:val="0"/>
          <w:sz w:val="22"/>
        </w:rPr>
        <w:t xml:space="preserve"> we used </w:t>
      </w:r>
      <w:r>
        <w:rPr>
          <w:rFonts w:ascii="Times New Roman" w:hAnsi="Times New Roman" w:cs="Times New Roman"/>
          <w:kern w:val="0"/>
          <w:sz w:val="22"/>
        </w:rPr>
        <w:object w:dxaOrig="726" w:dyaOrig="288">
          <v:shape id="_x0000_i1028" type="#_x0000_t75" style="width:36.3pt;height:14.4pt" o:ole="">
            <v:imagedata r:id="rId17" o:title=""/>
          </v:shape>
          <o:OLEObject Type="Embed" ProgID="Unknown" ShapeID="_x0000_i1028" DrawAspect="Content" ObjectID="_1638339159" r:id="rId18"/>
        </w:object>
      </w:r>
      <w:r>
        <w:rPr>
          <w:rFonts w:ascii="Times New Roman" w:hAnsi="Times New Roman" w:cs="Times New Roman"/>
          <w:kern w:val="0"/>
          <w:sz w:val="22"/>
        </w:rPr>
        <w:t xml:space="preserve"> to represent the hazard values regressed by the network with model’s parameters </w:t>
      </w:r>
      <w:r>
        <w:rPr>
          <w:rFonts w:ascii="Times New Roman" w:hAnsi="Times New Roman" w:cs="Times New Roman"/>
          <w:kern w:val="0"/>
          <w:sz w:val="22"/>
        </w:rPr>
        <w:object w:dxaOrig="288" w:dyaOrig="288">
          <v:shape id="_x0000_i1029" type="#_x0000_t75" style="width:14.4pt;height:14.4pt" o:ole="">
            <v:imagedata r:id="rId19" o:title=""/>
          </v:shape>
          <o:OLEObject Type="Embed" ProgID="Unknown" ShapeID="_x0000_i1029" DrawAspect="Content" ObjectID="_1638339160" r:id="rId20"/>
        </w:object>
      </w:r>
      <w:r>
        <w:rPr>
          <w:rFonts w:ascii="Times New Roman" w:hAnsi="Times New Roman" w:cs="Times New Roman"/>
          <w:kern w:val="0"/>
          <w:sz w:val="22"/>
        </w:rPr>
        <w:t xml:space="preserve">, and </w:t>
      </w:r>
      <w:r>
        <w:rPr>
          <w:rFonts w:ascii="Times New Roman" w:hAnsi="Times New Roman" w:cs="Times New Roman"/>
          <w:kern w:val="0"/>
          <w:sz w:val="22"/>
        </w:rPr>
        <w:object w:dxaOrig="1728" w:dyaOrig="426">
          <v:shape id="_x0000_i1030" type="#_x0000_t75" style="width:86.4pt;height:21.3pt" o:ole="">
            <v:imagedata r:id="rId21" o:title=""/>
          </v:shape>
          <o:OLEObject Type="Embed" ProgID="Unknown" ShapeID="_x0000_i1030" DrawAspect="Content" ObjectID="_1638339161" r:id="rId22"/>
        </w:object>
      </w:r>
      <w:r>
        <w:rPr>
          <w:rFonts w:ascii="Times New Roman" w:hAnsi="Times New Roman" w:cs="Times New Roman"/>
          <w:kern w:val="0"/>
          <w:sz w:val="22"/>
        </w:rPr>
        <w:t xml:space="preserve">. In survival analysis, if a patient did not have the observation event (radiological identification of tumor progression in our study) during the observation time (from January 2008 to January 2018 in our study), the patient was regarded as censored. We used </w:t>
      </w:r>
      <w:r>
        <w:rPr>
          <w:rFonts w:ascii="Times New Roman" w:hAnsi="Times New Roman" w:cs="Times New Roman"/>
          <w:kern w:val="0"/>
          <w:sz w:val="22"/>
        </w:rPr>
        <w:object w:dxaOrig="726" w:dyaOrig="426">
          <v:shape id="_x0000_i1031" type="#_x0000_t75" style="width:36.3pt;height:21.3pt" o:ole="">
            <v:imagedata r:id="rId23" o:title=""/>
          </v:shape>
          <o:OLEObject Type="Embed" ProgID="Unknown" ShapeID="_x0000_i1031" DrawAspect="Content" ObjectID="_1638339162" r:id="rId24"/>
        </w:object>
      </w:r>
      <w:r>
        <w:rPr>
          <w:rFonts w:ascii="Times New Roman" w:hAnsi="Times New Roman" w:cs="Times New Roman"/>
          <w:kern w:val="0"/>
          <w:sz w:val="22"/>
        </w:rPr>
        <w:t xml:space="preserve"> to indicate that the patient </w:t>
      </w:r>
      <w:r>
        <w:rPr>
          <w:rFonts w:ascii="Times New Roman" w:hAnsi="Times New Roman" w:cs="Times New Roman"/>
          <w:kern w:val="0"/>
          <w:sz w:val="22"/>
        </w:rPr>
        <w:object w:dxaOrig="150" w:dyaOrig="288">
          <v:shape id="_x0000_i1032" type="#_x0000_t75" style="width:7.5pt;height:14.4pt" o:ole="">
            <v:imagedata r:id="rId25" o:title=""/>
          </v:shape>
          <o:OLEObject Type="Embed" ProgID="Unknown" ShapeID="_x0000_i1032" DrawAspect="Content" ObjectID="_1638339163" r:id="rId26"/>
        </w:object>
      </w:r>
      <w:r>
        <w:rPr>
          <w:rFonts w:ascii="Times New Roman" w:hAnsi="Times New Roman" w:cs="Times New Roman"/>
          <w:kern w:val="0"/>
          <w:sz w:val="22"/>
        </w:rPr>
        <w:t xml:space="preserve"> is censored. And instead, </w:t>
      </w:r>
      <w:r>
        <w:rPr>
          <w:rFonts w:ascii="Times New Roman" w:hAnsi="Times New Roman" w:cs="Times New Roman"/>
          <w:kern w:val="0"/>
          <w:sz w:val="22"/>
        </w:rPr>
        <w:object w:dxaOrig="576" w:dyaOrig="426">
          <v:shape id="_x0000_i1033" type="#_x0000_t75" style="width:28.8pt;height:21.3pt" o:ole="">
            <v:imagedata r:id="rId27" o:title=""/>
          </v:shape>
          <o:OLEObject Type="Embed" ProgID="Unknown" ShapeID="_x0000_i1033" DrawAspect="Content" ObjectID="_1638339164" r:id="rId28"/>
        </w:object>
      </w:r>
      <w:r>
        <w:rPr>
          <w:rFonts w:ascii="Times New Roman" w:hAnsi="Times New Roman" w:cs="Times New Roman"/>
          <w:kern w:val="0"/>
          <w:sz w:val="22"/>
        </w:rPr>
        <w:t xml:space="preserve"> meant not censored. We used </w:t>
      </w:r>
      <w:r>
        <w:rPr>
          <w:rFonts w:ascii="Times New Roman" w:hAnsi="Times New Roman" w:cs="Times New Roman"/>
          <w:kern w:val="0"/>
          <w:sz w:val="22"/>
        </w:rPr>
        <w:object w:dxaOrig="288" w:dyaOrig="426">
          <v:shape id="_x0000_i1034" type="#_x0000_t75" style="width:14.4pt;height:21.3pt" o:ole="">
            <v:imagedata r:id="rId29" o:title=""/>
          </v:shape>
          <o:OLEObject Type="Embed" ProgID="Unknown" ShapeID="_x0000_i1034" DrawAspect="Content" ObjectID="_1638339165" r:id="rId30"/>
        </w:object>
      </w:r>
      <w:r>
        <w:rPr>
          <w:rFonts w:ascii="Times New Roman" w:hAnsi="Times New Roman" w:cs="Times New Roman"/>
          <w:kern w:val="0"/>
          <w:sz w:val="22"/>
        </w:rPr>
        <w:t xml:space="preserve"> to represent the duration from the date RFA or SR was performed to the radiological identification of tumor progression or the end of observation time. From experiments, we found that the more samples inputted into the model simultaneously, the better the model performance achieves.</w:t>
      </w:r>
    </w:p>
    <w:p w:rsidR="00282E84" w:rsidRDefault="00C50F4B">
      <w:pPr>
        <w:spacing w:line="360" w:lineRule="auto"/>
        <w:ind w:firstLineChars="200" w:firstLine="440"/>
        <w:textAlignment w:val="center"/>
        <w:rPr>
          <w:rFonts w:ascii="Times New Roman" w:hAnsi="Times New Roman" w:cs="Times New Roman"/>
          <w:kern w:val="0"/>
          <w:sz w:val="22"/>
        </w:rPr>
      </w:pPr>
      <w:r>
        <w:rPr>
          <w:rFonts w:ascii="Times New Roman" w:hAnsi="Times New Roman" w:cs="Times New Roman"/>
          <w:kern w:val="0"/>
          <w:sz w:val="22"/>
        </w:rPr>
        <w:t xml:space="preserve">In the loss function of Cox model, what the labels </w:t>
      </w:r>
      <w:r>
        <w:rPr>
          <w:rFonts w:ascii="Times New Roman" w:hAnsi="Times New Roman" w:cs="Times New Roman"/>
          <w:kern w:val="0"/>
          <w:sz w:val="22"/>
        </w:rPr>
        <w:object w:dxaOrig="288" w:dyaOrig="426">
          <v:shape id="_x0000_i1035" type="#_x0000_t75" style="width:14.4pt;height:21.3pt" o:ole="">
            <v:imagedata r:id="rId29" o:title=""/>
          </v:shape>
          <o:OLEObject Type="Embed" ProgID="Unknown" ShapeID="_x0000_i1035" DrawAspect="Content" ObjectID="_1638339166" r:id="rId31"/>
        </w:object>
      </w:r>
      <w:r>
        <w:rPr>
          <w:rFonts w:ascii="Times New Roman" w:hAnsi="Times New Roman" w:cs="Times New Roman"/>
          <w:kern w:val="0"/>
          <w:sz w:val="22"/>
        </w:rPr>
        <w:t xml:space="preserve"> provided were the sequence order of patients by the survival time. Therefore, the learning target of our Cox-CNN model was to learn the sequence order between different patients, instead of regressing the actual survival time length directly. We tried to regress hazard values to make the hazard values of patients who lived shorter higher than the hazard values of patients who lived longer. The survival time length of a specific patient can be computed by post-processing based on hazard values [12].</w:t>
      </w:r>
    </w:p>
    <w:p w:rsidR="00282E84" w:rsidRDefault="00282E84">
      <w:pPr>
        <w:spacing w:line="360" w:lineRule="auto"/>
        <w:textAlignment w:val="center"/>
        <w:rPr>
          <w:rFonts w:ascii="Times New Roman" w:hAnsi="Times New Roman" w:cs="Times New Roman"/>
          <w:kern w:val="0"/>
          <w:sz w:val="22"/>
        </w:rPr>
      </w:pPr>
    </w:p>
    <w:p w:rsidR="00282E84" w:rsidRDefault="00C50F4B">
      <w:pPr>
        <w:spacing w:line="360" w:lineRule="auto"/>
        <w:ind w:firstLineChars="200" w:firstLine="480"/>
        <w:textAlignment w:val="center"/>
        <w:rPr>
          <w:rFonts w:ascii="Times New Roman" w:hAnsi="Times New Roman" w:cs="Times New Roman"/>
          <w:i/>
          <w:iCs/>
          <w:kern w:val="0"/>
          <w:sz w:val="24"/>
          <w:szCs w:val="24"/>
        </w:rPr>
      </w:pPr>
      <w:r>
        <w:rPr>
          <w:rFonts w:ascii="Times New Roman" w:hAnsi="Times New Roman" w:cs="Times New Roman"/>
          <w:i/>
          <w:iCs/>
          <w:kern w:val="0"/>
          <w:sz w:val="24"/>
          <w:szCs w:val="24"/>
        </w:rPr>
        <w:t>Structure of Cox-CNN</w:t>
      </w:r>
    </w:p>
    <w:p w:rsidR="00282E84" w:rsidRDefault="00C50F4B">
      <w:pPr>
        <w:spacing w:line="360" w:lineRule="auto"/>
        <w:ind w:firstLineChars="200" w:firstLine="440"/>
        <w:textAlignment w:val="center"/>
        <w:rPr>
          <w:rFonts w:ascii="Times New Roman" w:hAnsi="Times New Roman" w:cs="Times New Roman"/>
          <w:bCs/>
          <w:iCs/>
          <w:kern w:val="0"/>
          <w:sz w:val="22"/>
        </w:rPr>
      </w:pPr>
      <w:r>
        <w:rPr>
          <w:rFonts w:ascii="Times New Roman" w:hAnsi="Times New Roman" w:cs="Times New Roman"/>
          <w:kern w:val="0"/>
          <w:sz w:val="22"/>
        </w:rPr>
        <w:t>In this study, we designed a custom DL network based on the specific application for d</w:t>
      </w:r>
      <w:r>
        <w:rPr>
          <w:rFonts w:ascii="Times New Roman" w:hAnsi="Times New Roman" w:cs="Times New Roman"/>
          <w:sz w:val="22"/>
        </w:rPr>
        <w:t>ynamic contrast-enhanced ultrasound (CEUS)</w:t>
      </w:r>
      <w:r>
        <w:rPr>
          <w:rFonts w:ascii="Times New Roman" w:hAnsi="Times New Roman" w:cs="Times New Roman"/>
          <w:kern w:val="0"/>
          <w:sz w:val="22"/>
        </w:rPr>
        <w:t xml:space="preserve">. As it is common practice to split the CEUS cines into arterial phase (AP), portal phase (PP), and venous phase (VP) in clinical practice, we chose to automatically learn the </w:t>
      </w:r>
      <w:proofErr w:type="spellStart"/>
      <w:r>
        <w:rPr>
          <w:rFonts w:ascii="Times New Roman" w:hAnsi="Times New Roman" w:cs="Times New Roman"/>
          <w:kern w:val="0"/>
          <w:sz w:val="22"/>
        </w:rPr>
        <w:t>spatio</w:t>
      </w:r>
      <w:proofErr w:type="spellEnd"/>
      <w:r>
        <w:rPr>
          <w:rFonts w:ascii="Times New Roman" w:hAnsi="Times New Roman" w:cs="Times New Roman"/>
          <w:kern w:val="0"/>
          <w:sz w:val="22"/>
        </w:rPr>
        <w:t>-temporal features for each phase separately and then globally aggregate the three local features into one global feature via the global aggregation layer. The characteristic of the CEUS cines could be represented by global feature, as shown in the section “</w:t>
      </w:r>
      <w:r>
        <w:rPr>
          <w:rFonts w:ascii="Times New Roman" w:hAnsi="Times New Roman" w:cs="Times New Roman"/>
          <w:bCs/>
          <w:iCs/>
          <w:kern w:val="0"/>
          <w:sz w:val="22"/>
        </w:rPr>
        <w:t xml:space="preserve">Visualization of DL-based Radiomics models”. </w:t>
      </w:r>
    </w:p>
    <w:p w:rsidR="00282E84" w:rsidRDefault="00C50F4B">
      <w:pPr>
        <w:spacing w:line="360" w:lineRule="auto"/>
        <w:ind w:firstLineChars="200" w:firstLine="440"/>
        <w:textAlignment w:val="center"/>
        <w:rPr>
          <w:rFonts w:ascii="Times New Roman" w:hAnsi="Times New Roman" w:cs="Times New Roman"/>
          <w:kern w:val="0"/>
          <w:sz w:val="22"/>
        </w:rPr>
      </w:pPr>
      <w:r>
        <w:rPr>
          <w:rFonts w:ascii="Times New Roman" w:hAnsi="Times New Roman" w:cs="Times New Roman"/>
          <w:kern w:val="0"/>
          <w:sz w:val="22"/>
        </w:rPr>
        <w:t>We used the same network structure for the survival analysis of RFA and SR. The Cox-</w:t>
      </w:r>
      <w:r>
        <w:rPr>
          <w:rFonts w:ascii="Times New Roman" w:hAnsi="Times New Roman" w:cs="Times New Roman"/>
          <w:kern w:val="0"/>
          <w:sz w:val="22"/>
        </w:rPr>
        <w:lastRenderedPageBreak/>
        <w:t>CNN consisted of four CNN modules, followed by one flatten layer and one global aggregation module (</w:t>
      </w:r>
      <w:proofErr w:type="spellStart"/>
      <w:r>
        <w:rPr>
          <w:rFonts w:ascii="Times New Roman" w:hAnsi="Times New Roman" w:cs="Times New Roman"/>
          <w:kern w:val="0"/>
          <w:sz w:val="22"/>
        </w:rPr>
        <w:t>NetVLAD</w:t>
      </w:r>
      <w:proofErr w:type="spellEnd"/>
      <w:r>
        <w:rPr>
          <w:rFonts w:ascii="Times New Roman" w:hAnsi="Times New Roman" w:cs="Times New Roman"/>
          <w:kern w:val="0"/>
          <w:sz w:val="22"/>
        </w:rPr>
        <w:t xml:space="preserve">) [4-7]. Each CNN module was composed of a convolution layer, </w:t>
      </w:r>
      <w:proofErr w:type="spellStart"/>
      <w:r>
        <w:rPr>
          <w:rFonts w:ascii="Times New Roman" w:hAnsi="Times New Roman" w:cs="Times New Roman"/>
          <w:kern w:val="0"/>
          <w:sz w:val="22"/>
        </w:rPr>
        <w:t>batchnorm</w:t>
      </w:r>
      <w:proofErr w:type="spellEnd"/>
      <w:r>
        <w:rPr>
          <w:rFonts w:ascii="Times New Roman" w:hAnsi="Times New Roman" w:cs="Times New Roman"/>
          <w:kern w:val="0"/>
          <w:sz w:val="22"/>
        </w:rPr>
        <w:t xml:space="preserve"> layer</w:t>
      </w:r>
      <w:r>
        <w:rPr>
          <w:rFonts w:ascii="Times New Roman" w:hAnsi="Times New Roman" w:cs="Times New Roman"/>
          <w:kern w:val="0"/>
          <w:sz w:val="22"/>
          <w:vertAlign w:val="superscript"/>
        </w:rPr>
        <w:t xml:space="preserve"> </w:t>
      </w:r>
      <w:r>
        <w:rPr>
          <w:rFonts w:ascii="Times New Roman" w:hAnsi="Times New Roman" w:cs="Times New Roman"/>
          <w:kern w:val="0"/>
          <w:sz w:val="22"/>
        </w:rPr>
        <w:t xml:space="preserve">[13], ReLU function, and max-pooling layer. We adopted 2D convolution operation to learn features for each frame separately. The convolution network adopted </w:t>
      </w:r>
      <w:proofErr w:type="spellStart"/>
      <w:r>
        <w:rPr>
          <w:rFonts w:ascii="Times New Roman" w:hAnsi="Times New Roman" w:cs="Times New Roman"/>
          <w:kern w:val="0"/>
          <w:sz w:val="22"/>
        </w:rPr>
        <w:t>depthwise</w:t>
      </w:r>
      <w:proofErr w:type="spellEnd"/>
      <w:r>
        <w:rPr>
          <w:rFonts w:ascii="Times New Roman" w:hAnsi="Times New Roman" w:cs="Times New Roman"/>
          <w:kern w:val="0"/>
          <w:sz w:val="22"/>
        </w:rPr>
        <w:t xml:space="preserve"> convolution operation [3] for reducing the number of parameters, while preserving similar learning capability as common convolution (Table S5). The convolution network was shared by AP, PP, and VP. After the last convolution block, we global-averagely pooled the features along spatial dimensions, so each frame was compressed as a vector with the size of 96 in our experiments. Then the pooled tensor was processed by a VLAD module [4] to model the temporal correlation among different frames. The output of VLAD was a vector whose size was 64. Finally, we used a fully connection layer to regress the hazard values based on the 64-length vector.</w:t>
      </w:r>
      <w:r>
        <w:rPr>
          <w:rFonts w:ascii="Times New Roman" w:hAnsi="Times New Roman" w:cs="Times New Roman" w:hint="eastAsia"/>
          <w:kern w:val="0"/>
          <w:sz w:val="22"/>
        </w:rPr>
        <w:t xml:space="preserve"> </w:t>
      </w:r>
      <w:r>
        <w:rPr>
          <w:rFonts w:ascii="Times New Roman" w:hAnsi="Times New Roman" w:cs="Times New Roman"/>
          <w:kern w:val="0"/>
          <w:sz w:val="22"/>
        </w:rPr>
        <w:t>We provided the detailed structures of each part in the Table S4. Survival hazard was regressed as the output of Cox-CNN, and we implemented a loss function based on the mathematical definition of partial likelihood, which is also the target function of Cox proportional hazards. Notably, we achieved an end-to-end survival analysis neural network. In contrast to most of the other works</w:t>
      </w:r>
      <w:r>
        <w:rPr>
          <w:rFonts w:ascii="Times New Roman" w:hAnsi="Times New Roman" w:cs="Times New Roman"/>
          <w:kern w:val="0"/>
          <w:sz w:val="22"/>
          <w:vertAlign w:val="superscript"/>
        </w:rPr>
        <w:t xml:space="preserve"> </w:t>
      </w:r>
      <w:r>
        <w:rPr>
          <w:rFonts w:ascii="Times New Roman" w:hAnsi="Times New Roman" w:cs="Times New Roman"/>
          <w:kern w:val="0"/>
          <w:sz w:val="22"/>
        </w:rPr>
        <w:t>[9, 11], our proposed model could auto-learn features directly from CEUS, instead of requiring human-defined features. See Fig. 2b for the network structure of Cox-CNN.</w:t>
      </w:r>
    </w:p>
    <w:p w:rsidR="00282E84" w:rsidRDefault="00C50F4B">
      <w:pPr>
        <w:spacing w:line="360" w:lineRule="auto"/>
        <w:ind w:firstLineChars="200" w:firstLine="440"/>
        <w:textAlignment w:val="center"/>
        <w:rPr>
          <w:rFonts w:ascii="Times New Roman" w:hAnsi="Times New Roman" w:cs="Times New Roman"/>
          <w:kern w:val="0"/>
          <w:sz w:val="22"/>
        </w:rPr>
      </w:pPr>
      <w:r>
        <w:rPr>
          <w:rFonts w:ascii="Times New Roman" w:hAnsi="Times New Roman" w:cs="Times New Roman"/>
          <w:kern w:val="0"/>
          <w:sz w:val="22"/>
        </w:rPr>
        <w:t xml:space="preserve">We initialized the parameters of the last fully connection layer by a uniform distribution whose range was from -0.01 to 0.01. Other layers’ parameters were initialized by the </w:t>
      </w:r>
      <w:proofErr w:type="spellStart"/>
      <w:r>
        <w:rPr>
          <w:rFonts w:ascii="Times New Roman" w:hAnsi="Times New Roman" w:cs="Times New Roman"/>
          <w:kern w:val="0"/>
          <w:sz w:val="22"/>
        </w:rPr>
        <w:t>PyTorch’s</w:t>
      </w:r>
      <w:proofErr w:type="spellEnd"/>
      <w:r>
        <w:rPr>
          <w:rFonts w:ascii="Times New Roman" w:hAnsi="Times New Roman" w:cs="Times New Roman"/>
          <w:kern w:val="0"/>
          <w:sz w:val="22"/>
        </w:rPr>
        <w:t xml:space="preserve"> default initialization setting.</w:t>
      </w:r>
    </w:p>
    <w:p w:rsidR="00282E84" w:rsidRDefault="00282E84">
      <w:pPr>
        <w:spacing w:line="360" w:lineRule="auto"/>
        <w:ind w:firstLineChars="200" w:firstLine="440"/>
        <w:textAlignment w:val="center"/>
        <w:rPr>
          <w:rFonts w:ascii="Times New Roman" w:hAnsi="Times New Roman" w:cs="Times New Roman"/>
          <w:kern w:val="0"/>
          <w:sz w:val="22"/>
        </w:rPr>
      </w:pPr>
    </w:p>
    <w:p w:rsidR="00282E84" w:rsidRDefault="00C50F4B">
      <w:pPr>
        <w:spacing w:line="360" w:lineRule="auto"/>
        <w:ind w:firstLineChars="200" w:firstLine="480"/>
        <w:textAlignment w:val="center"/>
        <w:rPr>
          <w:rFonts w:ascii="Times New Roman" w:hAnsi="Times New Roman" w:cs="Times New Roman"/>
          <w:i/>
          <w:iCs/>
          <w:kern w:val="0"/>
          <w:sz w:val="24"/>
          <w:szCs w:val="24"/>
        </w:rPr>
      </w:pPr>
      <w:r>
        <w:rPr>
          <w:rFonts w:ascii="Times New Roman" w:hAnsi="Times New Roman" w:cs="Times New Roman"/>
          <w:i/>
          <w:iCs/>
          <w:kern w:val="0"/>
          <w:sz w:val="24"/>
          <w:szCs w:val="24"/>
        </w:rPr>
        <w:t>Training method of Cox-CNN</w:t>
      </w:r>
    </w:p>
    <w:p w:rsidR="00282E84" w:rsidRDefault="00C50F4B">
      <w:pPr>
        <w:spacing w:line="360" w:lineRule="auto"/>
        <w:ind w:firstLineChars="200" w:firstLine="440"/>
        <w:textAlignment w:val="baseline"/>
        <w:rPr>
          <w:rFonts w:ascii="Times New Roman" w:hAnsi="Times New Roman" w:cs="Times New Roman"/>
          <w:kern w:val="0"/>
          <w:sz w:val="22"/>
        </w:rPr>
      </w:pPr>
      <w:r>
        <w:rPr>
          <w:rFonts w:ascii="Times New Roman" w:hAnsi="Times New Roman" w:cs="Times New Roman"/>
          <w:kern w:val="0"/>
          <w:sz w:val="22"/>
        </w:rPr>
        <w:t xml:space="preserve">We used Adam [14] as the optimizer with a batch size of 128. As the network need to learn a progression time order using cox-loss function, a large batch size is essential in training Cox-CNN. With the learning rate of 0.0001, we trained all the models in 50 epochs. Data augmentation including random rotation, flip, and crop was applied to reduce the risk of overfitting. Center crop was used when validating the model. For the input data, the height and width of tumor region of interest (ROI) from each frame were 64 pixels. The time durations of AP, PP, and VP were different. We resampled and unified the frame rate of original CEUS </w:t>
      </w:r>
      <w:r>
        <w:rPr>
          <w:rFonts w:ascii="Times New Roman" w:hAnsi="Times New Roman" w:cs="Times New Roman"/>
          <w:kern w:val="0"/>
          <w:sz w:val="22"/>
        </w:rPr>
        <w:lastRenderedPageBreak/>
        <w:t>cines to 2 frames per second (fps) in the course of preprocessing, thus every high frame rate cine (&gt; 20 fps) was resampled into 10 low frame rate cines without overlapping. As it is clinically common to record the microcirculation perfusion of HCC from the 8th second, we adopted the CEUS cines from 8th second to 30th second as AP, so for a single input of the DL model, the size of AP was 44</w:t>
      </w:r>
      <w:r>
        <w:rPr>
          <w:rFonts w:ascii="Times New Roman" w:hAnsi="Times New Roman"/>
          <w:sz w:val="18"/>
          <w:szCs w:val="18"/>
        </w:rPr>
        <w:t>×</w:t>
      </w:r>
      <w:r>
        <w:rPr>
          <w:rFonts w:ascii="Times New Roman" w:hAnsi="Times New Roman" w:cs="Times New Roman"/>
          <w:kern w:val="0"/>
          <w:sz w:val="22"/>
        </w:rPr>
        <w:t>64</w:t>
      </w:r>
      <w:r>
        <w:rPr>
          <w:rFonts w:ascii="Times New Roman" w:hAnsi="Times New Roman"/>
          <w:sz w:val="18"/>
          <w:szCs w:val="18"/>
        </w:rPr>
        <w:t>×</w:t>
      </w:r>
      <w:r>
        <w:rPr>
          <w:rFonts w:ascii="Times New Roman" w:hAnsi="Times New Roman" w:cs="Times New Roman"/>
          <w:kern w:val="0"/>
          <w:sz w:val="22"/>
        </w:rPr>
        <w:t>64. Similarly, we used the PP frames from the 30th second to the 70th second, and the size of PP was 80</w:t>
      </w:r>
      <w:r>
        <w:rPr>
          <w:rFonts w:ascii="Times New Roman" w:hAnsi="Times New Roman"/>
          <w:sz w:val="18"/>
          <w:szCs w:val="18"/>
        </w:rPr>
        <w:t>×</w:t>
      </w:r>
      <w:r>
        <w:rPr>
          <w:rFonts w:ascii="Times New Roman" w:hAnsi="Times New Roman" w:cs="Times New Roman"/>
          <w:kern w:val="0"/>
          <w:sz w:val="22"/>
        </w:rPr>
        <w:t>64</w:t>
      </w:r>
      <w:r>
        <w:rPr>
          <w:rFonts w:ascii="Times New Roman" w:hAnsi="Times New Roman"/>
          <w:sz w:val="18"/>
          <w:szCs w:val="18"/>
        </w:rPr>
        <w:t>×</w:t>
      </w:r>
      <w:r>
        <w:rPr>
          <w:rFonts w:ascii="Times New Roman" w:hAnsi="Times New Roman" w:cs="Times New Roman"/>
          <w:kern w:val="0"/>
          <w:sz w:val="22"/>
        </w:rPr>
        <w:t>64. The used VP was from the 120th second to the 138th second, and the size of VP was 36</w:t>
      </w:r>
      <w:r>
        <w:rPr>
          <w:rFonts w:ascii="Times New Roman" w:hAnsi="Times New Roman"/>
          <w:sz w:val="18"/>
          <w:szCs w:val="18"/>
        </w:rPr>
        <w:t>×</w:t>
      </w:r>
      <w:r>
        <w:rPr>
          <w:rFonts w:ascii="Times New Roman" w:hAnsi="Times New Roman" w:cs="Times New Roman"/>
          <w:kern w:val="0"/>
          <w:sz w:val="22"/>
        </w:rPr>
        <w:t>64</w:t>
      </w:r>
      <w:r>
        <w:rPr>
          <w:rFonts w:ascii="Times New Roman" w:hAnsi="Times New Roman"/>
          <w:sz w:val="18"/>
          <w:szCs w:val="18"/>
        </w:rPr>
        <w:t>×</w:t>
      </w:r>
      <w:r>
        <w:rPr>
          <w:rFonts w:ascii="Times New Roman" w:hAnsi="Times New Roman" w:cs="Times New Roman"/>
          <w:kern w:val="0"/>
          <w:sz w:val="22"/>
        </w:rPr>
        <w:t>64. We l</w:t>
      </w:r>
      <w:r>
        <w:rPr>
          <w:rFonts w:ascii="Times New Roman" w:hAnsi="Times New Roman" w:cs="Times New Roman"/>
          <w:sz w:val="24"/>
          <w:szCs w:val="24"/>
        </w:rPr>
        <w:t>earned the entire network at once for DL network learning.</w:t>
      </w:r>
    </w:p>
    <w:p w:rsidR="00282E84" w:rsidRDefault="00C50F4B">
      <w:pPr>
        <w:spacing w:line="360" w:lineRule="auto"/>
        <w:ind w:firstLineChars="200" w:firstLine="440"/>
        <w:textAlignment w:val="center"/>
        <w:rPr>
          <w:rFonts w:ascii="Times New Roman" w:hAnsi="Times New Roman" w:cs="Times New Roman"/>
          <w:kern w:val="0"/>
          <w:sz w:val="22"/>
        </w:rPr>
      </w:pPr>
      <w:r>
        <w:rPr>
          <w:rFonts w:ascii="Times New Roman" w:hAnsi="Times New Roman" w:cs="Times New Roman"/>
          <w:kern w:val="0"/>
          <w:sz w:val="22"/>
        </w:rPr>
        <w:t>We adopted 5-fold cross validation method to search for best hyper-parameters setting. In detail, we firstly divided our dataset into training and validation cohorts by the way described in Materials and Methods section, Development and validation of DL-based Radiomics models subsection. Then, we divided training cohort into 5 nonoverlapping parts. When we tested the effectiveness of one set of hyper-parameters, we used successively one part to validate the prediction performance (C-index in our case) and the rest as training dataset to train our network. Finally the C-index values in 5 times of training were averaged as the final performance for the set of hyper-parameters. In this way, we search for a suitable set of hyper-parameters and an effective network structure. With the determined hyper-parameters and network structure, we trained the model using the entire training cohort, and estimated the generalized prediction performance in the prepared validation cohort.</w:t>
      </w:r>
    </w:p>
    <w:p w:rsidR="00282E84" w:rsidRDefault="00282E84">
      <w:pPr>
        <w:spacing w:line="360" w:lineRule="auto"/>
        <w:ind w:firstLineChars="200" w:firstLine="440"/>
        <w:textAlignment w:val="center"/>
        <w:rPr>
          <w:rFonts w:ascii="Times New Roman" w:hAnsi="Times New Roman" w:cs="Times New Roman"/>
          <w:kern w:val="0"/>
          <w:sz w:val="22"/>
        </w:rPr>
      </w:pPr>
    </w:p>
    <w:p w:rsidR="00282E84" w:rsidRDefault="00C50F4B">
      <w:pPr>
        <w:spacing w:line="360" w:lineRule="auto"/>
        <w:ind w:firstLineChars="200" w:firstLine="480"/>
        <w:textAlignment w:val="center"/>
        <w:rPr>
          <w:rFonts w:ascii="Times New Roman" w:hAnsi="Times New Roman" w:cs="Times New Roman"/>
          <w:i/>
          <w:iCs/>
          <w:kern w:val="0"/>
          <w:sz w:val="24"/>
          <w:szCs w:val="24"/>
        </w:rPr>
      </w:pPr>
      <w:r>
        <w:rPr>
          <w:rFonts w:ascii="Times New Roman" w:hAnsi="Times New Roman" w:cs="Times New Roman"/>
          <w:i/>
          <w:iCs/>
          <w:kern w:val="0"/>
          <w:sz w:val="24"/>
          <w:szCs w:val="24"/>
        </w:rPr>
        <w:t>Measuring the accuracy of Radiomics and Individualized models</w:t>
      </w:r>
    </w:p>
    <w:p w:rsidR="00282E84" w:rsidRDefault="00C50F4B">
      <w:pPr>
        <w:spacing w:line="360" w:lineRule="auto"/>
        <w:ind w:firstLineChars="200" w:firstLine="440"/>
        <w:textAlignment w:val="center"/>
        <w:rPr>
          <w:rFonts w:ascii="Times New Roman" w:hAnsi="Times New Roman"/>
          <w:bCs/>
          <w:sz w:val="22"/>
        </w:rPr>
      </w:pPr>
      <w:r>
        <w:rPr>
          <w:rFonts w:ascii="Times New Roman" w:hAnsi="Times New Roman"/>
          <w:bCs/>
          <w:sz w:val="22"/>
        </w:rPr>
        <w:t>The prediction accuracy of models were assessed by time-dependent receiver operating characteristic (ROC) analysis [15]. Two-year PFS ROC curves were plotted and the area under curves (AUC) was quantified for DL-based Radiomics and individualized models in the training and validation cohorts.</w:t>
      </w:r>
    </w:p>
    <w:p w:rsidR="00282E84" w:rsidRDefault="00282E84">
      <w:pPr>
        <w:spacing w:line="360" w:lineRule="auto"/>
        <w:ind w:firstLineChars="200" w:firstLine="440"/>
        <w:textAlignment w:val="center"/>
        <w:rPr>
          <w:rFonts w:ascii="Times New Roman" w:hAnsi="Times New Roman"/>
          <w:bCs/>
          <w:sz w:val="22"/>
        </w:rPr>
      </w:pPr>
    </w:p>
    <w:p w:rsidR="00282E84" w:rsidRDefault="00C50F4B">
      <w:pPr>
        <w:autoSpaceDE w:val="0"/>
        <w:autoSpaceDN w:val="0"/>
        <w:adjustRightInd w:val="0"/>
        <w:spacing w:line="360" w:lineRule="auto"/>
        <w:ind w:firstLineChars="200" w:firstLine="480"/>
        <w:rPr>
          <w:rFonts w:ascii="Times New Roman" w:hAnsi="Times New Roman"/>
          <w:bCs/>
          <w:i/>
          <w:iCs/>
          <w:kern w:val="0"/>
          <w:sz w:val="24"/>
          <w:szCs w:val="24"/>
        </w:rPr>
      </w:pPr>
      <w:r>
        <w:rPr>
          <w:rFonts w:ascii="Times New Roman" w:hAnsi="Times New Roman"/>
          <w:bCs/>
          <w:i/>
          <w:iCs/>
          <w:kern w:val="0"/>
          <w:sz w:val="24"/>
          <w:szCs w:val="24"/>
        </w:rPr>
        <w:t xml:space="preserve">Visualization of DL-based Radiomics models </w:t>
      </w:r>
    </w:p>
    <w:p w:rsidR="00282E84" w:rsidRDefault="00C50F4B">
      <w:pPr>
        <w:spacing w:line="360" w:lineRule="auto"/>
        <w:ind w:firstLineChars="200" w:firstLine="440"/>
        <w:textAlignment w:val="center"/>
        <w:rPr>
          <w:rFonts w:ascii="Times New Roman" w:hAnsi="Times New Roman"/>
          <w:bCs/>
          <w:sz w:val="24"/>
          <w:szCs w:val="24"/>
        </w:rPr>
      </w:pPr>
      <w:r>
        <w:rPr>
          <w:rFonts w:ascii="Times New Roman" w:hAnsi="Times New Roman"/>
          <w:bCs/>
          <w:sz w:val="22"/>
        </w:rPr>
        <w:t xml:space="preserve">To further explore how DL-based Radiomics models interpret CEUS cines for prognostic prediction, we transformed Radiomics features of R-RFA and R-SR into pseudo-colored maps by </w:t>
      </w:r>
      <w:proofErr w:type="spellStart"/>
      <w:r>
        <w:rPr>
          <w:rFonts w:ascii="Times New Roman" w:hAnsi="Times New Roman"/>
          <w:bCs/>
          <w:sz w:val="22"/>
        </w:rPr>
        <w:t>Selvaraju’s</w:t>
      </w:r>
      <w:proofErr w:type="spellEnd"/>
      <w:r>
        <w:rPr>
          <w:rFonts w:ascii="Times New Roman" w:hAnsi="Times New Roman"/>
          <w:bCs/>
          <w:sz w:val="22"/>
        </w:rPr>
        <w:t xml:space="preserve"> method [16]. Features characteristics learned automatically by R-RFA and R-SR </w:t>
      </w:r>
      <w:r>
        <w:rPr>
          <w:rFonts w:ascii="Times New Roman" w:hAnsi="Times New Roman"/>
          <w:bCs/>
          <w:sz w:val="22"/>
        </w:rPr>
        <w:lastRenderedPageBreak/>
        <w:t>were visualized by the distribution of different colors. In transformed pseudo-colored CEUS cines, pixels with warmer colors (e.g., red and yellow) indicated stronger correlation with the prognostic prediction than pixels with colder colors (e.g., blue and green).</w:t>
      </w:r>
    </w:p>
    <w:p w:rsidR="00282E84" w:rsidRDefault="00282E84">
      <w:pPr>
        <w:spacing w:line="360" w:lineRule="auto"/>
        <w:textAlignment w:val="center"/>
        <w:rPr>
          <w:rFonts w:ascii="Times New Roman" w:hAnsi="Times New Roman"/>
          <w:bCs/>
          <w:sz w:val="24"/>
          <w:szCs w:val="24"/>
        </w:rPr>
      </w:pPr>
    </w:p>
    <w:p w:rsidR="00282E84" w:rsidRDefault="00C50F4B">
      <w:pPr>
        <w:autoSpaceDE w:val="0"/>
        <w:autoSpaceDN w:val="0"/>
        <w:adjustRightInd w:val="0"/>
        <w:spacing w:line="360" w:lineRule="auto"/>
        <w:ind w:firstLineChars="200" w:firstLine="522"/>
        <w:jc w:val="left"/>
        <w:rPr>
          <w:rFonts w:ascii="Times New Roman" w:hAnsi="Times New Roman" w:cs="Times New Roman"/>
          <w:b/>
          <w:sz w:val="26"/>
          <w:szCs w:val="26"/>
        </w:rPr>
      </w:pPr>
      <w:r>
        <w:rPr>
          <w:rFonts w:ascii="Times New Roman" w:hAnsi="Times New Roman" w:cs="Times New Roman"/>
          <w:b/>
          <w:sz w:val="26"/>
          <w:szCs w:val="26"/>
        </w:rPr>
        <w:t>Supplementary results</w:t>
      </w:r>
    </w:p>
    <w:p w:rsidR="00C50F4B" w:rsidRDefault="00C50F4B" w:rsidP="007E597D">
      <w:pPr>
        <w:widowControl/>
        <w:spacing w:line="360" w:lineRule="auto"/>
        <w:ind w:firstLineChars="200" w:firstLine="440"/>
        <w:rPr>
          <w:rFonts w:ascii="Times New Roman" w:hAnsi="Times New Roman"/>
          <w:bCs/>
          <w:i/>
          <w:iCs/>
          <w:sz w:val="22"/>
        </w:rPr>
      </w:pPr>
      <w:r w:rsidRPr="00A11BFA">
        <w:rPr>
          <w:rFonts w:ascii="Times New Roman" w:hAnsi="Times New Roman"/>
          <w:bCs/>
          <w:i/>
          <w:iCs/>
          <w:sz w:val="22"/>
        </w:rPr>
        <w:t>Complications</w:t>
      </w:r>
    </w:p>
    <w:p w:rsidR="004D6BCF" w:rsidRDefault="004D6BCF" w:rsidP="004D6BCF">
      <w:pPr>
        <w:autoSpaceDE w:val="0"/>
        <w:autoSpaceDN w:val="0"/>
        <w:adjustRightInd w:val="0"/>
        <w:spacing w:line="360" w:lineRule="auto"/>
        <w:ind w:firstLineChars="200" w:firstLine="480"/>
        <w:rPr>
          <w:rFonts w:ascii="Times New Roman" w:hAnsi="Times New Roman"/>
          <w:bCs/>
          <w:sz w:val="22"/>
        </w:rPr>
      </w:pPr>
      <w:r>
        <w:rPr>
          <w:rFonts w:ascii="Times New Roman" w:hAnsi="Times New Roman" w:cs="Times New Roman"/>
          <w:sz w:val="24"/>
          <w:szCs w:val="24"/>
        </w:rPr>
        <w:t xml:space="preserve">There </w:t>
      </w:r>
      <w:r w:rsidR="00C83977">
        <w:rPr>
          <w:rFonts w:ascii="Times New Roman" w:hAnsi="Times New Roman" w:cs="Times New Roman"/>
          <w:sz w:val="24"/>
          <w:szCs w:val="24"/>
        </w:rPr>
        <w:t>were no treatment-related death</w:t>
      </w:r>
      <w:r>
        <w:rPr>
          <w:rFonts w:ascii="Times New Roman" w:hAnsi="Times New Roman" w:cs="Times New Roman"/>
          <w:sz w:val="24"/>
          <w:szCs w:val="24"/>
        </w:rPr>
        <w:t xml:space="preserve"> in SR and RFA groups. Major complications were significantly more frequent in SR group than in RFA group (32/205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5/214, </w:t>
      </w:r>
      <w:r w:rsidRPr="00EA221C">
        <w:rPr>
          <w:rFonts w:ascii="Times New Roman" w:hAnsi="Times New Roman" w:cs="Times New Roman"/>
          <w:i/>
          <w:sz w:val="24"/>
          <w:szCs w:val="24"/>
        </w:rPr>
        <w:t>P</w:t>
      </w:r>
      <w:r>
        <w:rPr>
          <w:rFonts w:ascii="Times New Roman" w:hAnsi="Times New Roman" w:cs="Times New Roman"/>
          <w:sz w:val="24"/>
          <w:szCs w:val="24"/>
        </w:rPr>
        <w:t xml:space="preserve"> &lt;0.01). In SR group, major complications included liver failure (n = 1), liver abscess (n = 1), </w:t>
      </w:r>
      <w:proofErr w:type="spellStart"/>
      <w:r>
        <w:rPr>
          <w:rFonts w:ascii="Times New Roman" w:hAnsi="Times New Roman" w:cs="Times New Roman"/>
          <w:sz w:val="24"/>
          <w:szCs w:val="24"/>
        </w:rPr>
        <w:t>choledochal</w:t>
      </w:r>
      <w:proofErr w:type="spellEnd"/>
      <w:r>
        <w:rPr>
          <w:rFonts w:ascii="Times New Roman" w:hAnsi="Times New Roman" w:cs="Times New Roman"/>
          <w:sz w:val="24"/>
          <w:szCs w:val="24"/>
        </w:rPr>
        <w:t xml:space="preserve"> stenosis (n = 1), acute </w:t>
      </w:r>
      <w:proofErr w:type="spellStart"/>
      <w:r>
        <w:rPr>
          <w:rFonts w:ascii="Times New Roman" w:hAnsi="Times New Roman" w:cs="Times New Roman"/>
          <w:sz w:val="24"/>
          <w:szCs w:val="24"/>
        </w:rPr>
        <w:t>cholecystitis</w:t>
      </w:r>
      <w:proofErr w:type="spellEnd"/>
      <w:r>
        <w:rPr>
          <w:rFonts w:ascii="Times New Roman" w:hAnsi="Times New Roman" w:cs="Times New Roman"/>
          <w:sz w:val="24"/>
          <w:szCs w:val="24"/>
        </w:rPr>
        <w:t xml:space="preserve"> (n = 1), persistent jaundice for more than 30 days after surgery (n = 3), moderate/severe ascites (n = 15) and pleural effusion needing percutaneous drainage (n = 10). In RFA group, major complications were as follows: tumor seeding (n = 1), </w:t>
      </w:r>
      <w:proofErr w:type="spellStart"/>
      <w:r>
        <w:rPr>
          <w:rFonts w:ascii="Times New Roman" w:hAnsi="Times New Roman" w:cs="Times New Roman"/>
          <w:sz w:val="24"/>
          <w:szCs w:val="24"/>
        </w:rPr>
        <w:t>biloma</w:t>
      </w:r>
      <w:proofErr w:type="spellEnd"/>
      <w:r>
        <w:rPr>
          <w:rFonts w:ascii="Times New Roman" w:hAnsi="Times New Roman" w:cs="Times New Roman"/>
          <w:sz w:val="24"/>
          <w:szCs w:val="24"/>
        </w:rPr>
        <w:t xml:space="preserve"> (n = 2), abdominal bleeding (n = 2).  Minor complications in </w:t>
      </w:r>
      <w:r>
        <w:rPr>
          <w:rFonts w:ascii="Times New Roman" w:hAnsi="Times New Roman" w:cs="Times New Roman" w:hint="eastAsia"/>
          <w:sz w:val="24"/>
          <w:szCs w:val="24"/>
        </w:rPr>
        <w:t>SR</w:t>
      </w:r>
      <w:r>
        <w:rPr>
          <w:rFonts w:ascii="Times New Roman" w:hAnsi="Times New Roman" w:cs="Times New Roman"/>
          <w:sz w:val="24"/>
          <w:szCs w:val="24"/>
        </w:rPr>
        <w:t xml:space="preserve"> </w:t>
      </w:r>
      <w:r>
        <w:rPr>
          <w:rFonts w:ascii="Times New Roman" w:hAnsi="Times New Roman" w:cs="Times New Roman" w:hint="eastAsia"/>
          <w:sz w:val="24"/>
          <w:szCs w:val="24"/>
        </w:rPr>
        <w:t>and</w:t>
      </w:r>
      <w:r>
        <w:rPr>
          <w:rFonts w:ascii="Times New Roman" w:hAnsi="Times New Roman" w:cs="Times New Roman"/>
          <w:sz w:val="24"/>
          <w:szCs w:val="24"/>
        </w:rPr>
        <w:t xml:space="preserve"> RFA groups included fever of higher 38.5</w:t>
      </w:r>
      <w:r w:rsidRPr="004D6BCF">
        <w:rPr>
          <w:rFonts w:ascii="MS Mincho" w:eastAsia="MS Mincho" w:hAnsi="MS Mincho" w:cs="MS Mincho" w:hint="eastAsia"/>
          <w:sz w:val="24"/>
          <w:szCs w:val="24"/>
        </w:rPr>
        <w:t>◦</w:t>
      </w:r>
      <w:r>
        <w:rPr>
          <w:rFonts w:ascii="Times New Roman" w:hAnsi="Times New Roman" w:cs="Times New Roman"/>
          <w:sz w:val="24"/>
          <w:szCs w:val="24"/>
        </w:rPr>
        <w:t xml:space="preserve">C (15/205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6/214, </w:t>
      </w:r>
      <w:r w:rsidRPr="004D6BCF">
        <w:rPr>
          <w:rFonts w:ascii="Times New Roman" w:hAnsi="Times New Roman" w:cs="Times New Roman"/>
          <w:sz w:val="24"/>
          <w:szCs w:val="24"/>
        </w:rPr>
        <w:t>P</w:t>
      </w:r>
      <w:r>
        <w:rPr>
          <w:rFonts w:ascii="Times New Roman" w:hAnsi="Times New Roman" w:cs="Times New Roman"/>
          <w:sz w:val="24"/>
          <w:szCs w:val="24"/>
        </w:rPr>
        <w:t xml:space="preserve"> = 0.04) and pain requiring analgesics after treatment (65/205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12/214, </w:t>
      </w:r>
      <w:r w:rsidRPr="004D6BCF">
        <w:rPr>
          <w:rFonts w:ascii="Times New Roman" w:hAnsi="Times New Roman" w:cs="Times New Roman"/>
          <w:sz w:val="24"/>
          <w:szCs w:val="24"/>
        </w:rPr>
        <w:t>P</w:t>
      </w:r>
      <w:r>
        <w:rPr>
          <w:rFonts w:ascii="Times New Roman" w:hAnsi="Times New Roman" w:cs="Times New Roman"/>
          <w:sz w:val="24"/>
          <w:szCs w:val="24"/>
        </w:rPr>
        <w:t xml:space="preserve"> &lt; 0.01). </w:t>
      </w:r>
      <w:r w:rsidRPr="004D6BCF">
        <w:rPr>
          <w:rFonts w:ascii="Times New Roman" w:hAnsi="Times New Roman" w:cs="Times New Roman"/>
          <w:sz w:val="24"/>
          <w:szCs w:val="24"/>
        </w:rPr>
        <w:t xml:space="preserve">The complications were also presented as early and late complications based on the occurrence time post-treatment (&lt; 1 month and </w:t>
      </w:r>
      <w:r w:rsidRPr="004D6BCF">
        <w:rPr>
          <w:rFonts w:ascii="Times New Roman" w:hAnsi="Times New Roman" w:cs="Times New Roman" w:hint="eastAsia"/>
          <w:sz w:val="24"/>
          <w:szCs w:val="24"/>
        </w:rPr>
        <w:t>≥</w:t>
      </w:r>
      <w:r w:rsidRPr="004D6BCF">
        <w:rPr>
          <w:rFonts w:ascii="Times New Roman" w:hAnsi="Times New Roman" w:cs="Times New Roman"/>
          <w:sz w:val="24"/>
          <w:szCs w:val="24"/>
        </w:rPr>
        <w:t xml:space="preserve"> 1 month). </w:t>
      </w:r>
      <w:r>
        <w:rPr>
          <w:rFonts w:ascii="Times New Roman" w:hAnsi="Times New Roman" w:cs="Times New Roman"/>
          <w:sz w:val="24"/>
          <w:szCs w:val="24"/>
        </w:rPr>
        <w:t xml:space="preserve">In SR group, early complications included liver failure (n = 1), acute </w:t>
      </w:r>
      <w:proofErr w:type="spellStart"/>
      <w:r>
        <w:rPr>
          <w:rFonts w:ascii="Times New Roman" w:hAnsi="Times New Roman" w:cs="Times New Roman"/>
          <w:sz w:val="24"/>
          <w:szCs w:val="24"/>
        </w:rPr>
        <w:t>cholecystitis</w:t>
      </w:r>
      <w:proofErr w:type="spellEnd"/>
      <w:r>
        <w:rPr>
          <w:rFonts w:ascii="Times New Roman" w:hAnsi="Times New Roman" w:cs="Times New Roman"/>
          <w:sz w:val="24"/>
          <w:szCs w:val="24"/>
        </w:rPr>
        <w:t xml:space="preserve"> (n = 1), persistent jaundice for more than 30 days after surgery (n = 3), moderate/severe ascites (n = 15), pleural effusion needing percutaneous drainage (n = 10), fever (n = 15), and pain (n = 65). Late complications in SR included liver abscess (n = 1) and </w:t>
      </w:r>
      <w:proofErr w:type="spellStart"/>
      <w:r>
        <w:rPr>
          <w:rFonts w:ascii="Times New Roman" w:hAnsi="Times New Roman" w:cs="Times New Roman"/>
          <w:sz w:val="24"/>
          <w:szCs w:val="24"/>
        </w:rPr>
        <w:t>choledochal</w:t>
      </w:r>
      <w:proofErr w:type="spellEnd"/>
      <w:r>
        <w:rPr>
          <w:rFonts w:ascii="Times New Roman" w:hAnsi="Times New Roman" w:cs="Times New Roman"/>
          <w:sz w:val="24"/>
          <w:szCs w:val="24"/>
        </w:rPr>
        <w:t xml:space="preserve"> stenosis (n = 1). In RFA group, early complications were as follows: abdominal bleeding (n = 2), fever (n = 6) and pain (n = 12). Late complications in RFA included tumor seeding (n = 1) and </w:t>
      </w:r>
      <w:proofErr w:type="spellStart"/>
      <w:r>
        <w:rPr>
          <w:rFonts w:ascii="Times New Roman" w:hAnsi="Times New Roman" w:cs="Times New Roman"/>
          <w:sz w:val="24"/>
          <w:szCs w:val="24"/>
        </w:rPr>
        <w:t>biloma</w:t>
      </w:r>
      <w:proofErr w:type="spellEnd"/>
      <w:r>
        <w:rPr>
          <w:rFonts w:ascii="Times New Roman" w:hAnsi="Times New Roman" w:cs="Times New Roman"/>
          <w:sz w:val="24"/>
          <w:szCs w:val="24"/>
        </w:rPr>
        <w:t xml:space="preserve"> (n = 2).</w:t>
      </w:r>
    </w:p>
    <w:p w:rsidR="00C50F4B" w:rsidRPr="004D6BCF" w:rsidRDefault="00C50F4B" w:rsidP="00C50F4B">
      <w:pPr>
        <w:autoSpaceDE w:val="0"/>
        <w:autoSpaceDN w:val="0"/>
        <w:adjustRightInd w:val="0"/>
        <w:spacing w:line="360" w:lineRule="auto"/>
        <w:ind w:firstLineChars="200" w:firstLine="480"/>
        <w:jc w:val="left"/>
        <w:rPr>
          <w:rFonts w:ascii="Times New Roman" w:hAnsi="Times New Roman" w:cs="Times New Roman"/>
          <w:i/>
          <w:iCs/>
          <w:kern w:val="0"/>
          <w:sz w:val="24"/>
          <w:szCs w:val="24"/>
        </w:rPr>
      </w:pPr>
    </w:p>
    <w:p w:rsidR="00282E84" w:rsidRDefault="00C50F4B">
      <w:pPr>
        <w:autoSpaceDE w:val="0"/>
        <w:autoSpaceDN w:val="0"/>
        <w:adjustRightInd w:val="0"/>
        <w:spacing w:line="360" w:lineRule="auto"/>
        <w:ind w:firstLineChars="200" w:firstLine="480"/>
        <w:jc w:val="left"/>
        <w:rPr>
          <w:rFonts w:ascii="Times New Roman" w:hAnsi="Times New Roman" w:cs="Times New Roman"/>
          <w:i/>
          <w:iCs/>
          <w:kern w:val="0"/>
          <w:sz w:val="24"/>
          <w:szCs w:val="24"/>
        </w:rPr>
      </w:pPr>
      <w:r>
        <w:rPr>
          <w:rFonts w:ascii="Times New Roman" w:hAnsi="Times New Roman" w:cs="Times New Roman"/>
          <w:i/>
          <w:iCs/>
          <w:kern w:val="0"/>
          <w:sz w:val="24"/>
          <w:szCs w:val="24"/>
        </w:rPr>
        <w:t>Measuring the accuracy of Radiomics and Individualized models</w:t>
      </w:r>
    </w:p>
    <w:p w:rsidR="00282E84" w:rsidRDefault="00C50F4B">
      <w:pPr>
        <w:autoSpaceDE w:val="0"/>
        <w:autoSpaceDN w:val="0"/>
        <w:adjustRightInd w:val="0"/>
        <w:spacing w:line="360" w:lineRule="auto"/>
        <w:ind w:firstLineChars="200" w:firstLine="440"/>
        <w:rPr>
          <w:rFonts w:ascii="Times New Roman" w:hAnsi="Times New Roman"/>
          <w:bCs/>
          <w:sz w:val="22"/>
        </w:rPr>
      </w:pPr>
      <w:r>
        <w:rPr>
          <w:rFonts w:ascii="Times New Roman" w:hAnsi="Times New Roman"/>
          <w:bCs/>
          <w:sz w:val="22"/>
        </w:rPr>
        <w:t>We applied R-RFA and R-SR to predict the two-year PFS for patients in RFA and SR. AUCs of training and validation cohorts reached 0.820 (CI: 0.742-0.889) and 0.815 (CI: 0.717-0.923) for R-RFA, as well as 0.863 (CI: 0.795-0.921) and 0.828 (CI: 0.719-0.899) for R-SR. The corresponding ROC curves for R-RFA and R-SR are presented in Fig. S4a-b.</w:t>
      </w:r>
    </w:p>
    <w:p w:rsidR="00282E84" w:rsidRDefault="00C50F4B">
      <w:pPr>
        <w:widowControl/>
        <w:spacing w:line="360" w:lineRule="auto"/>
        <w:ind w:firstLineChars="200" w:firstLine="440"/>
        <w:rPr>
          <w:rFonts w:ascii="Times New Roman" w:hAnsi="Times New Roman"/>
          <w:bCs/>
          <w:sz w:val="22"/>
        </w:rPr>
      </w:pPr>
      <w:r>
        <w:rPr>
          <w:rFonts w:ascii="Times New Roman" w:hAnsi="Times New Roman"/>
          <w:bCs/>
          <w:sz w:val="22"/>
        </w:rPr>
        <w:lastRenderedPageBreak/>
        <w:t>AUCs of ROC curves were 0.831 (CI: 0.758-0.903) and 0.822 (CI: 0.719-0.925) for the RFA nomogram, as well as 0.897 (CI: 0.842-0.951) and 0.841 (CI: 0.718-0.964) for the SR nomogram, in training and validation cohorts, respectively (Fig. S4c-d).</w:t>
      </w:r>
    </w:p>
    <w:p w:rsidR="00282E84" w:rsidRDefault="00282E84">
      <w:pPr>
        <w:widowControl/>
        <w:spacing w:line="360" w:lineRule="auto"/>
        <w:ind w:firstLineChars="200" w:firstLine="440"/>
        <w:rPr>
          <w:rFonts w:ascii="Times New Roman" w:hAnsi="Times New Roman"/>
          <w:bCs/>
          <w:sz w:val="22"/>
        </w:rPr>
      </w:pPr>
    </w:p>
    <w:p w:rsidR="00282E84" w:rsidRDefault="00C50F4B">
      <w:pPr>
        <w:widowControl/>
        <w:spacing w:line="360" w:lineRule="auto"/>
        <w:ind w:firstLineChars="200" w:firstLine="480"/>
        <w:rPr>
          <w:rFonts w:ascii="Times New Roman" w:hAnsi="Times New Roman" w:cs="Times New Roman"/>
          <w:i/>
          <w:iCs/>
          <w:kern w:val="0"/>
          <w:sz w:val="24"/>
          <w:szCs w:val="24"/>
        </w:rPr>
      </w:pPr>
      <w:r>
        <w:rPr>
          <w:rFonts w:ascii="Times New Roman" w:hAnsi="Times New Roman" w:cs="Times New Roman"/>
          <w:i/>
          <w:iCs/>
          <w:kern w:val="0"/>
          <w:sz w:val="24"/>
          <w:szCs w:val="24"/>
        </w:rPr>
        <w:t>The influence of different US venders</w:t>
      </w:r>
    </w:p>
    <w:p w:rsidR="00282E84" w:rsidRDefault="00C50F4B">
      <w:pPr>
        <w:widowControl/>
        <w:spacing w:line="360" w:lineRule="auto"/>
        <w:ind w:firstLineChars="200" w:firstLine="440"/>
        <w:rPr>
          <w:rFonts w:ascii="Times New Roman" w:hAnsi="Times New Roman" w:cs="Times New Roman"/>
          <w:sz w:val="24"/>
          <w:szCs w:val="24"/>
        </w:rPr>
      </w:pPr>
      <w:r>
        <w:rPr>
          <w:rFonts w:ascii="Times New Roman" w:hAnsi="Times New Roman"/>
          <w:bCs/>
          <w:sz w:val="22"/>
        </w:rPr>
        <w:t xml:space="preserve">The data used in our study was collected from two kinds of US venders: Philips iU22 and Toshiba </w:t>
      </w:r>
      <w:proofErr w:type="spellStart"/>
      <w:r>
        <w:rPr>
          <w:rFonts w:ascii="Times New Roman" w:hAnsi="Times New Roman"/>
          <w:bCs/>
          <w:sz w:val="22"/>
        </w:rPr>
        <w:t>Aplio</w:t>
      </w:r>
      <w:proofErr w:type="spellEnd"/>
      <w:r>
        <w:rPr>
          <w:rFonts w:ascii="Times New Roman" w:hAnsi="Times New Roman"/>
          <w:bCs/>
          <w:sz w:val="22"/>
        </w:rPr>
        <w:t xml:space="preserve">. The numbers of CEUS cines obtained using Philips iU22 and Toshiba </w:t>
      </w:r>
      <w:proofErr w:type="spellStart"/>
      <w:r>
        <w:rPr>
          <w:rFonts w:ascii="Times New Roman" w:hAnsi="Times New Roman"/>
          <w:bCs/>
          <w:sz w:val="22"/>
        </w:rPr>
        <w:t>Aplio</w:t>
      </w:r>
      <w:proofErr w:type="spellEnd"/>
      <w:r>
        <w:rPr>
          <w:rFonts w:ascii="Times New Roman" w:hAnsi="Times New Roman"/>
          <w:bCs/>
          <w:sz w:val="22"/>
        </w:rPr>
        <w:t xml:space="preserve"> were 67 and 147 for the RFA group, 75 and 130 for the SR group, respectively. Hazards values were computed for all patients in RFA and SR groups, using R-RFA and R-SR models respectively. We compared the statistical difference of hazards between samples of two kinds of US systems using Mann-Whitney U test. The </w:t>
      </w:r>
      <w:r>
        <w:rPr>
          <w:rFonts w:ascii="Times New Roman" w:hAnsi="Times New Roman" w:hint="eastAsia"/>
          <w:bCs/>
          <w:i/>
          <w:sz w:val="22"/>
        </w:rPr>
        <w:t>P</w:t>
      </w:r>
      <w:r>
        <w:rPr>
          <w:rFonts w:ascii="Times New Roman" w:hAnsi="Times New Roman"/>
          <w:bCs/>
          <w:sz w:val="22"/>
        </w:rPr>
        <w:t xml:space="preserve"> values were shown in Table S5.</w:t>
      </w:r>
      <w:r>
        <w:rPr>
          <w:rFonts w:ascii="Times New Roman" w:hAnsi="Times New Roman" w:hint="eastAsia"/>
          <w:bCs/>
          <w:sz w:val="22"/>
        </w:rPr>
        <w:t xml:space="preserve"> There was no significant </w:t>
      </w:r>
      <w:r>
        <w:rPr>
          <w:rFonts w:ascii="Times New Roman" w:hAnsi="Times New Roman"/>
          <w:bCs/>
          <w:sz w:val="22"/>
        </w:rPr>
        <w:t>difference</w:t>
      </w:r>
      <w:r>
        <w:rPr>
          <w:rFonts w:ascii="Times New Roman" w:hAnsi="Times New Roman" w:hint="eastAsia"/>
          <w:bCs/>
          <w:sz w:val="22"/>
        </w:rPr>
        <w:t xml:space="preserve"> </w:t>
      </w:r>
      <w:r>
        <w:rPr>
          <w:rFonts w:ascii="Times New Roman" w:hAnsi="Times New Roman"/>
          <w:bCs/>
          <w:sz w:val="22"/>
        </w:rPr>
        <w:t xml:space="preserve">for the output between two kinds of US, neither in training cohorts nor validation cohorts (all </w:t>
      </w:r>
      <w:r>
        <w:rPr>
          <w:rFonts w:ascii="Times New Roman" w:hAnsi="Times New Roman"/>
          <w:bCs/>
          <w:i/>
          <w:iCs/>
          <w:sz w:val="22"/>
        </w:rPr>
        <w:t>P</w:t>
      </w:r>
      <w:r>
        <w:rPr>
          <w:rFonts w:ascii="Times New Roman" w:hAnsi="Times New Roman"/>
          <w:bCs/>
          <w:sz w:val="22"/>
        </w:rPr>
        <w:t xml:space="preserve"> &gt; 0.1). Therefore, these two different US venders had no impact on the output of our DL models.</w:t>
      </w:r>
    </w:p>
    <w:p w:rsidR="00282E84" w:rsidRDefault="00282E84">
      <w:pPr>
        <w:widowControl/>
        <w:spacing w:line="360" w:lineRule="auto"/>
        <w:ind w:firstLineChars="200" w:firstLine="480"/>
        <w:rPr>
          <w:rFonts w:ascii="Times New Roman" w:hAnsi="Times New Roman" w:cs="Times New Roman"/>
          <w:sz w:val="24"/>
          <w:szCs w:val="24"/>
        </w:rPr>
      </w:pPr>
    </w:p>
    <w:p w:rsidR="00282E84" w:rsidRDefault="00C50F4B">
      <w:pPr>
        <w:widowControl/>
        <w:spacing w:line="360" w:lineRule="auto"/>
        <w:ind w:firstLineChars="200" w:firstLine="480"/>
        <w:rPr>
          <w:rFonts w:ascii="Times New Roman" w:hAnsi="Times New Roman" w:cs="Times New Roman"/>
          <w:sz w:val="24"/>
          <w:szCs w:val="24"/>
        </w:rPr>
      </w:pPr>
      <w:r>
        <w:rPr>
          <w:rFonts w:ascii="Times New Roman" w:hAnsi="Times New Roman" w:cs="Times New Roman" w:hint="eastAsia"/>
          <w:i/>
          <w:iCs/>
          <w:kern w:val="0"/>
          <w:sz w:val="24"/>
          <w:szCs w:val="24"/>
        </w:rPr>
        <w:t>Comparison of clinical backgrounds and network fe</w:t>
      </w:r>
      <w:r>
        <w:rPr>
          <w:rFonts w:ascii="Times New Roman" w:hAnsi="Times New Roman" w:cs="Times New Roman"/>
          <w:i/>
          <w:iCs/>
          <w:kern w:val="0"/>
          <w:sz w:val="24"/>
          <w:szCs w:val="24"/>
        </w:rPr>
        <w:t>atures</w:t>
      </w:r>
      <w:r>
        <w:rPr>
          <w:rFonts w:ascii="Times New Roman" w:hAnsi="Times New Roman" w:cs="Times New Roman" w:hint="eastAsia"/>
          <w:i/>
          <w:iCs/>
          <w:kern w:val="0"/>
          <w:sz w:val="24"/>
          <w:szCs w:val="24"/>
        </w:rPr>
        <w:t xml:space="preserve"> </w:t>
      </w:r>
      <w:r>
        <w:rPr>
          <w:rFonts w:ascii="Times New Roman" w:hAnsi="Times New Roman" w:cs="Times New Roman"/>
          <w:i/>
          <w:iCs/>
          <w:kern w:val="0"/>
          <w:sz w:val="24"/>
          <w:szCs w:val="24"/>
        </w:rPr>
        <w:t>for</w:t>
      </w:r>
      <w:r>
        <w:rPr>
          <w:rFonts w:ascii="Times New Roman" w:hAnsi="Times New Roman" w:cs="Times New Roman" w:hint="eastAsia"/>
          <w:i/>
          <w:iCs/>
          <w:kern w:val="0"/>
          <w:sz w:val="24"/>
          <w:szCs w:val="24"/>
        </w:rPr>
        <w:t xml:space="preserve"> patients in </w:t>
      </w:r>
      <w:r>
        <w:rPr>
          <w:rFonts w:ascii="Times New Roman" w:hAnsi="Times New Roman" w:cs="Times New Roman"/>
          <w:i/>
          <w:iCs/>
          <w:kern w:val="0"/>
          <w:sz w:val="24"/>
          <w:szCs w:val="24"/>
        </w:rPr>
        <w:t>different</w:t>
      </w:r>
      <w:r>
        <w:rPr>
          <w:rFonts w:ascii="Times New Roman" w:hAnsi="Times New Roman" w:cs="Times New Roman" w:hint="eastAsia"/>
          <w:i/>
          <w:iCs/>
          <w:kern w:val="0"/>
          <w:sz w:val="24"/>
          <w:szCs w:val="24"/>
        </w:rPr>
        <w:t xml:space="preserve"> subgroups</w:t>
      </w:r>
    </w:p>
    <w:p w:rsidR="00282E84" w:rsidRDefault="00C50F4B">
      <w:pPr>
        <w:widowControl/>
        <w:spacing w:line="360" w:lineRule="auto"/>
        <w:ind w:firstLineChars="200" w:firstLine="440"/>
        <w:rPr>
          <w:rFonts w:ascii="Times New Roman" w:hAnsi="Times New Roman"/>
          <w:bCs/>
          <w:sz w:val="22"/>
        </w:rPr>
      </w:pPr>
      <w:r>
        <w:rPr>
          <w:rFonts w:ascii="Times New Roman" w:hAnsi="Times New Roman" w:hint="eastAsia"/>
          <w:bCs/>
          <w:sz w:val="22"/>
        </w:rPr>
        <w:t>We compared the clinical backgrounds for patients in inconsistency and consistency subgroups.</w:t>
      </w:r>
      <w:r>
        <w:rPr>
          <w:rFonts w:ascii="Times New Roman" w:hAnsi="Times New Roman"/>
          <w:bCs/>
          <w:sz w:val="22"/>
        </w:rPr>
        <w:t xml:space="preserve"> The results were shown in the Table S6.</w:t>
      </w:r>
    </w:p>
    <w:p w:rsidR="00282E84" w:rsidRDefault="00C50F4B">
      <w:pPr>
        <w:widowControl/>
        <w:spacing w:line="360" w:lineRule="auto"/>
        <w:ind w:firstLineChars="200" w:firstLine="440"/>
        <w:rPr>
          <w:rFonts w:ascii="Times New Roman" w:hAnsi="Times New Roman"/>
          <w:bCs/>
          <w:sz w:val="22"/>
        </w:rPr>
      </w:pPr>
      <w:r>
        <w:rPr>
          <w:rFonts w:ascii="Times New Roman" w:hAnsi="Times New Roman"/>
          <w:bCs/>
          <w:sz w:val="22"/>
        </w:rPr>
        <w:t xml:space="preserve">We extracted the features of Cox Regression layer. In order to show the features distribution, principal component analysis (PCA) was adopted to reduce the dimension of the features from 64 to 2. We plotted the features distribution map using bivariate kernel density estimation method. With the color changing from blue to red, the density increased smoothly. We marked the location of patients of low-/high-risk subgroups (Fig. S5 a, b) and inconsistency/consistency subgroups (Fig. S5 c, d) in this 2-D features space. It could be observed that although with some outliers, the patients in one subgroup tend to be clustered. Besides, the patients in low-risk and patients in inconsistency subgroups tend to be closer to the region with higher features distribution density. The observation result revealed that there was a hierarchy in the network feature distribution space for patients with different kinds of survival outcomes. Patients who might be benefited from switching treatment could be </w:t>
      </w:r>
      <w:r>
        <w:rPr>
          <w:rFonts w:ascii="Times New Roman" w:hAnsi="Times New Roman"/>
          <w:bCs/>
          <w:sz w:val="22"/>
        </w:rPr>
        <w:lastRenderedPageBreak/>
        <w:t>identified by corresponding network models and tend to be encoded by network into similar features.</w:t>
      </w:r>
    </w:p>
    <w:p w:rsidR="00282E84" w:rsidRDefault="00282E84">
      <w:pPr>
        <w:widowControl/>
        <w:spacing w:line="360" w:lineRule="auto"/>
        <w:ind w:firstLineChars="200" w:firstLine="440"/>
        <w:rPr>
          <w:rFonts w:ascii="Times New Roman" w:hAnsi="Times New Roman"/>
          <w:bCs/>
          <w:sz w:val="22"/>
        </w:rPr>
        <w:sectPr w:rsidR="00282E84">
          <w:pgSz w:w="11906" w:h="16838"/>
          <w:pgMar w:top="1440" w:right="1800" w:bottom="1440" w:left="1800" w:header="851" w:footer="992" w:gutter="0"/>
          <w:cols w:space="720"/>
          <w:docGrid w:type="lines" w:linePitch="312"/>
        </w:sectPr>
      </w:pPr>
    </w:p>
    <w:p w:rsidR="00282E84" w:rsidRDefault="00C50F4B">
      <w:pPr>
        <w:autoSpaceDE w:val="0"/>
        <w:autoSpaceDN w:val="0"/>
        <w:adjustRightInd w:val="0"/>
        <w:spacing w:line="360" w:lineRule="auto"/>
        <w:jc w:val="left"/>
        <w:rPr>
          <w:rFonts w:ascii="Times New Roman" w:hAnsi="Times New Roman" w:cs="Times New Roman"/>
          <w:kern w:val="0"/>
          <w:sz w:val="26"/>
          <w:szCs w:val="26"/>
        </w:rPr>
      </w:pPr>
      <w:r>
        <w:rPr>
          <w:rFonts w:ascii="Times New Roman" w:hAnsi="Times New Roman" w:cs="Times New Roman"/>
          <w:b/>
          <w:sz w:val="26"/>
          <w:szCs w:val="26"/>
        </w:rPr>
        <w:lastRenderedPageBreak/>
        <w:t>References</w:t>
      </w:r>
    </w:p>
    <w:p w:rsidR="00282E84" w:rsidRDefault="00C50F4B">
      <w:pPr>
        <w:pStyle w:val="ac"/>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kern w:val="0"/>
          <w:sz w:val="22"/>
        </w:rPr>
        <w:t xml:space="preserve">[1] </w:t>
      </w:r>
      <w:proofErr w:type="spellStart"/>
      <w:r>
        <w:rPr>
          <w:rFonts w:ascii="Times New Roman" w:hAnsi="Times New Roman" w:cs="Times New Roman"/>
          <w:kern w:val="0"/>
          <w:sz w:val="22"/>
        </w:rPr>
        <w:t>LeCun</w:t>
      </w:r>
      <w:proofErr w:type="spellEnd"/>
      <w:r>
        <w:rPr>
          <w:rFonts w:ascii="Times New Roman" w:hAnsi="Times New Roman" w:cs="Times New Roman"/>
          <w:kern w:val="0"/>
          <w:sz w:val="22"/>
        </w:rPr>
        <w:t xml:space="preserve"> Y, </w:t>
      </w:r>
      <w:proofErr w:type="spellStart"/>
      <w:r>
        <w:rPr>
          <w:rFonts w:ascii="Times New Roman" w:hAnsi="Times New Roman" w:cs="Times New Roman"/>
          <w:kern w:val="0"/>
          <w:sz w:val="22"/>
        </w:rPr>
        <w:t>Bottou</w:t>
      </w:r>
      <w:proofErr w:type="spellEnd"/>
      <w:r>
        <w:rPr>
          <w:rFonts w:ascii="Times New Roman" w:hAnsi="Times New Roman" w:cs="Times New Roman"/>
          <w:kern w:val="0"/>
          <w:sz w:val="22"/>
        </w:rPr>
        <w:t xml:space="preserve"> L, </w:t>
      </w:r>
      <w:proofErr w:type="spellStart"/>
      <w:r>
        <w:rPr>
          <w:rFonts w:ascii="Times New Roman" w:hAnsi="Times New Roman" w:cs="Times New Roman"/>
          <w:kern w:val="0"/>
          <w:sz w:val="22"/>
        </w:rPr>
        <w:t>Bengio</w:t>
      </w:r>
      <w:proofErr w:type="spellEnd"/>
      <w:r>
        <w:rPr>
          <w:rFonts w:ascii="Times New Roman" w:hAnsi="Times New Roman" w:cs="Times New Roman"/>
          <w:kern w:val="0"/>
          <w:sz w:val="22"/>
        </w:rPr>
        <w:t xml:space="preserve"> Y, </w:t>
      </w:r>
      <w:proofErr w:type="spellStart"/>
      <w:r>
        <w:rPr>
          <w:rFonts w:ascii="Times New Roman" w:hAnsi="Times New Roman" w:cs="Times New Roman"/>
          <w:kern w:val="0"/>
          <w:sz w:val="22"/>
        </w:rPr>
        <w:t>Haffner</w:t>
      </w:r>
      <w:proofErr w:type="spellEnd"/>
      <w:r>
        <w:rPr>
          <w:rFonts w:ascii="Times New Roman" w:hAnsi="Times New Roman" w:cs="Times New Roman"/>
          <w:kern w:val="0"/>
          <w:sz w:val="22"/>
        </w:rPr>
        <w:t xml:space="preserve"> P: Gradient-based learning applied to document recognition. Proceedings of the IEEE 1998</w:t>
      </w:r>
      <w:proofErr w:type="gramStart"/>
      <w:r>
        <w:rPr>
          <w:rFonts w:ascii="Times New Roman" w:hAnsi="Times New Roman" w:cs="Times New Roman"/>
          <w:kern w:val="0"/>
          <w:sz w:val="22"/>
        </w:rPr>
        <w:t>;86:278</w:t>
      </w:r>
      <w:proofErr w:type="gramEnd"/>
      <w:r>
        <w:rPr>
          <w:rFonts w:ascii="Times New Roman" w:hAnsi="Times New Roman" w:cs="Times New Roman"/>
          <w:kern w:val="0"/>
          <w:sz w:val="22"/>
        </w:rPr>
        <w:t>-324.</w:t>
      </w:r>
    </w:p>
    <w:p w:rsidR="00282E84" w:rsidRDefault="00C50F4B">
      <w:pPr>
        <w:pStyle w:val="ac"/>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kern w:val="0"/>
          <w:sz w:val="22"/>
        </w:rPr>
        <w:t xml:space="preserve">[2] Francois C: </w:t>
      </w:r>
      <w:proofErr w:type="spellStart"/>
      <w:r>
        <w:rPr>
          <w:rFonts w:ascii="Times New Roman" w:hAnsi="Times New Roman" w:cs="Times New Roman"/>
          <w:kern w:val="0"/>
          <w:sz w:val="22"/>
        </w:rPr>
        <w:t>Xception</w:t>
      </w:r>
      <w:proofErr w:type="spellEnd"/>
      <w:r>
        <w:rPr>
          <w:rFonts w:ascii="Times New Roman" w:hAnsi="Times New Roman" w:cs="Times New Roman"/>
          <w:kern w:val="0"/>
          <w:sz w:val="22"/>
        </w:rPr>
        <w:t xml:space="preserve">: Deep learning with </w:t>
      </w:r>
      <w:proofErr w:type="spellStart"/>
      <w:r>
        <w:rPr>
          <w:rFonts w:ascii="Times New Roman" w:hAnsi="Times New Roman" w:cs="Times New Roman"/>
          <w:kern w:val="0"/>
          <w:sz w:val="22"/>
        </w:rPr>
        <w:t>depthwise</w:t>
      </w:r>
      <w:proofErr w:type="spellEnd"/>
      <w:r>
        <w:rPr>
          <w:rFonts w:ascii="Times New Roman" w:hAnsi="Times New Roman" w:cs="Times New Roman"/>
          <w:kern w:val="0"/>
          <w:sz w:val="22"/>
        </w:rPr>
        <w:t xml:space="preserve"> separable convolutions. CVPR 2016;1251-1258.</w:t>
      </w:r>
    </w:p>
    <w:p w:rsidR="00282E84" w:rsidRDefault="00C50F4B">
      <w:pPr>
        <w:pStyle w:val="ac"/>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kern w:val="0"/>
          <w:sz w:val="22"/>
        </w:rPr>
        <w:t xml:space="preserve">[3] </w:t>
      </w:r>
      <w:proofErr w:type="spellStart"/>
      <w:r>
        <w:rPr>
          <w:rFonts w:ascii="Times New Roman" w:hAnsi="Times New Roman" w:cs="Times New Roman"/>
          <w:kern w:val="0"/>
          <w:sz w:val="22"/>
        </w:rPr>
        <w:t>Glorot</w:t>
      </w:r>
      <w:proofErr w:type="spellEnd"/>
      <w:r>
        <w:rPr>
          <w:rFonts w:ascii="Times New Roman" w:hAnsi="Times New Roman" w:cs="Times New Roman"/>
          <w:kern w:val="0"/>
          <w:sz w:val="22"/>
        </w:rPr>
        <w:t xml:space="preserve"> X, </w:t>
      </w:r>
      <w:proofErr w:type="spellStart"/>
      <w:r>
        <w:rPr>
          <w:rFonts w:ascii="Times New Roman" w:hAnsi="Times New Roman" w:cs="Times New Roman"/>
          <w:kern w:val="0"/>
          <w:sz w:val="22"/>
        </w:rPr>
        <w:t>Bordes</w:t>
      </w:r>
      <w:proofErr w:type="spellEnd"/>
      <w:r>
        <w:rPr>
          <w:rFonts w:ascii="Times New Roman" w:hAnsi="Times New Roman" w:cs="Times New Roman"/>
          <w:kern w:val="0"/>
          <w:sz w:val="22"/>
        </w:rPr>
        <w:t xml:space="preserve"> A, </w:t>
      </w:r>
      <w:proofErr w:type="spellStart"/>
      <w:r>
        <w:rPr>
          <w:rFonts w:ascii="Times New Roman" w:hAnsi="Times New Roman" w:cs="Times New Roman"/>
          <w:kern w:val="0"/>
          <w:sz w:val="22"/>
        </w:rPr>
        <w:t>Bengio</w:t>
      </w:r>
      <w:proofErr w:type="spellEnd"/>
      <w:r>
        <w:rPr>
          <w:rFonts w:ascii="Times New Roman" w:hAnsi="Times New Roman" w:cs="Times New Roman"/>
          <w:kern w:val="0"/>
          <w:sz w:val="22"/>
        </w:rPr>
        <w:t xml:space="preserve"> Y: Deep sparse rectifier networks. AISTATS 2011;315-323.</w:t>
      </w:r>
    </w:p>
    <w:p w:rsidR="00282E84" w:rsidRDefault="00C50F4B">
      <w:pPr>
        <w:pStyle w:val="ac"/>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kern w:val="0"/>
          <w:sz w:val="22"/>
        </w:rPr>
        <w:t xml:space="preserve">[4] </w:t>
      </w:r>
      <w:proofErr w:type="spellStart"/>
      <w:r>
        <w:rPr>
          <w:rFonts w:ascii="Times New Roman" w:hAnsi="Times New Roman" w:cs="Times New Roman"/>
          <w:kern w:val="0"/>
          <w:sz w:val="22"/>
        </w:rPr>
        <w:t>Tolias</w:t>
      </w:r>
      <w:proofErr w:type="spellEnd"/>
      <w:r>
        <w:rPr>
          <w:rFonts w:ascii="Times New Roman" w:hAnsi="Times New Roman" w:cs="Times New Roman"/>
          <w:kern w:val="0"/>
          <w:sz w:val="22"/>
        </w:rPr>
        <w:t xml:space="preserve"> G, </w:t>
      </w:r>
      <w:proofErr w:type="spellStart"/>
      <w:r>
        <w:rPr>
          <w:rFonts w:ascii="Times New Roman" w:hAnsi="Times New Roman" w:cs="Times New Roman"/>
          <w:kern w:val="0"/>
          <w:sz w:val="22"/>
        </w:rPr>
        <w:t>Avrithis</w:t>
      </w:r>
      <w:proofErr w:type="spellEnd"/>
      <w:r>
        <w:rPr>
          <w:rFonts w:ascii="Times New Roman" w:hAnsi="Times New Roman" w:cs="Times New Roman"/>
          <w:kern w:val="0"/>
          <w:sz w:val="22"/>
        </w:rPr>
        <w:t xml:space="preserve"> Y, Jegou H: Image search with selective match kernels: Aggregation across single and multiple images. IJCV 2016</w:t>
      </w:r>
      <w:proofErr w:type="gramStart"/>
      <w:r>
        <w:rPr>
          <w:rFonts w:ascii="Times New Roman" w:hAnsi="Times New Roman" w:cs="Times New Roman"/>
          <w:kern w:val="0"/>
          <w:sz w:val="22"/>
        </w:rPr>
        <w:t>;116:247</w:t>
      </w:r>
      <w:proofErr w:type="gramEnd"/>
      <w:r>
        <w:rPr>
          <w:rFonts w:ascii="Times New Roman" w:hAnsi="Times New Roman" w:cs="Times New Roman"/>
          <w:kern w:val="0"/>
          <w:sz w:val="22"/>
        </w:rPr>
        <w:t>-261.</w:t>
      </w:r>
    </w:p>
    <w:p w:rsidR="00282E84" w:rsidRDefault="00C50F4B">
      <w:pPr>
        <w:pStyle w:val="ac"/>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kern w:val="0"/>
          <w:sz w:val="22"/>
        </w:rPr>
        <w:t xml:space="preserve">[5] </w:t>
      </w:r>
      <w:proofErr w:type="spellStart"/>
      <w:r>
        <w:rPr>
          <w:rFonts w:ascii="Times New Roman" w:hAnsi="Times New Roman"/>
          <w:kern w:val="0"/>
          <w:sz w:val="22"/>
        </w:rPr>
        <w:t>Arandjelovic</w:t>
      </w:r>
      <w:proofErr w:type="spellEnd"/>
      <w:r>
        <w:rPr>
          <w:rFonts w:ascii="Times New Roman" w:hAnsi="Times New Roman"/>
          <w:kern w:val="0"/>
          <w:sz w:val="22"/>
        </w:rPr>
        <w:t xml:space="preserve"> R, </w:t>
      </w:r>
      <w:proofErr w:type="spellStart"/>
      <w:r>
        <w:rPr>
          <w:rFonts w:ascii="Times New Roman" w:hAnsi="Times New Roman"/>
          <w:kern w:val="0"/>
          <w:sz w:val="22"/>
        </w:rPr>
        <w:t>Gronat</w:t>
      </w:r>
      <w:proofErr w:type="spellEnd"/>
      <w:r>
        <w:rPr>
          <w:rFonts w:ascii="Times New Roman" w:hAnsi="Times New Roman"/>
          <w:kern w:val="0"/>
          <w:sz w:val="22"/>
        </w:rPr>
        <w:t xml:space="preserve"> P, Torii A, </w:t>
      </w:r>
      <w:proofErr w:type="spellStart"/>
      <w:r>
        <w:rPr>
          <w:rFonts w:ascii="Times New Roman" w:hAnsi="Times New Roman"/>
          <w:kern w:val="0"/>
          <w:sz w:val="22"/>
        </w:rPr>
        <w:t>Pajdla</w:t>
      </w:r>
      <w:proofErr w:type="spellEnd"/>
      <w:r>
        <w:rPr>
          <w:rFonts w:ascii="Times New Roman" w:hAnsi="Times New Roman"/>
          <w:kern w:val="0"/>
          <w:sz w:val="22"/>
        </w:rPr>
        <w:t xml:space="preserve"> T, </w:t>
      </w:r>
      <w:proofErr w:type="spellStart"/>
      <w:r>
        <w:rPr>
          <w:rFonts w:ascii="Times New Roman" w:hAnsi="Times New Roman"/>
          <w:kern w:val="0"/>
          <w:sz w:val="22"/>
        </w:rPr>
        <w:t>Sivic</w:t>
      </w:r>
      <w:proofErr w:type="spellEnd"/>
      <w:r>
        <w:rPr>
          <w:rFonts w:ascii="Times New Roman" w:hAnsi="Times New Roman"/>
          <w:kern w:val="0"/>
          <w:sz w:val="22"/>
        </w:rPr>
        <w:t xml:space="preserve"> J:</w:t>
      </w:r>
      <w:r>
        <w:rPr>
          <w:rFonts w:ascii="Times New Roman" w:hAnsi="Times New Roman" w:cs="Times New Roman"/>
          <w:kern w:val="0"/>
          <w:sz w:val="22"/>
        </w:rPr>
        <w:t xml:space="preserve"> </w:t>
      </w:r>
      <w:proofErr w:type="spellStart"/>
      <w:r>
        <w:rPr>
          <w:rFonts w:ascii="Times New Roman" w:hAnsi="Times New Roman" w:cs="Times New Roman"/>
          <w:kern w:val="0"/>
          <w:sz w:val="22"/>
        </w:rPr>
        <w:t>NetVLAD</w:t>
      </w:r>
      <w:proofErr w:type="spellEnd"/>
      <w:r>
        <w:rPr>
          <w:rFonts w:ascii="Times New Roman" w:hAnsi="Times New Roman" w:cs="Times New Roman"/>
          <w:kern w:val="0"/>
          <w:sz w:val="22"/>
        </w:rPr>
        <w:t>: CNN architecture for weakly supervised place recognition. TPAMI 2016;5297-307.</w:t>
      </w:r>
    </w:p>
    <w:p w:rsidR="00282E84" w:rsidRDefault="00C50F4B">
      <w:pPr>
        <w:pStyle w:val="ac"/>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kern w:val="0"/>
          <w:sz w:val="22"/>
        </w:rPr>
        <w:t xml:space="preserve">[6] Girdhar R, Ramanan D, Gupta A, </w:t>
      </w:r>
      <w:proofErr w:type="spellStart"/>
      <w:r>
        <w:rPr>
          <w:rFonts w:ascii="Times New Roman" w:hAnsi="Times New Roman" w:cs="Times New Roman"/>
          <w:kern w:val="0"/>
          <w:sz w:val="22"/>
        </w:rPr>
        <w:t>Sivic</w:t>
      </w:r>
      <w:proofErr w:type="spellEnd"/>
      <w:r>
        <w:rPr>
          <w:rFonts w:ascii="Times New Roman" w:hAnsi="Times New Roman" w:cs="Times New Roman"/>
          <w:kern w:val="0"/>
          <w:sz w:val="22"/>
        </w:rPr>
        <w:t xml:space="preserve"> J, Russell B, et al: </w:t>
      </w:r>
      <w:proofErr w:type="spellStart"/>
      <w:r>
        <w:rPr>
          <w:rFonts w:ascii="Times New Roman" w:hAnsi="Times New Roman" w:cs="Times New Roman"/>
          <w:kern w:val="0"/>
          <w:sz w:val="22"/>
        </w:rPr>
        <w:t>ActionVLAD</w:t>
      </w:r>
      <w:proofErr w:type="spellEnd"/>
      <w:r>
        <w:rPr>
          <w:rFonts w:ascii="Times New Roman" w:hAnsi="Times New Roman" w:cs="Times New Roman"/>
          <w:kern w:val="0"/>
          <w:sz w:val="22"/>
        </w:rPr>
        <w:t xml:space="preserve">: Learning </w:t>
      </w:r>
      <w:proofErr w:type="spellStart"/>
      <w:r>
        <w:rPr>
          <w:rFonts w:ascii="Times New Roman" w:hAnsi="Times New Roman" w:cs="Times New Roman"/>
          <w:kern w:val="0"/>
          <w:sz w:val="22"/>
        </w:rPr>
        <w:t>spatio</w:t>
      </w:r>
      <w:proofErr w:type="spellEnd"/>
      <w:r>
        <w:rPr>
          <w:rFonts w:ascii="Times New Roman" w:hAnsi="Times New Roman" w:cs="Times New Roman"/>
          <w:kern w:val="0"/>
          <w:sz w:val="22"/>
        </w:rPr>
        <w:t>-temporal aggregation for action classification. CVPR 2017;971-980.</w:t>
      </w:r>
    </w:p>
    <w:p w:rsidR="00282E84" w:rsidRDefault="00C50F4B">
      <w:pPr>
        <w:pStyle w:val="ac"/>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kern w:val="0"/>
          <w:sz w:val="22"/>
        </w:rPr>
        <w:t xml:space="preserve">[7] Lin R, Xiao J, Fan J: </w:t>
      </w:r>
      <w:proofErr w:type="spellStart"/>
      <w:r>
        <w:rPr>
          <w:rFonts w:ascii="Times New Roman" w:hAnsi="Times New Roman" w:cs="Times New Roman"/>
          <w:kern w:val="0"/>
          <w:sz w:val="22"/>
        </w:rPr>
        <w:t>NeXtVLAD</w:t>
      </w:r>
      <w:proofErr w:type="spellEnd"/>
      <w:r>
        <w:rPr>
          <w:rFonts w:ascii="Times New Roman" w:hAnsi="Times New Roman" w:cs="Times New Roman"/>
          <w:kern w:val="0"/>
          <w:sz w:val="22"/>
        </w:rPr>
        <w:t>: An efficient neural network to aggregate frame-level features for large-scale video classification. ECCV 2018;206-218.</w:t>
      </w:r>
    </w:p>
    <w:p w:rsidR="00282E84" w:rsidRDefault="00C50F4B">
      <w:pPr>
        <w:pStyle w:val="ac"/>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kern w:val="0"/>
          <w:sz w:val="22"/>
        </w:rPr>
        <w:t>[8] Breslow NE: Analysis of survival data under the proportional hazards model. ISI 1975</w:t>
      </w:r>
      <w:proofErr w:type="gramStart"/>
      <w:r>
        <w:rPr>
          <w:rFonts w:ascii="Times New Roman" w:hAnsi="Times New Roman" w:cs="Times New Roman"/>
          <w:kern w:val="0"/>
          <w:sz w:val="22"/>
        </w:rPr>
        <w:t>;43:45</w:t>
      </w:r>
      <w:proofErr w:type="gramEnd"/>
      <w:r>
        <w:rPr>
          <w:rFonts w:ascii="Times New Roman" w:hAnsi="Times New Roman" w:cs="Times New Roman"/>
          <w:kern w:val="0"/>
          <w:sz w:val="22"/>
        </w:rPr>
        <w:t>-57.</w:t>
      </w:r>
    </w:p>
    <w:p w:rsidR="00282E84" w:rsidRDefault="00C50F4B">
      <w:pPr>
        <w:pStyle w:val="ac"/>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kern w:val="0"/>
          <w:sz w:val="22"/>
        </w:rPr>
        <w:t xml:space="preserve">[9] Luck M, Sylvain T, Cardinal H, Lodi A, </w:t>
      </w:r>
      <w:proofErr w:type="spellStart"/>
      <w:r>
        <w:rPr>
          <w:rFonts w:ascii="Times New Roman" w:hAnsi="Times New Roman" w:cs="Times New Roman"/>
          <w:kern w:val="0"/>
          <w:sz w:val="22"/>
        </w:rPr>
        <w:t>Bengio</w:t>
      </w:r>
      <w:proofErr w:type="spellEnd"/>
      <w:r>
        <w:rPr>
          <w:rFonts w:ascii="Times New Roman" w:hAnsi="Times New Roman" w:cs="Times New Roman"/>
          <w:kern w:val="0"/>
          <w:sz w:val="22"/>
        </w:rPr>
        <w:t xml:space="preserve"> Y: Deep learning for patient-specific kidney graft survival analysis. </w:t>
      </w:r>
      <w:proofErr w:type="spellStart"/>
      <w:r>
        <w:rPr>
          <w:rFonts w:ascii="Times New Roman" w:hAnsi="Times New Roman" w:cs="Times New Roman"/>
          <w:kern w:val="0"/>
          <w:sz w:val="22"/>
        </w:rPr>
        <w:t>NeurIPS</w:t>
      </w:r>
      <w:proofErr w:type="spellEnd"/>
      <w:r>
        <w:rPr>
          <w:rFonts w:ascii="Times New Roman" w:hAnsi="Times New Roman" w:cs="Times New Roman"/>
          <w:kern w:val="0"/>
          <w:sz w:val="22"/>
        </w:rPr>
        <w:t xml:space="preserve"> 2017.</w:t>
      </w:r>
    </w:p>
    <w:p w:rsidR="00282E84" w:rsidRDefault="00C50F4B">
      <w:pPr>
        <w:pStyle w:val="ac"/>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kern w:val="0"/>
          <w:sz w:val="22"/>
        </w:rPr>
        <w:t>[10] Zhang B, Tian J, Dong D, Gu D, Dong Y, Zhang L, et al: Radiomics features of multiparametric MRI as novel prognostic factors in advanced nasopharyngeal carcinoma. Clin Cancer Res 2017</w:t>
      </w:r>
      <w:proofErr w:type="gramStart"/>
      <w:r>
        <w:rPr>
          <w:rFonts w:ascii="Times New Roman" w:hAnsi="Times New Roman" w:cs="Times New Roman"/>
          <w:kern w:val="0"/>
          <w:sz w:val="22"/>
        </w:rPr>
        <w:t>;23:4259</w:t>
      </w:r>
      <w:proofErr w:type="gramEnd"/>
      <w:r>
        <w:rPr>
          <w:rFonts w:ascii="Times New Roman" w:hAnsi="Times New Roman" w:cs="Times New Roman"/>
          <w:kern w:val="0"/>
          <w:sz w:val="22"/>
        </w:rPr>
        <w:t>-4269.</w:t>
      </w:r>
    </w:p>
    <w:p w:rsidR="00282E84" w:rsidRDefault="00C50F4B">
      <w:pPr>
        <w:pStyle w:val="ac"/>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kern w:val="0"/>
          <w:sz w:val="22"/>
        </w:rPr>
        <w:t xml:space="preserve">[11] </w:t>
      </w:r>
      <w:proofErr w:type="spellStart"/>
      <w:r>
        <w:rPr>
          <w:rFonts w:ascii="Times New Roman" w:hAnsi="Times New Roman" w:cs="Times New Roman"/>
          <w:kern w:val="0"/>
          <w:sz w:val="22"/>
        </w:rPr>
        <w:t>Tangri</w:t>
      </w:r>
      <w:proofErr w:type="spellEnd"/>
      <w:r>
        <w:rPr>
          <w:rFonts w:ascii="Times New Roman" w:hAnsi="Times New Roman" w:cs="Times New Roman"/>
          <w:kern w:val="0"/>
          <w:sz w:val="22"/>
        </w:rPr>
        <w:t xml:space="preserve"> N, Stevens LA, Griffith J, </w:t>
      </w:r>
      <w:proofErr w:type="spellStart"/>
      <w:r>
        <w:rPr>
          <w:rFonts w:ascii="Times New Roman" w:hAnsi="Times New Roman" w:cs="Times New Roman"/>
          <w:kern w:val="0"/>
          <w:sz w:val="22"/>
        </w:rPr>
        <w:t>Tighiouart</w:t>
      </w:r>
      <w:proofErr w:type="spellEnd"/>
      <w:r>
        <w:rPr>
          <w:rFonts w:ascii="Times New Roman" w:hAnsi="Times New Roman" w:cs="Times New Roman"/>
          <w:kern w:val="0"/>
          <w:sz w:val="22"/>
        </w:rPr>
        <w:t xml:space="preserve"> H, </w:t>
      </w:r>
      <w:proofErr w:type="spellStart"/>
      <w:r>
        <w:rPr>
          <w:rFonts w:ascii="Times New Roman" w:hAnsi="Times New Roman" w:cs="Times New Roman"/>
          <w:kern w:val="0"/>
          <w:sz w:val="22"/>
        </w:rPr>
        <w:t>Djurdjev</w:t>
      </w:r>
      <w:proofErr w:type="spellEnd"/>
      <w:r>
        <w:rPr>
          <w:rFonts w:ascii="Times New Roman" w:hAnsi="Times New Roman" w:cs="Times New Roman"/>
          <w:kern w:val="0"/>
          <w:sz w:val="22"/>
        </w:rPr>
        <w:t xml:space="preserve"> O, Naimark D, et al: A predictive model for progression of chronic kidney disease to kidney failure. JAMA 2011</w:t>
      </w:r>
      <w:proofErr w:type="gramStart"/>
      <w:r>
        <w:rPr>
          <w:rFonts w:ascii="Times New Roman" w:hAnsi="Times New Roman" w:cs="Times New Roman"/>
          <w:kern w:val="0"/>
          <w:sz w:val="22"/>
        </w:rPr>
        <w:t>;305:1553</w:t>
      </w:r>
      <w:proofErr w:type="gramEnd"/>
      <w:r>
        <w:rPr>
          <w:rFonts w:ascii="Times New Roman" w:hAnsi="Times New Roman" w:cs="Times New Roman"/>
          <w:kern w:val="0"/>
          <w:sz w:val="22"/>
        </w:rPr>
        <w:t>-1559.</w:t>
      </w:r>
    </w:p>
    <w:p w:rsidR="00282E84" w:rsidRDefault="00C50F4B">
      <w:pPr>
        <w:pStyle w:val="ac"/>
        <w:spacing w:line="360" w:lineRule="auto"/>
        <w:ind w:left="440" w:hangingChars="200" w:hanging="440"/>
        <w:textAlignment w:val="center"/>
      </w:pPr>
      <w:r>
        <w:rPr>
          <w:rFonts w:ascii="Times New Roman" w:hAnsi="Times New Roman" w:cs="Times New Roman"/>
          <w:kern w:val="0"/>
          <w:sz w:val="22"/>
        </w:rPr>
        <w:t xml:space="preserve">[12] Cox D. Regression models and life tables. J Roy Stat Soc B 1972:34:187-220. </w:t>
      </w:r>
    </w:p>
    <w:p w:rsidR="00282E84" w:rsidRDefault="00C50F4B">
      <w:pPr>
        <w:pStyle w:val="ac"/>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kern w:val="0"/>
          <w:sz w:val="22"/>
        </w:rPr>
        <w:t>[13] Sergey I, Christian S: Batch Normalization: Accelerating deep network training by reducing internal covariate shift. ICML 2015;448-456.</w:t>
      </w:r>
    </w:p>
    <w:p w:rsidR="00282E84" w:rsidRDefault="00C50F4B">
      <w:pPr>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kern w:val="0"/>
          <w:sz w:val="22"/>
        </w:rPr>
        <w:t xml:space="preserve">[14] </w:t>
      </w:r>
      <w:proofErr w:type="spellStart"/>
      <w:r>
        <w:rPr>
          <w:rFonts w:ascii="Times New Roman" w:hAnsi="Times New Roman" w:cs="Times New Roman"/>
          <w:kern w:val="0"/>
          <w:sz w:val="22"/>
        </w:rPr>
        <w:t>Kingma</w:t>
      </w:r>
      <w:proofErr w:type="spellEnd"/>
      <w:r>
        <w:rPr>
          <w:rFonts w:ascii="Times New Roman" w:hAnsi="Times New Roman" w:cs="Times New Roman"/>
          <w:kern w:val="0"/>
          <w:sz w:val="22"/>
        </w:rPr>
        <w:t xml:space="preserve"> DP, Ba J: Adam: A method for stochastic optimization. ICLR 2015.</w:t>
      </w:r>
    </w:p>
    <w:p w:rsidR="00282E84" w:rsidRDefault="00C50F4B">
      <w:pPr>
        <w:spacing w:line="360" w:lineRule="auto"/>
        <w:ind w:left="440" w:hangingChars="200" w:hanging="440"/>
        <w:textAlignment w:val="center"/>
        <w:rPr>
          <w:rFonts w:ascii="Times New Roman" w:hAnsi="Times New Roman" w:cs="Times New Roman"/>
          <w:kern w:val="0"/>
          <w:sz w:val="22"/>
        </w:rPr>
      </w:pPr>
      <w:r>
        <w:rPr>
          <w:rFonts w:ascii="Times New Roman" w:hAnsi="Times New Roman" w:cs="Times New Roman"/>
          <w:bCs/>
          <w:sz w:val="22"/>
        </w:rPr>
        <w:t xml:space="preserve">[15] Song J, Shi J, Dong D, Fang M, Zhong W, Wang K, et al: A new approach to predict progression-free survival in stage IV EGFR0mutant NSCLC patients with EGFR-TKI </w:t>
      </w:r>
      <w:r>
        <w:rPr>
          <w:rFonts w:ascii="Times New Roman" w:hAnsi="Times New Roman" w:cs="Times New Roman"/>
          <w:bCs/>
          <w:sz w:val="22"/>
        </w:rPr>
        <w:lastRenderedPageBreak/>
        <w:t>therapy. Clin Cancer Res 2018</w:t>
      </w:r>
      <w:proofErr w:type="gramStart"/>
      <w:r>
        <w:rPr>
          <w:rFonts w:ascii="Times New Roman" w:hAnsi="Times New Roman" w:cs="Times New Roman"/>
          <w:bCs/>
          <w:sz w:val="22"/>
        </w:rPr>
        <w:t>;24:3583</w:t>
      </w:r>
      <w:proofErr w:type="gramEnd"/>
      <w:r>
        <w:rPr>
          <w:rFonts w:ascii="Times New Roman" w:hAnsi="Times New Roman" w:cs="Times New Roman"/>
          <w:bCs/>
          <w:sz w:val="22"/>
        </w:rPr>
        <w:t>-3592.</w:t>
      </w:r>
    </w:p>
    <w:p w:rsidR="00282E84" w:rsidRDefault="00C50F4B">
      <w:pPr>
        <w:spacing w:line="360" w:lineRule="auto"/>
        <w:ind w:left="440" w:hangingChars="200" w:hanging="440"/>
        <w:textAlignment w:val="center"/>
        <w:rPr>
          <w:rFonts w:ascii="Times New Roman" w:hAnsi="Times New Roman" w:cs="Times New Roman"/>
          <w:bCs/>
          <w:sz w:val="22"/>
        </w:rPr>
      </w:pPr>
      <w:r>
        <w:rPr>
          <w:rFonts w:ascii="Times New Roman" w:hAnsi="Times New Roman" w:cs="Times New Roman"/>
          <w:bCs/>
          <w:sz w:val="22"/>
        </w:rPr>
        <w:t xml:space="preserve">[16] </w:t>
      </w:r>
      <w:proofErr w:type="spellStart"/>
      <w:r>
        <w:rPr>
          <w:rFonts w:ascii="Times New Roman" w:hAnsi="Times New Roman" w:cs="Times New Roman"/>
          <w:bCs/>
          <w:sz w:val="22"/>
        </w:rPr>
        <w:t>Selvaraju</w:t>
      </w:r>
      <w:proofErr w:type="spellEnd"/>
      <w:r>
        <w:rPr>
          <w:rFonts w:ascii="Times New Roman" w:hAnsi="Times New Roman" w:cs="Times New Roman"/>
          <w:bCs/>
          <w:sz w:val="22"/>
        </w:rPr>
        <w:t xml:space="preserve"> RR, </w:t>
      </w:r>
      <w:proofErr w:type="spellStart"/>
      <w:r>
        <w:rPr>
          <w:rFonts w:ascii="Times New Roman" w:hAnsi="Times New Roman" w:cs="Times New Roman"/>
          <w:bCs/>
          <w:sz w:val="22"/>
        </w:rPr>
        <w:t>Cogswell</w:t>
      </w:r>
      <w:proofErr w:type="spellEnd"/>
      <w:r>
        <w:rPr>
          <w:rFonts w:ascii="Times New Roman" w:hAnsi="Times New Roman" w:cs="Times New Roman"/>
          <w:bCs/>
          <w:sz w:val="22"/>
        </w:rPr>
        <w:t xml:space="preserve"> M, Das A, Ramakrishna V, Parikh D, Batra D: Grad-CAM: Visual explanations from deep networks via gradient-based localization.</w:t>
      </w:r>
      <w:r>
        <w:rPr>
          <w:rFonts w:ascii="Times New Roman" w:hAnsi="Times New Roman" w:cs="Times New Roman"/>
          <w:bCs/>
          <w:i/>
          <w:iCs/>
          <w:sz w:val="22"/>
        </w:rPr>
        <w:t xml:space="preserve"> </w:t>
      </w:r>
      <w:r>
        <w:rPr>
          <w:rFonts w:ascii="Times New Roman" w:hAnsi="Times New Roman" w:cs="Times New Roman"/>
          <w:bCs/>
          <w:sz w:val="22"/>
        </w:rPr>
        <w:t>ICCV 2017;618-626.</w:t>
      </w:r>
    </w:p>
    <w:p w:rsidR="00282E84" w:rsidRDefault="00282E84">
      <w:pPr>
        <w:spacing w:line="480" w:lineRule="auto"/>
        <w:ind w:left="480" w:hangingChars="200" w:hanging="480"/>
        <w:textAlignment w:val="center"/>
        <w:rPr>
          <w:rFonts w:ascii="Times New Roman" w:hAnsi="Times New Roman" w:cs="Times New Roman"/>
          <w:sz w:val="24"/>
          <w:szCs w:val="24"/>
        </w:rPr>
      </w:pPr>
    </w:p>
    <w:p w:rsidR="00282E84" w:rsidRDefault="00282E84">
      <w:pPr>
        <w:spacing w:line="360" w:lineRule="auto"/>
        <w:ind w:left="440" w:hangingChars="200" w:hanging="440"/>
        <w:jc w:val="left"/>
        <w:textAlignment w:val="center"/>
        <w:rPr>
          <w:rFonts w:ascii="Times New Roman" w:hAnsi="Times New Roman" w:cs="Times New Roman"/>
          <w:bCs/>
          <w:sz w:val="22"/>
        </w:rPr>
      </w:pPr>
    </w:p>
    <w:p w:rsidR="00282E84" w:rsidRDefault="00282E84">
      <w:pPr>
        <w:spacing w:line="360" w:lineRule="auto"/>
        <w:ind w:left="440" w:hangingChars="200" w:hanging="440"/>
        <w:jc w:val="left"/>
        <w:textAlignment w:val="center"/>
        <w:rPr>
          <w:rFonts w:ascii="Times New Roman" w:hAnsi="Times New Roman" w:cs="Times New Roman"/>
          <w:bCs/>
          <w:sz w:val="22"/>
        </w:rPr>
        <w:sectPr w:rsidR="00282E84">
          <w:pgSz w:w="11906" w:h="16838"/>
          <w:pgMar w:top="1440" w:right="1800" w:bottom="1440" w:left="1800" w:header="851" w:footer="992" w:gutter="0"/>
          <w:cols w:space="720"/>
          <w:docGrid w:type="lines" w:linePitch="312"/>
        </w:sectPr>
      </w:pPr>
    </w:p>
    <w:p w:rsidR="00282E84" w:rsidRDefault="00C50F4B">
      <w:pPr>
        <w:autoSpaceDE w:val="0"/>
        <w:autoSpaceDN w:val="0"/>
        <w:adjustRightInd w:val="0"/>
        <w:spacing w:line="360" w:lineRule="auto"/>
        <w:jc w:val="left"/>
        <w:rPr>
          <w:rFonts w:ascii="Times New Roman" w:eastAsia="等线" w:hAnsi="Times New Roman" w:cs="Times New Roman"/>
          <w:b/>
          <w:color w:val="131413"/>
          <w:kern w:val="0"/>
          <w:sz w:val="22"/>
        </w:rPr>
      </w:pPr>
      <w:r>
        <w:rPr>
          <w:rFonts w:ascii="Times New Roman" w:hAnsi="Times New Roman" w:cs="Times New Roman"/>
          <w:b/>
          <w:sz w:val="22"/>
        </w:rPr>
        <w:lastRenderedPageBreak/>
        <w:t xml:space="preserve">Table S1. </w:t>
      </w:r>
      <w:r>
        <w:rPr>
          <w:rFonts w:ascii="Times New Roman" w:hAnsi="Times New Roman" w:cs="Times New Roman"/>
          <w:bCs/>
          <w:kern w:val="0"/>
          <w:sz w:val="22"/>
        </w:rPr>
        <w:t>Baseline characteristics in the low- and high-risk subgroups for training and validation cohorts</w:t>
      </w:r>
    </w:p>
    <w:tbl>
      <w:tblPr>
        <w:tblW w:w="9072" w:type="dxa"/>
        <w:tblInd w:w="108" w:type="dxa"/>
        <w:tblBorders>
          <w:top w:val="single" w:sz="8" w:space="0" w:color="4C4C4C"/>
          <w:bottom w:val="single" w:sz="8" w:space="0" w:color="4C4C4C"/>
        </w:tblBorders>
        <w:tblLayout w:type="fixed"/>
        <w:tblLook w:val="04A0" w:firstRow="1" w:lastRow="0" w:firstColumn="1" w:lastColumn="0" w:noHBand="0" w:noVBand="1"/>
      </w:tblPr>
      <w:tblGrid>
        <w:gridCol w:w="1544"/>
        <w:gridCol w:w="1513"/>
        <w:gridCol w:w="1512"/>
        <w:gridCol w:w="738"/>
        <w:gridCol w:w="1500"/>
        <w:gridCol w:w="1500"/>
        <w:gridCol w:w="765"/>
      </w:tblGrid>
      <w:tr w:rsidR="00282E84">
        <w:trPr>
          <w:trHeight w:val="115"/>
          <w:tblHeader/>
        </w:trPr>
        <w:tc>
          <w:tcPr>
            <w:tcW w:w="1544" w:type="dxa"/>
            <w:tcBorders>
              <w:top w:val="single" w:sz="8" w:space="0" w:color="4C4C4C"/>
              <w:left w:val="nil"/>
              <w:bottom w:val="single" w:sz="8" w:space="0" w:color="4C4C4C"/>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Characteristic</w:t>
            </w:r>
          </w:p>
        </w:tc>
        <w:tc>
          <w:tcPr>
            <w:tcW w:w="3763" w:type="dxa"/>
            <w:gridSpan w:val="3"/>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RFA (n=214 )</w:t>
            </w:r>
          </w:p>
        </w:tc>
        <w:tc>
          <w:tcPr>
            <w:tcW w:w="3765" w:type="dxa"/>
            <w:gridSpan w:val="3"/>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SR (n= 205)</w:t>
            </w:r>
          </w:p>
        </w:tc>
      </w:tr>
      <w:tr w:rsidR="00282E84">
        <w:trPr>
          <w:trHeight w:val="115"/>
          <w:tblHeader/>
        </w:trPr>
        <w:tc>
          <w:tcPr>
            <w:tcW w:w="1544" w:type="dxa"/>
            <w:tcBorders>
              <w:top w:val="single" w:sz="8" w:space="0" w:color="4C4C4C"/>
              <w:left w:val="nil"/>
              <w:bottom w:val="single" w:sz="8" w:space="0" w:color="4C4C4C"/>
              <w:right w:val="nil"/>
            </w:tcBorders>
          </w:tcPr>
          <w:p w:rsidR="00282E84" w:rsidRDefault="00282E84">
            <w:pPr>
              <w:spacing w:line="360" w:lineRule="auto"/>
              <w:jc w:val="center"/>
              <w:rPr>
                <w:rFonts w:ascii="Times New Roman" w:hAnsi="Times New Roman" w:cs="Times New Roman"/>
                <w:b/>
                <w:bCs/>
                <w:color w:val="000000"/>
                <w:kern w:val="0"/>
                <w:sz w:val="16"/>
                <w:szCs w:val="16"/>
              </w:rPr>
            </w:pPr>
          </w:p>
        </w:tc>
        <w:tc>
          <w:tcPr>
            <w:tcW w:w="1513" w:type="dxa"/>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Low risk (n=156)</w:t>
            </w:r>
          </w:p>
        </w:tc>
        <w:tc>
          <w:tcPr>
            <w:tcW w:w="1512" w:type="dxa"/>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High risk (n=58)</w:t>
            </w:r>
          </w:p>
        </w:tc>
        <w:tc>
          <w:tcPr>
            <w:tcW w:w="738" w:type="dxa"/>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b/>
                <w:bCs/>
                <w:i/>
                <w:color w:val="000000"/>
                <w:kern w:val="0"/>
                <w:sz w:val="16"/>
                <w:szCs w:val="16"/>
              </w:rPr>
              <w:t>P</w:t>
            </w:r>
          </w:p>
        </w:tc>
        <w:tc>
          <w:tcPr>
            <w:tcW w:w="1500" w:type="dxa"/>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Low risk (n=112)</w:t>
            </w:r>
          </w:p>
        </w:tc>
        <w:tc>
          <w:tcPr>
            <w:tcW w:w="1500" w:type="dxa"/>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High risk (n=93)</w:t>
            </w:r>
          </w:p>
        </w:tc>
        <w:tc>
          <w:tcPr>
            <w:tcW w:w="765" w:type="dxa"/>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b/>
                <w:bCs/>
                <w:i/>
                <w:color w:val="000000"/>
                <w:kern w:val="0"/>
                <w:sz w:val="16"/>
                <w:szCs w:val="16"/>
              </w:rPr>
              <w:t>P</w:t>
            </w:r>
          </w:p>
        </w:tc>
      </w:tr>
      <w:tr w:rsidR="00282E84">
        <w:trPr>
          <w:trHeight w:val="111"/>
        </w:trPr>
        <w:tc>
          <w:tcPr>
            <w:tcW w:w="1544" w:type="dxa"/>
            <w:tcBorders>
              <w:top w:val="single" w:sz="8" w:space="0" w:color="4C4C4C"/>
              <w:left w:val="nil"/>
              <w:bottom w:val="nil"/>
              <w:right w:val="nil"/>
            </w:tcBorders>
            <w:shd w:val="clear" w:color="auto" w:fill="C7DAF1"/>
          </w:tcPr>
          <w:p w:rsidR="00282E84" w:rsidRDefault="00C50F4B">
            <w:pPr>
              <w:spacing w:line="360" w:lineRule="auto"/>
              <w:jc w:val="left"/>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Age (years) (</w:t>
            </w:r>
            <w:proofErr w:type="spellStart"/>
            <w:r>
              <w:rPr>
                <w:rFonts w:ascii="Times New Roman" w:hAnsi="Times New Roman" w:cs="Times New Roman"/>
                <w:b/>
                <w:bCs/>
                <w:color w:val="000000"/>
                <w:kern w:val="0"/>
                <w:sz w:val="16"/>
                <w:szCs w:val="16"/>
              </w:rPr>
              <w:t>mean</w:t>
            </w:r>
            <w:r>
              <w:rPr>
                <w:rFonts w:ascii="Times New Roman" w:eastAsia="Times New Roman" w:hAnsi="Times New Roman" w:cs="Times New Roman"/>
                <w:b/>
                <w:bCs/>
                <w:color w:val="000000"/>
                <w:kern w:val="0"/>
                <w:sz w:val="16"/>
                <w:szCs w:val="16"/>
              </w:rPr>
              <w:t>±SD</w:t>
            </w:r>
            <w:proofErr w:type="spellEnd"/>
            <w:r>
              <w:rPr>
                <w:rFonts w:ascii="Times New Roman" w:eastAsia="Times New Roman" w:hAnsi="Times New Roman" w:cs="Times New Roman"/>
                <w:b/>
                <w:bCs/>
                <w:color w:val="000000"/>
                <w:kern w:val="0"/>
                <w:sz w:val="16"/>
                <w:szCs w:val="16"/>
              </w:rPr>
              <w:t>)</w:t>
            </w:r>
          </w:p>
        </w:tc>
        <w:tc>
          <w:tcPr>
            <w:tcW w:w="1513" w:type="dxa"/>
            <w:tcBorders>
              <w:top w:val="single" w:sz="8" w:space="0" w:color="4C4C4C"/>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56.64±11.38</w:t>
            </w:r>
          </w:p>
          <w:p w:rsidR="00282E84" w:rsidRDefault="00C50F4B">
            <w:pPr>
              <w:spacing w:line="360" w:lineRule="auto"/>
              <w:jc w:val="center"/>
              <w:rPr>
                <w:rFonts w:ascii="Times New Roman" w:hAnsi="Times New Roman" w:cs="Times New Roman"/>
                <w:color w:val="000000"/>
                <w:kern w:val="0"/>
                <w:sz w:val="16"/>
                <w:szCs w:val="16"/>
              </w:rPr>
            </w:pPr>
            <w:r>
              <w:rPr>
                <w:rFonts w:ascii="Times New Roman" w:eastAsia="ATBasilia-Roman" w:hAnsi="Times New Roman" w:cs="Times New Roman"/>
                <w:color w:val="000000"/>
                <w:kern w:val="0"/>
                <w:sz w:val="16"/>
                <w:szCs w:val="16"/>
              </w:rPr>
              <w:t>( 29– 83 )</w:t>
            </w:r>
          </w:p>
        </w:tc>
        <w:tc>
          <w:tcPr>
            <w:tcW w:w="1512" w:type="dxa"/>
            <w:tcBorders>
              <w:top w:val="single" w:sz="8" w:space="0" w:color="4C4C4C"/>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hAnsi="Times New Roman" w:cs="Times New Roman"/>
                <w:color w:val="000000"/>
                <w:kern w:val="0"/>
                <w:sz w:val="16"/>
                <w:szCs w:val="16"/>
              </w:rPr>
              <w:t>55.05</w:t>
            </w:r>
            <w:r>
              <w:rPr>
                <w:rFonts w:ascii="Times New Roman" w:eastAsia="ATBasilia-Roman" w:hAnsi="Times New Roman" w:cs="Times New Roman"/>
                <w:color w:val="000000"/>
                <w:kern w:val="0"/>
                <w:sz w:val="16"/>
                <w:szCs w:val="16"/>
              </w:rPr>
              <w:t>±9.86</w:t>
            </w:r>
          </w:p>
          <w:p w:rsidR="00282E84" w:rsidRDefault="00C50F4B">
            <w:pPr>
              <w:spacing w:line="360" w:lineRule="auto"/>
              <w:jc w:val="center"/>
              <w:rPr>
                <w:rFonts w:ascii="Times New Roman" w:hAnsi="Times New Roman" w:cs="Times New Roman"/>
                <w:color w:val="000000"/>
                <w:kern w:val="0"/>
                <w:sz w:val="16"/>
                <w:szCs w:val="16"/>
              </w:rPr>
            </w:pPr>
            <w:r>
              <w:rPr>
                <w:rFonts w:ascii="Times New Roman" w:eastAsia="ATBasilia-Roman" w:hAnsi="Times New Roman" w:cs="Times New Roman"/>
                <w:color w:val="000000"/>
                <w:kern w:val="0"/>
                <w:sz w:val="16"/>
                <w:szCs w:val="16"/>
              </w:rPr>
              <w:t>(33-74)</w:t>
            </w:r>
          </w:p>
        </w:tc>
        <w:tc>
          <w:tcPr>
            <w:tcW w:w="738" w:type="dxa"/>
            <w:tcBorders>
              <w:top w:val="single" w:sz="8" w:space="0" w:color="4C4C4C"/>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0.348</w:t>
            </w:r>
          </w:p>
        </w:tc>
        <w:tc>
          <w:tcPr>
            <w:tcW w:w="1500" w:type="dxa"/>
            <w:tcBorders>
              <w:top w:val="single" w:sz="8" w:space="0" w:color="4C4C4C"/>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54.80±11.52</w:t>
            </w:r>
          </w:p>
          <w:p w:rsidR="00282E84" w:rsidRDefault="00C50F4B">
            <w:pPr>
              <w:spacing w:line="360" w:lineRule="auto"/>
              <w:jc w:val="center"/>
              <w:rPr>
                <w:rFonts w:ascii="Times New Roman" w:hAnsi="Times New Roman" w:cs="Times New Roman"/>
                <w:color w:val="000000"/>
                <w:kern w:val="0"/>
                <w:sz w:val="16"/>
                <w:szCs w:val="16"/>
              </w:rPr>
            </w:pPr>
            <w:r>
              <w:rPr>
                <w:rFonts w:ascii="Times New Roman" w:eastAsia="ATBasilia-Roman" w:hAnsi="Times New Roman" w:cs="Times New Roman"/>
                <w:color w:val="000000"/>
                <w:kern w:val="0"/>
                <w:sz w:val="16"/>
                <w:szCs w:val="16"/>
              </w:rPr>
              <w:t>(20–78)</w:t>
            </w:r>
          </w:p>
        </w:tc>
        <w:tc>
          <w:tcPr>
            <w:tcW w:w="1500" w:type="dxa"/>
            <w:tcBorders>
              <w:top w:val="single" w:sz="8" w:space="0" w:color="4C4C4C"/>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hAnsi="Times New Roman" w:cs="Times New Roman"/>
                <w:color w:val="000000"/>
                <w:kern w:val="0"/>
                <w:sz w:val="16"/>
                <w:szCs w:val="16"/>
              </w:rPr>
              <w:t>53.03</w:t>
            </w:r>
            <w:r>
              <w:rPr>
                <w:rFonts w:ascii="Times New Roman" w:eastAsia="ATBasilia-Roman" w:hAnsi="Times New Roman" w:cs="Times New Roman"/>
                <w:color w:val="000000"/>
                <w:kern w:val="0"/>
                <w:sz w:val="16"/>
                <w:szCs w:val="16"/>
              </w:rPr>
              <w:t>±10.61</w:t>
            </w:r>
          </w:p>
          <w:p w:rsidR="00282E84" w:rsidRDefault="00C50F4B">
            <w:pPr>
              <w:spacing w:line="360" w:lineRule="auto"/>
              <w:jc w:val="center"/>
              <w:rPr>
                <w:rFonts w:ascii="Times New Roman" w:hAnsi="Times New Roman" w:cs="Times New Roman"/>
                <w:color w:val="000000"/>
                <w:kern w:val="0"/>
                <w:sz w:val="16"/>
                <w:szCs w:val="16"/>
              </w:rPr>
            </w:pPr>
            <w:r>
              <w:rPr>
                <w:rFonts w:ascii="Times New Roman" w:eastAsia="ATBasilia-Roman" w:hAnsi="Times New Roman" w:cs="Times New Roman"/>
                <w:color w:val="000000"/>
                <w:kern w:val="0"/>
                <w:sz w:val="16"/>
                <w:szCs w:val="16"/>
              </w:rPr>
              <w:t>(26-72)</w:t>
            </w:r>
          </w:p>
        </w:tc>
        <w:tc>
          <w:tcPr>
            <w:tcW w:w="765" w:type="dxa"/>
            <w:tcBorders>
              <w:top w:val="single" w:sz="8" w:space="0" w:color="4C4C4C"/>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0.258</w:t>
            </w:r>
          </w:p>
        </w:tc>
      </w:tr>
      <w:tr w:rsidR="00282E84">
        <w:trPr>
          <w:trHeight w:val="111"/>
        </w:trPr>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宋体" w:hAnsi="宋体" w:cs="Times New Roman"/>
                <w:color w:val="000000"/>
                <w:kern w:val="0"/>
                <w:sz w:val="16"/>
                <w:szCs w:val="16"/>
              </w:rPr>
              <w:t>≤</w:t>
            </w:r>
            <w:r>
              <w:rPr>
                <w:rFonts w:ascii="Times New Roman" w:hAnsi="Times New Roman" w:cs="Times New Roman"/>
                <w:color w:val="000000"/>
                <w:kern w:val="0"/>
                <w:sz w:val="16"/>
                <w:szCs w:val="16"/>
              </w:rPr>
              <w:t>60</w:t>
            </w:r>
          </w:p>
        </w:tc>
        <w:tc>
          <w:tcPr>
            <w:tcW w:w="1513"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hAnsi="Times New Roman" w:cs="Times New Roman"/>
                <w:color w:val="000000"/>
                <w:kern w:val="0"/>
                <w:sz w:val="16"/>
                <w:szCs w:val="16"/>
              </w:rPr>
              <w:t>97 (62.18%)</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41 (70.69%)</w:t>
            </w:r>
          </w:p>
        </w:tc>
        <w:tc>
          <w:tcPr>
            <w:tcW w:w="738" w:type="dxa"/>
            <w:tcBorders>
              <w:top w:val="nil"/>
              <w:left w:val="nil"/>
              <w:bottom w:val="nil"/>
              <w:right w:val="nil"/>
            </w:tcBorders>
            <w:vAlign w:val="center"/>
          </w:tcPr>
          <w:p w:rsidR="00282E84" w:rsidRDefault="00282E84">
            <w:pPr>
              <w:spacing w:line="360" w:lineRule="auto"/>
              <w:ind w:firstLineChars="50" w:firstLine="80"/>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75 (66.96%)</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66 (70.97%)</w:t>
            </w:r>
          </w:p>
        </w:tc>
        <w:tc>
          <w:tcPr>
            <w:tcW w:w="765" w:type="dxa"/>
            <w:tcBorders>
              <w:top w:val="nil"/>
              <w:left w:val="nil"/>
              <w:bottom w:val="nil"/>
              <w:right w:val="nil"/>
            </w:tcBorders>
            <w:vAlign w:val="center"/>
          </w:tcPr>
          <w:p w:rsidR="00282E84" w:rsidRDefault="00282E84">
            <w:pPr>
              <w:spacing w:line="360" w:lineRule="auto"/>
              <w:ind w:firstLineChars="50" w:firstLine="80"/>
              <w:jc w:val="center"/>
              <w:rPr>
                <w:rFonts w:ascii="Times New Roman" w:hAnsi="Times New Roman" w:cs="Times New Roman"/>
                <w:color w:val="000000"/>
                <w:kern w:val="0"/>
                <w:sz w:val="16"/>
                <w:szCs w:val="16"/>
              </w:rPr>
            </w:pPr>
          </w:p>
        </w:tc>
      </w:tr>
      <w:tr w:rsidR="00282E84">
        <w:trPr>
          <w:trHeight w:val="111"/>
        </w:trPr>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6"/>
                <w:szCs w:val="16"/>
              </w:rPr>
              <w:t>&gt;60</w:t>
            </w:r>
          </w:p>
        </w:tc>
        <w:tc>
          <w:tcPr>
            <w:tcW w:w="1513"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hAnsi="Times New Roman" w:cs="Times New Roman"/>
                <w:color w:val="000000"/>
                <w:kern w:val="0"/>
                <w:sz w:val="16"/>
                <w:szCs w:val="16"/>
              </w:rPr>
              <w:t>59 (37.82%)</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17 (29.31%)</w:t>
            </w:r>
          </w:p>
        </w:tc>
        <w:tc>
          <w:tcPr>
            <w:tcW w:w="738" w:type="dxa"/>
            <w:tcBorders>
              <w:top w:val="nil"/>
              <w:left w:val="nil"/>
              <w:bottom w:val="nil"/>
              <w:right w:val="nil"/>
            </w:tcBorders>
            <w:vAlign w:val="center"/>
          </w:tcPr>
          <w:p w:rsidR="00282E84" w:rsidRDefault="00282E84">
            <w:pPr>
              <w:spacing w:line="360" w:lineRule="auto"/>
              <w:ind w:firstLineChars="50" w:firstLine="80"/>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37 (33.04%)</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27 (29.03%)</w:t>
            </w:r>
          </w:p>
        </w:tc>
        <w:tc>
          <w:tcPr>
            <w:tcW w:w="765" w:type="dxa"/>
            <w:tcBorders>
              <w:top w:val="nil"/>
              <w:left w:val="nil"/>
              <w:bottom w:val="nil"/>
              <w:right w:val="nil"/>
            </w:tcBorders>
            <w:vAlign w:val="center"/>
          </w:tcPr>
          <w:p w:rsidR="00282E84" w:rsidRDefault="00282E84">
            <w:pPr>
              <w:spacing w:line="360" w:lineRule="auto"/>
              <w:ind w:firstLineChars="50" w:firstLine="80"/>
              <w:jc w:val="center"/>
              <w:rPr>
                <w:rFonts w:ascii="Times New Roman" w:hAnsi="Times New Roman" w:cs="Times New Roman"/>
                <w:color w:val="000000"/>
                <w:kern w:val="0"/>
                <w:sz w:val="16"/>
                <w:szCs w:val="16"/>
              </w:rPr>
            </w:pPr>
          </w:p>
        </w:tc>
      </w:tr>
      <w:tr w:rsidR="00282E84">
        <w:trPr>
          <w:trHeight w:val="73"/>
        </w:trPr>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Sex</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0.471</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0.998</w:t>
            </w:r>
          </w:p>
        </w:tc>
      </w:tr>
      <w:tr w:rsidR="00282E84">
        <w:trPr>
          <w:trHeight w:val="177"/>
        </w:trPr>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6"/>
                <w:szCs w:val="16"/>
              </w:rPr>
              <w:t>Male</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140 (89.74%)</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50 (86.21%)</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94 (83.93%)</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79 (84.95%)</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rPr>
          <w:trHeight w:val="42"/>
        </w:trPr>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6"/>
                <w:szCs w:val="16"/>
              </w:rPr>
              <w:t>Female</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16 (10.26%)</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8 (13.79%)</w:t>
            </w:r>
          </w:p>
        </w:tc>
        <w:tc>
          <w:tcPr>
            <w:tcW w:w="738" w:type="dxa"/>
            <w:tcBorders>
              <w:top w:val="nil"/>
              <w:left w:val="nil"/>
              <w:bottom w:val="nil"/>
              <w:right w:val="nil"/>
            </w:tcBorders>
            <w:vAlign w:val="center"/>
          </w:tcPr>
          <w:p w:rsidR="00282E84" w:rsidRDefault="00282E84">
            <w:pPr>
              <w:spacing w:line="360" w:lineRule="auto"/>
              <w:ind w:firstLineChars="100" w:firstLine="160"/>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18 (16.07%)</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14 (15.05%)</w:t>
            </w:r>
          </w:p>
        </w:tc>
        <w:tc>
          <w:tcPr>
            <w:tcW w:w="765" w:type="dxa"/>
            <w:tcBorders>
              <w:top w:val="nil"/>
              <w:left w:val="nil"/>
              <w:bottom w:val="nil"/>
              <w:right w:val="nil"/>
            </w:tcBorders>
            <w:vAlign w:val="center"/>
          </w:tcPr>
          <w:p w:rsidR="00282E84" w:rsidRDefault="00282E84">
            <w:pPr>
              <w:spacing w:line="360" w:lineRule="auto"/>
              <w:ind w:firstLineChars="100" w:firstLine="160"/>
              <w:jc w:val="center"/>
              <w:rPr>
                <w:rFonts w:ascii="Times New Roman" w:hAnsi="Times New Roman" w:cs="Times New Roman"/>
                <w:color w:val="000000"/>
                <w:kern w:val="0"/>
                <w:sz w:val="16"/>
                <w:szCs w:val="16"/>
              </w:rPr>
            </w:pPr>
          </w:p>
        </w:tc>
      </w:tr>
      <w:tr w:rsidR="00282E84">
        <w:trPr>
          <w:trHeight w:val="42"/>
        </w:trPr>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Liver cirrhosis</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0.758</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0.985</w:t>
            </w:r>
          </w:p>
        </w:tc>
      </w:tr>
      <w:tr w:rsidR="00282E84">
        <w:trPr>
          <w:trHeight w:val="42"/>
        </w:trPr>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6"/>
                <w:szCs w:val="16"/>
              </w:rPr>
              <w:t>Yes</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87 (55.77%)</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34 (58.62%)</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54 (48.21%)</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45 (48.39%)</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rPr>
          <w:trHeight w:val="42"/>
        </w:trPr>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6"/>
                <w:szCs w:val="16"/>
              </w:rPr>
              <w:t>No</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69 (44.23%)</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24 (41.37%)</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58 (51.79%)</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48 (51.61%)</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Performance status</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0.590</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0.859</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6"/>
                <w:szCs w:val="16"/>
              </w:rPr>
              <w:t>0</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117 (75.1%)</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46 (79.3%)</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90 (80.2%)</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76 (81.7%)</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6"/>
                <w:szCs w:val="16"/>
              </w:rPr>
              <w:t>1</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39 (22.8%)</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12 (20.7%)</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22 (19.8%)</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17 (18.3%)</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AFP, ng/mL</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0.073</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0.538</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6"/>
                <w:szCs w:val="16"/>
              </w:rPr>
              <w:t>&lt;20</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77 (49.36%)</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19 (32.76%)</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47 (41.96%)</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34 (36.56%)</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6"/>
                <w:szCs w:val="16"/>
              </w:rPr>
              <w:t>20-200</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42 (26.92%)</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28 (48.27%)</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21 (18.75%)</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22 (23.66%)</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6"/>
                <w:szCs w:val="16"/>
              </w:rPr>
              <w:t>≥200</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37 (23.71%)</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11 (18.97%)</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44 (39.29%)</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37 (39.78%)</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cs="Times New Roman"/>
                <w:b/>
                <w:bCs/>
                <w:color w:val="000000"/>
                <w:kern w:val="0"/>
                <w:sz w:val="16"/>
                <w:szCs w:val="16"/>
              </w:rPr>
            </w:pPr>
            <w:r>
              <w:rPr>
                <w:rFonts w:ascii="Times New Roman" w:eastAsia="ATBasilia-Roman" w:hAnsi="Times New Roman" w:cs="Times New Roman"/>
                <w:b/>
                <w:bCs/>
                <w:color w:val="000000"/>
                <w:kern w:val="0"/>
                <w:sz w:val="18"/>
                <w:szCs w:val="18"/>
              </w:rPr>
              <w:t>ALT, U/L</w:t>
            </w:r>
          </w:p>
        </w:tc>
        <w:tc>
          <w:tcPr>
            <w:tcW w:w="1513"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42.17±33.36</w:t>
            </w:r>
          </w:p>
          <w:p w:rsidR="00282E84" w:rsidRDefault="00C50F4B">
            <w:pPr>
              <w:spacing w:line="360" w:lineRule="auto"/>
              <w:jc w:val="center"/>
              <w:rPr>
                <w:rFonts w:ascii="Times New Roman" w:hAnsi="Times New Roman" w:cs="Times New Roman"/>
                <w:color w:val="000000"/>
                <w:kern w:val="0"/>
                <w:sz w:val="16"/>
                <w:szCs w:val="16"/>
              </w:rPr>
            </w:pPr>
            <w:r>
              <w:rPr>
                <w:rFonts w:ascii="Times New Roman" w:eastAsia="ATBasilia-Roman" w:hAnsi="Times New Roman" w:cs="Times New Roman"/>
                <w:color w:val="000000"/>
                <w:kern w:val="0"/>
                <w:sz w:val="16"/>
                <w:szCs w:val="16"/>
              </w:rPr>
              <w:t>(10.0–224.0)</w:t>
            </w:r>
          </w:p>
        </w:tc>
        <w:tc>
          <w:tcPr>
            <w:tcW w:w="1512"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40.60±33.72</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(4.3-194.0)</w:t>
            </w: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0.761</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47.41±55.97</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(12–411)</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53.87±48.33</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(11-448)</w:t>
            </w: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0.383</w:t>
            </w: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eastAsia="ATBasilia-Roman" w:hAnsi="Times New Roman" w:cs="Times New Roman"/>
                <w:b/>
                <w:bCs/>
                <w:color w:val="000000"/>
                <w:kern w:val="0"/>
                <w:sz w:val="18"/>
                <w:szCs w:val="18"/>
              </w:rPr>
            </w:pPr>
            <w:r>
              <w:rPr>
                <w:rFonts w:ascii="Times New Roman" w:eastAsia="ATBasilia-Roman" w:hAnsi="Times New Roman" w:cs="Times New Roman"/>
                <w:b/>
                <w:bCs/>
                <w:color w:val="000000"/>
                <w:kern w:val="0"/>
                <w:sz w:val="18"/>
                <w:szCs w:val="18"/>
              </w:rPr>
              <w:t>TBIL, µmol/L</w:t>
            </w:r>
          </w:p>
        </w:tc>
        <w:tc>
          <w:tcPr>
            <w:tcW w:w="1513"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17.80±9.56</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(4.0–62.9 )</w:t>
            </w:r>
          </w:p>
        </w:tc>
        <w:tc>
          <w:tcPr>
            <w:tcW w:w="1512"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18.33±11.70</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(6.1-72.2)</w:t>
            </w: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0.735</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16.22±9.24</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(3.9–77.8)</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16.67±6.58 (7.1-37.5)</w:t>
            </w: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0.694</w:t>
            </w: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eastAsia="ATBasilia-Roman" w:hAnsi="Times New Roman" w:cs="Times New Roman"/>
                <w:b/>
                <w:bCs/>
                <w:color w:val="000000"/>
                <w:kern w:val="0"/>
                <w:sz w:val="18"/>
                <w:szCs w:val="18"/>
              </w:rPr>
            </w:pPr>
            <w:r>
              <w:rPr>
                <w:rFonts w:ascii="Times New Roman" w:eastAsia="ATBasilia-Roman" w:hAnsi="Times New Roman" w:cs="Times New Roman"/>
                <w:b/>
                <w:bCs/>
                <w:color w:val="000000"/>
                <w:kern w:val="0"/>
                <w:sz w:val="18"/>
                <w:szCs w:val="18"/>
              </w:rPr>
              <w:t>PT, seconds</w:t>
            </w:r>
          </w:p>
        </w:tc>
        <w:tc>
          <w:tcPr>
            <w:tcW w:w="1513"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13.12±1.62</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(10.9–23.2)</w:t>
            </w:r>
          </w:p>
        </w:tc>
        <w:tc>
          <w:tcPr>
            <w:tcW w:w="1512"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13.06±1.21</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(11.4-15.9)</w:t>
            </w: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0.798</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12.86±2.08</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(10.7–31.0)</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12.79±1.03</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(10.7-16.0)</w:t>
            </w: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0.767</w:t>
            </w: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eastAsia="ATBasilia-Roman" w:hAnsi="Times New Roman" w:cs="Times New Roman"/>
                <w:b/>
                <w:bCs/>
                <w:color w:val="000000"/>
                <w:kern w:val="0"/>
                <w:sz w:val="18"/>
                <w:szCs w:val="18"/>
              </w:rPr>
            </w:pPr>
            <w:r>
              <w:rPr>
                <w:rFonts w:ascii="Times New Roman" w:eastAsia="ATBasilia-Roman" w:hAnsi="Times New Roman" w:cs="Times New Roman"/>
                <w:b/>
                <w:bCs/>
                <w:color w:val="000000"/>
                <w:kern w:val="0"/>
                <w:sz w:val="18"/>
                <w:szCs w:val="18"/>
              </w:rPr>
              <w:t>ALB, g/L</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eastAsia="ATBasilia-Roman" w:hAnsi="Times New Roman" w:cs="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eastAsia="ATBasilia-Roman" w:hAnsi="Times New Roman" w:cs="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0.985</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eastAsia="ATBasilia-Roman" w:hAnsi="Times New Roman" w:cs="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eastAsia="ATBasilia-Roman" w:hAnsi="Times New Roman" w:cs="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0.428</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eastAsia="ATBasilia-Roman" w:hAnsi="Times New Roman" w:cs="Times New Roman"/>
                <w:b/>
                <w:bCs/>
                <w:color w:val="000000"/>
                <w:kern w:val="0"/>
                <w:sz w:val="18"/>
                <w:szCs w:val="18"/>
              </w:rPr>
            </w:pPr>
            <w:r>
              <w:rPr>
                <w:rFonts w:ascii="Times New Roman" w:eastAsia="ATBasilia-Roman" w:hAnsi="Times New Roman" w:cs="Times New Roman"/>
                <w:color w:val="000000"/>
                <w:kern w:val="0"/>
                <w:sz w:val="18"/>
                <w:szCs w:val="18"/>
              </w:rPr>
              <w:lastRenderedPageBreak/>
              <w:t>&lt;35</w:t>
            </w:r>
          </w:p>
        </w:tc>
        <w:tc>
          <w:tcPr>
            <w:tcW w:w="1513"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29 (18.59%)</w:t>
            </w:r>
          </w:p>
        </w:tc>
        <w:tc>
          <w:tcPr>
            <w:tcW w:w="1512"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10 (17.24%)</w:t>
            </w:r>
          </w:p>
        </w:tc>
        <w:tc>
          <w:tcPr>
            <w:tcW w:w="738" w:type="dxa"/>
            <w:tcBorders>
              <w:top w:val="nil"/>
              <w:left w:val="nil"/>
              <w:bottom w:val="nil"/>
              <w:right w:val="nil"/>
            </w:tcBorders>
            <w:vAlign w:val="center"/>
          </w:tcPr>
          <w:p w:rsidR="00282E84" w:rsidRDefault="00282E84">
            <w:pPr>
              <w:spacing w:line="360" w:lineRule="auto"/>
              <w:jc w:val="center"/>
              <w:rPr>
                <w:rFonts w:ascii="Times New Roman" w:eastAsia="ATBasilia-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14 (12.5%)</w:t>
            </w:r>
          </w:p>
        </w:tc>
        <w:tc>
          <w:tcPr>
            <w:tcW w:w="1500"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16 (17.20%)</w:t>
            </w:r>
          </w:p>
        </w:tc>
        <w:tc>
          <w:tcPr>
            <w:tcW w:w="765" w:type="dxa"/>
            <w:tcBorders>
              <w:top w:val="nil"/>
              <w:left w:val="nil"/>
              <w:bottom w:val="nil"/>
              <w:right w:val="nil"/>
            </w:tcBorders>
            <w:vAlign w:val="center"/>
          </w:tcPr>
          <w:p w:rsidR="00282E84" w:rsidRDefault="00282E84">
            <w:pPr>
              <w:spacing w:line="360" w:lineRule="auto"/>
              <w:jc w:val="center"/>
              <w:rPr>
                <w:rFonts w:ascii="Times New Roman" w:eastAsia="ATBasilia-Roman" w:hAnsi="Times New Roman" w:cs="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eastAsia="ATBasilia-Roman" w:hAnsi="Times New Roman" w:cs="Times New Roman"/>
                <w:b/>
                <w:bCs/>
                <w:color w:val="000000"/>
                <w:kern w:val="0"/>
                <w:sz w:val="18"/>
                <w:szCs w:val="18"/>
              </w:rPr>
            </w:pPr>
            <w:r>
              <w:rPr>
                <w:rFonts w:ascii="Times New Roman" w:eastAsia="等线" w:hAnsi="Times New Roman" w:cs="Times New Roman"/>
                <w:color w:val="333333"/>
                <w:kern w:val="0"/>
                <w:sz w:val="18"/>
                <w:szCs w:val="18"/>
                <w:shd w:val="clear" w:color="auto" w:fill="FFFFFF"/>
              </w:rPr>
              <w:t>≥35</w:t>
            </w:r>
          </w:p>
        </w:tc>
        <w:tc>
          <w:tcPr>
            <w:tcW w:w="1513"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127 (81.41%)</w:t>
            </w:r>
          </w:p>
        </w:tc>
        <w:tc>
          <w:tcPr>
            <w:tcW w:w="1512"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48 (82.76%)</w:t>
            </w:r>
          </w:p>
        </w:tc>
        <w:tc>
          <w:tcPr>
            <w:tcW w:w="738" w:type="dxa"/>
            <w:tcBorders>
              <w:top w:val="nil"/>
              <w:left w:val="nil"/>
              <w:bottom w:val="nil"/>
              <w:right w:val="nil"/>
            </w:tcBorders>
            <w:vAlign w:val="center"/>
          </w:tcPr>
          <w:p w:rsidR="00282E84" w:rsidRDefault="00282E84">
            <w:pPr>
              <w:spacing w:line="360" w:lineRule="auto"/>
              <w:jc w:val="center"/>
              <w:rPr>
                <w:rFonts w:ascii="Times New Roman" w:eastAsia="ATBasilia-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98 (87.5%)</w:t>
            </w:r>
          </w:p>
        </w:tc>
        <w:tc>
          <w:tcPr>
            <w:tcW w:w="1500"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77 (82.80%)</w:t>
            </w:r>
          </w:p>
        </w:tc>
        <w:tc>
          <w:tcPr>
            <w:tcW w:w="765" w:type="dxa"/>
            <w:tcBorders>
              <w:top w:val="nil"/>
              <w:left w:val="nil"/>
              <w:bottom w:val="nil"/>
              <w:right w:val="nil"/>
            </w:tcBorders>
            <w:vAlign w:val="center"/>
          </w:tcPr>
          <w:p w:rsidR="00282E84" w:rsidRDefault="00282E84">
            <w:pPr>
              <w:spacing w:line="360" w:lineRule="auto"/>
              <w:jc w:val="center"/>
              <w:rPr>
                <w:rFonts w:ascii="Times New Roman" w:eastAsia="ATBasilia-Roman" w:hAnsi="Times New Roman" w:cs="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eastAsia="ATBasilia-Roman" w:hAnsi="Times New Roman" w:cs="Times New Roman"/>
                <w:b/>
                <w:bCs/>
                <w:color w:val="000000"/>
                <w:kern w:val="0"/>
                <w:sz w:val="18"/>
                <w:szCs w:val="18"/>
              </w:rPr>
            </w:pPr>
            <w:r>
              <w:rPr>
                <w:rFonts w:ascii="Times New Roman" w:eastAsia="ATBasilia-Roman" w:hAnsi="Times New Roman" w:cs="Times New Roman"/>
                <w:b/>
                <w:bCs/>
                <w:color w:val="000000"/>
                <w:kern w:val="0"/>
                <w:sz w:val="18"/>
                <w:szCs w:val="18"/>
              </w:rPr>
              <w:t>WBC(×10</w:t>
            </w:r>
            <w:r>
              <w:rPr>
                <w:rFonts w:ascii="Times New Roman" w:eastAsia="ATBasilia-Roman" w:hAnsi="Times New Roman" w:cs="Times New Roman"/>
                <w:b/>
                <w:bCs/>
                <w:color w:val="000000"/>
                <w:kern w:val="0"/>
                <w:sz w:val="18"/>
                <w:szCs w:val="18"/>
                <w:vertAlign w:val="superscript"/>
              </w:rPr>
              <w:t>9</w:t>
            </w:r>
            <w:r>
              <w:rPr>
                <w:rFonts w:ascii="Times New Roman" w:eastAsia="ATBasilia-Roman" w:hAnsi="Times New Roman" w:cs="Times New Roman"/>
                <w:b/>
                <w:bCs/>
                <w:color w:val="000000"/>
                <w:kern w:val="0"/>
                <w:sz w:val="18"/>
                <w:szCs w:val="18"/>
              </w:rPr>
              <w:t>/L) (mean ± SD)</w:t>
            </w:r>
          </w:p>
        </w:tc>
        <w:tc>
          <w:tcPr>
            <w:tcW w:w="1513"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5.97±3.81</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(1.19-46.0)</w:t>
            </w:r>
          </w:p>
        </w:tc>
        <w:tc>
          <w:tcPr>
            <w:tcW w:w="1512"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5.25±1.83</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(2.24-11.07)</w:t>
            </w: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0.169</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5.92±2.87</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(1.18-29.48)</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5.95±2.76</w:t>
            </w:r>
          </w:p>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(2.26-19.56)</w:t>
            </w: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0.939</w:t>
            </w: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eastAsia="ATBasilia-Roman" w:hAnsi="Times New Roman" w:cs="Times New Roman"/>
                <w:b/>
                <w:bCs/>
                <w:color w:val="000000"/>
                <w:kern w:val="0"/>
                <w:sz w:val="18"/>
                <w:szCs w:val="18"/>
              </w:rPr>
            </w:pPr>
            <w:r>
              <w:rPr>
                <w:rFonts w:ascii="Times New Roman" w:eastAsia="ATBasilia-Roman" w:hAnsi="Times New Roman" w:cs="Times New Roman"/>
                <w:b/>
                <w:bCs/>
                <w:color w:val="000000"/>
                <w:kern w:val="0"/>
                <w:sz w:val="18"/>
                <w:szCs w:val="18"/>
              </w:rPr>
              <w:t>PLT(×10</w:t>
            </w:r>
            <w:r>
              <w:rPr>
                <w:rFonts w:ascii="Times New Roman" w:eastAsia="ATBasilia-Roman" w:hAnsi="Times New Roman" w:cs="Times New Roman"/>
                <w:b/>
                <w:bCs/>
                <w:color w:val="000000"/>
                <w:kern w:val="0"/>
                <w:sz w:val="18"/>
                <w:szCs w:val="18"/>
                <w:vertAlign w:val="superscript"/>
              </w:rPr>
              <w:t>9</w:t>
            </w:r>
            <w:r>
              <w:rPr>
                <w:rFonts w:ascii="Times New Roman" w:eastAsia="ATBasilia-Roman" w:hAnsi="Times New Roman" w:cs="Times New Roman"/>
                <w:b/>
                <w:bCs/>
                <w:color w:val="000000"/>
                <w:kern w:val="0"/>
                <w:sz w:val="18"/>
                <w:szCs w:val="18"/>
              </w:rPr>
              <w:t>/L) (mean ± SD)</w:t>
            </w:r>
          </w:p>
        </w:tc>
        <w:tc>
          <w:tcPr>
            <w:tcW w:w="1513"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161.99±82.78 (17-468)</w:t>
            </w:r>
          </w:p>
        </w:tc>
        <w:tc>
          <w:tcPr>
            <w:tcW w:w="1512"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134.12±49.36 (42-262)</w:t>
            </w: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0.017</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168.25±67.79 (19-482)</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163.29±60.06 (42-340)</w:t>
            </w: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0.584</w:t>
            </w: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Tumor size (cm)</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0.606</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0.848</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宋体" w:hAnsi="宋体" w:cs="Times New Roman"/>
                <w:color w:val="000000"/>
                <w:kern w:val="0"/>
                <w:sz w:val="16"/>
                <w:szCs w:val="16"/>
              </w:rPr>
              <w:t>≤</w:t>
            </w:r>
            <w:r>
              <w:rPr>
                <w:rFonts w:ascii="Times New Roman" w:hAnsi="Times New Roman" w:cs="Times New Roman"/>
                <w:color w:val="000000"/>
                <w:kern w:val="0"/>
                <w:sz w:val="16"/>
                <w:szCs w:val="16"/>
              </w:rPr>
              <w:t xml:space="preserve"> 2</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111 (71.15%)</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44 (75.86%)</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33 (29.46%)</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24 (25.81%)</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6"/>
                <w:szCs w:val="16"/>
              </w:rPr>
              <w:t>2 - 5</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45 (28.85%)</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14 (24.14%)</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79 (70.54%)</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69 (74.20%)</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cs="Times New Roman"/>
                <w:b/>
                <w:bCs/>
                <w:color w:val="000000"/>
                <w:kern w:val="0"/>
                <w:sz w:val="16"/>
                <w:szCs w:val="16"/>
              </w:rPr>
            </w:pPr>
            <w:r>
              <w:rPr>
                <w:rFonts w:ascii="Times New Roman" w:hAnsi="Times New Roman" w:cs="Times New Roman"/>
                <w:b/>
                <w:bCs/>
                <w:color w:val="000000"/>
                <w:kern w:val="0"/>
                <w:sz w:val="16"/>
                <w:szCs w:val="16"/>
              </w:rPr>
              <w:t>Tumor location</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0.491</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kern w:val="0"/>
                <w:sz w:val="16"/>
                <w:szCs w:val="16"/>
              </w:rPr>
            </w:pPr>
            <w:r>
              <w:rPr>
                <w:rFonts w:ascii="Times New Roman" w:hAnsi="Times New Roman" w:cs="Times New Roman"/>
                <w:kern w:val="0"/>
                <w:sz w:val="16"/>
                <w:szCs w:val="16"/>
              </w:rPr>
              <w:t>0.843</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6"/>
                <w:szCs w:val="16"/>
              </w:rPr>
              <w:t>Right lobe</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134 (85.90%)</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46 (79.31%)</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81 (72.32%)</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68 (73.12%)</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6"/>
                <w:szCs w:val="16"/>
              </w:rPr>
              <w:t>Left lobe</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11 (7.05%)</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9 (15.52%)</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28 (25.00%)</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22 (23.65%)</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proofErr w:type="spellStart"/>
            <w:r>
              <w:rPr>
                <w:rFonts w:ascii="Times New Roman" w:hAnsi="Times New Roman" w:cs="Times New Roman"/>
                <w:color w:val="000000"/>
                <w:kern w:val="0"/>
                <w:sz w:val="16"/>
                <w:szCs w:val="16"/>
              </w:rPr>
              <w:t>Bilobar</w:t>
            </w:r>
            <w:proofErr w:type="spellEnd"/>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11 (7.05%)</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3 (5.17%)</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3 (2.68%)</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3 (3.23%)</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cs="Times New Roman"/>
                <w:b/>
                <w:bCs/>
                <w:color w:val="000000"/>
                <w:kern w:val="0"/>
                <w:sz w:val="16"/>
                <w:szCs w:val="16"/>
              </w:rPr>
            </w:pPr>
            <w:r>
              <w:rPr>
                <w:rFonts w:ascii="Times New Roman" w:hAnsi="Times New Roman" w:cs="Times New Roman"/>
                <w:b/>
                <w:bCs/>
                <w:color w:val="000000"/>
                <w:kern w:val="0"/>
                <w:sz w:val="18"/>
                <w:szCs w:val="18"/>
              </w:rPr>
              <w:t>Perivascular location</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0.086</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0.856</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8"/>
                <w:szCs w:val="18"/>
              </w:rPr>
              <w:t>Yes</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37 (24.72%)</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7 (12.07%)</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21 (18.75%)</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16 (17.20%)</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8"/>
                <w:szCs w:val="18"/>
              </w:rPr>
              <w:t>No</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119 (76.28%)</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51 (87.93%)</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91 (81.25%)</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77 (82.80%)</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cs="Times New Roman"/>
                <w:b/>
                <w:bCs/>
                <w:color w:val="000000"/>
                <w:kern w:val="0"/>
                <w:sz w:val="16"/>
                <w:szCs w:val="16"/>
              </w:rPr>
            </w:pPr>
            <w:r>
              <w:rPr>
                <w:rFonts w:ascii="Times New Roman" w:hAnsi="Times New Roman" w:cs="Times New Roman"/>
                <w:b/>
                <w:bCs/>
                <w:color w:val="000000"/>
                <w:kern w:val="0"/>
                <w:sz w:val="18"/>
                <w:szCs w:val="18"/>
              </w:rPr>
              <w:t>Located in periphery of liver</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0.164</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0.555</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8"/>
                <w:szCs w:val="18"/>
              </w:rPr>
              <w:t>Yes</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45 (28.85%)</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11 (18.97%)</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36 (32.14%)</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34 (36.56%)</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b/>
                <w:bCs/>
                <w:color w:val="000000"/>
                <w:kern w:val="0"/>
                <w:sz w:val="16"/>
                <w:szCs w:val="16"/>
              </w:rPr>
            </w:pPr>
            <w:r>
              <w:rPr>
                <w:rFonts w:ascii="Times New Roman" w:hAnsi="Times New Roman" w:cs="Times New Roman"/>
                <w:color w:val="000000"/>
                <w:kern w:val="0"/>
                <w:sz w:val="18"/>
                <w:szCs w:val="18"/>
              </w:rPr>
              <w:t>No</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111 (71.15%)</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47 (81.03%)</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76 (67.86%)</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color w:val="000000"/>
                <w:kern w:val="0"/>
                <w:sz w:val="16"/>
                <w:szCs w:val="16"/>
              </w:rPr>
              <w:t>59 (63.44%)</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shd w:val="clear" w:color="auto" w:fill="BDD6EE"/>
          </w:tcPr>
          <w:p w:rsidR="00282E84" w:rsidRDefault="00C50F4B">
            <w:pPr>
              <w:spacing w:line="360" w:lineRule="auto"/>
              <w:jc w:val="left"/>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ALBI scores</w:t>
            </w:r>
          </w:p>
        </w:tc>
        <w:tc>
          <w:tcPr>
            <w:tcW w:w="1513" w:type="dxa"/>
            <w:tcBorders>
              <w:top w:val="nil"/>
              <w:left w:val="nil"/>
              <w:bottom w:val="nil"/>
              <w:right w:val="nil"/>
            </w:tcBorders>
            <w:shd w:val="clear" w:color="auto" w:fill="BDD6EE"/>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12" w:type="dxa"/>
            <w:tcBorders>
              <w:top w:val="nil"/>
              <w:left w:val="nil"/>
              <w:bottom w:val="nil"/>
              <w:right w:val="nil"/>
            </w:tcBorders>
            <w:shd w:val="clear" w:color="auto" w:fill="BDD6EE"/>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38" w:type="dxa"/>
            <w:tcBorders>
              <w:top w:val="nil"/>
              <w:left w:val="nil"/>
              <w:bottom w:val="nil"/>
              <w:right w:val="nil"/>
            </w:tcBorders>
            <w:shd w:val="clear" w:color="auto" w:fill="BDD6EE"/>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0.288</w:t>
            </w:r>
          </w:p>
        </w:tc>
        <w:tc>
          <w:tcPr>
            <w:tcW w:w="1500" w:type="dxa"/>
            <w:tcBorders>
              <w:top w:val="nil"/>
              <w:left w:val="nil"/>
              <w:bottom w:val="nil"/>
              <w:right w:val="nil"/>
            </w:tcBorders>
            <w:shd w:val="clear" w:color="auto" w:fill="BDD6EE"/>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shd w:val="clear" w:color="auto" w:fill="BDD6EE"/>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765" w:type="dxa"/>
            <w:tcBorders>
              <w:top w:val="nil"/>
              <w:left w:val="nil"/>
              <w:bottom w:val="nil"/>
              <w:right w:val="nil"/>
            </w:tcBorders>
            <w:shd w:val="clear" w:color="auto" w:fill="BDD6EE"/>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0.804</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1</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84</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28</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63</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39</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2</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71</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27</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47</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53</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r w:rsidR="00282E84">
        <w:tc>
          <w:tcPr>
            <w:tcW w:w="1544" w:type="dxa"/>
            <w:tcBorders>
              <w:top w:val="nil"/>
              <w:left w:val="nil"/>
              <w:bottom w:val="single" w:sz="8" w:space="0" w:color="4C4C4C"/>
              <w:right w:val="nil"/>
            </w:tcBorders>
          </w:tcPr>
          <w:p w:rsidR="00282E84" w:rsidRDefault="00C50F4B">
            <w:pPr>
              <w:spacing w:line="360" w:lineRule="auto"/>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3</w:t>
            </w:r>
          </w:p>
        </w:tc>
        <w:tc>
          <w:tcPr>
            <w:tcW w:w="1513" w:type="dxa"/>
            <w:tcBorders>
              <w:top w:val="nil"/>
              <w:left w:val="nil"/>
              <w:bottom w:val="single" w:sz="8" w:space="0" w:color="4C4C4C"/>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1</w:t>
            </w:r>
          </w:p>
        </w:tc>
        <w:tc>
          <w:tcPr>
            <w:tcW w:w="1512" w:type="dxa"/>
            <w:tcBorders>
              <w:top w:val="nil"/>
              <w:left w:val="nil"/>
              <w:bottom w:val="single" w:sz="8" w:space="0" w:color="4C4C4C"/>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3</w:t>
            </w:r>
          </w:p>
        </w:tc>
        <w:tc>
          <w:tcPr>
            <w:tcW w:w="738" w:type="dxa"/>
            <w:tcBorders>
              <w:top w:val="nil"/>
              <w:left w:val="nil"/>
              <w:bottom w:val="single" w:sz="8" w:space="0" w:color="4C4C4C"/>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c>
          <w:tcPr>
            <w:tcW w:w="1500" w:type="dxa"/>
            <w:tcBorders>
              <w:top w:val="nil"/>
              <w:left w:val="nil"/>
              <w:bottom w:val="single" w:sz="8" w:space="0" w:color="4C4C4C"/>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2</w:t>
            </w:r>
          </w:p>
        </w:tc>
        <w:tc>
          <w:tcPr>
            <w:tcW w:w="1500" w:type="dxa"/>
            <w:tcBorders>
              <w:top w:val="nil"/>
              <w:left w:val="nil"/>
              <w:bottom w:val="single" w:sz="8" w:space="0" w:color="4C4C4C"/>
              <w:right w:val="nil"/>
            </w:tcBorders>
            <w:vAlign w:val="center"/>
          </w:tcPr>
          <w:p w:rsidR="00282E84" w:rsidRDefault="00C50F4B">
            <w:pPr>
              <w:spacing w:line="360" w:lineRule="auto"/>
              <w:jc w:val="center"/>
              <w:rPr>
                <w:rFonts w:ascii="Times New Roman" w:hAnsi="Times New Roman" w:cs="Times New Roman"/>
                <w:color w:val="000000"/>
                <w:kern w:val="0"/>
                <w:sz w:val="16"/>
                <w:szCs w:val="16"/>
              </w:rPr>
            </w:pPr>
            <w:r>
              <w:rPr>
                <w:rFonts w:ascii="Times New Roman" w:hAnsi="Times New Roman" w:cs="Times New Roman" w:hint="eastAsia"/>
                <w:color w:val="000000"/>
                <w:kern w:val="0"/>
                <w:sz w:val="16"/>
                <w:szCs w:val="16"/>
              </w:rPr>
              <w:t>1</w:t>
            </w:r>
          </w:p>
        </w:tc>
        <w:tc>
          <w:tcPr>
            <w:tcW w:w="765" w:type="dxa"/>
            <w:tcBorders>
              <w:top w:val="nil"/>
              <w:left w:val="nil"/>
              <w:bottom w:val="single" w:sz="8" w:space="0" w:color="4C4C4C"/>
              <w:right w:val="nil"/>
            </w:tcBorders>
            <w:vAlign w:val="center"/>
          </w:tcPr>
          <w:p w:rsidR="00282E84" w:rsidRDefault="00282E84">
            <w:pPr>
              <w:spacing w:line="360" w:lineRule="auto"/>
              <w:jc w:val="center"/>
              <w:rPr>
                <w:rFonts w:ascii="Times New Roman" w:hAnsi="Times New Roman" w:cs="Times New Roman"/>
                <w:color w:val="000000"/>
                <w:kern w:val="0"/>
                <w:sz w:val="16"/>
                <w:szCs w:val="16"/>
              </w:rPr>
            </w:pPr>
          </w:p>
        </w:tc>
      </w:tr>
    </w:tbl>
    <w:p w:rsidR="00282E84" w:rsidRDefault="00C50F4B">
      <w:pPr>
        <w:spacing w:line="360" w:lineRule="auto"/>
        <w:rPr>
          <w:rFonts w:ascii="Times New Roman" w:eastAsia="Times New Roman" w:hAnsi="Times New Roman" w:cs="Times New Roman"/>
          <w:kern w:val="0"/>
          <w:sz w:val="22"/>
        </w:rPr>
      </w:pPr>
      <w:r>
        <w:rPr>
          <w:rFonts w:ascii="Times New Roman" w:hAnsi="Times New Roman"/>
          <w:kern w:val="0"/>
          <w:sz w:val="22"/>
        </w:rPr>
        <w:t xml:space="preserve">RFA, radiofrequency ablation; SR, surgical resection; </w:t>
      </w:r>
      <w:r>
        <w:rPr>
          <w:rFonts w:ascii="Times New Roman" w:eastAsia="Times New Roman" w:hAnsi="Times New Roman" w:cs="Times New Roman"/>
          <w:kern w:val="0"/>
          <w:sz w:val="22"/>
        </w:rPr>
        <w:t xml:space="preserve">AFP, alpha-fetoprotein; ALT, alanine </w:t>
      </w:r>
      <w:r>
        <w:rPr>
          <w:rFonts w:ascii="Times New Roman" w:eastAsia="Times New Roman" w:hAnsi="Times New Roman" w:cs="Times New Roman"/>
          <w:kern w:val="0"/>
          <w:sz w:val="22"/>
        </w:rPr>
        <w:lastRenderedPageBreak/>
        <w:t>aminotransferase; TBIL, total bilirubin; PT, prothrombin time; ALB, albumin; WBC, white blood cell; PLT, platelet count; Perivascular location, Yes if tumor is adjacent to ≥3 mm vessel and No if not; Located in periphery of liver, Yes if tumor is within 5 mm close to the liver capsule, gallbladder, and/or gastrointestinal tract, and No if not; ALBI scores, Albumin-Bilirubin scores.</w:t>
      </w:r>
    </w:p>
    <w:p w:rsidR="00282E84" w:rsidRDefault="00C50F4B">
      <w:pPr>
        <w:spacing w:before="260" w:line="360" w:lineRule="auto"/>
        <w:jc w:val="left"/>
        <w:rPr>
          <w:rFonts w:ascii="Times New Roman" w:hAnsi="Times New Roman" w:cs="Times New Roman"/>
          <w:b/>
          <w:kern w:val="0"/>
          <w:sz w:val="24"/>
          <w:szCs w:val="24"/>
        </w:rPr>
      </w:pPr>
      <w:r>
        <w:rPr>
          <w:rFonts w:ascii="Times New Roman" w:hAnsi="Times New Roman" w:cs="Times New Roman"/>
          <w:b/>
          <w:sz w:val="22"/>
        </w:rPr>
        <w:t xml:space="preserve">Table S2. </w:t>
      </w:r>
      <w:r>
        <w:rPr>
          <w:rFonts w:ascii="Times New Roman" w:hAnsi="Times New Roman" w:cs="Times New Roman"/>
          <w:bCs/>
          <w:sz w:val="22"/>
        </w:rPr>
        <w:t>Radiomics signature and clinical characteristics that were in the individualized prediction model</w:t>
      </w:r>
    </w:p>
    <w:tbl>
      <w:tblPr>
        <w:tblW w:w="853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860"/>
        <w:gridCol w:w="2538"/>
        <w:gridCol w:w="1287"/>
        <w:gridCol w:w="2625"/>
        <w:gridCol w:w="1222"/>
      </w:tblGrid>
      <w:tr w:rsidR="00282E84">
        <w:trPr>
          <w:jc w:val="center"/>
        </w:trPr>
        <w:tc>
          <w:tcPr>
            <w:tcW w:w="3398" w:type="dxa"/>
            <w:gridSpan w:val="2"/>
            <w:vMerge w:val="restart"/>
            <w:tcBorders>
              <w:left w:val="nil"/>
            </w:tcBorders>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Variables</w:t>
            </w:r>
          </w:p>
        </w:tc>
        <w:tc>
          <w:tcPr>
            <w:tcW w:w="5134" w:type="dxa"/>
            <w:gridSpan w:val="3"/>
            <w:tcBorders>
              <w:right w:val="nil"/>
            </w:tcBorders>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Model</w:t>
            </w:r>
          </w:p>
        </w:tc>
      </w:tr>
      <w:tr w:rsidR="00282E84">
        <w:trPr>
          <w:jc w:val="center"/>
        </w:trPr>
        <w:tc>
          <w:tcPr>
            <w:tcW w:w="3398" w:type="dxa"/>
            <w:gridSpan w:val="2"/>
            <w:vMerge/>
            <w:tcBorders>
              <w:left w:val="nil"/>
              <w:bottom w:val="single" w:sz="4" w:space="0" w:color="auto"/>
            </w:tcBorders>
          </w:tcPr>
          <w:p w:rsidR="00282E84" w:rsidRDefault="00282E84">
            <w:pPr>
              <w:jc w:val="center"/>
              <w:rPr>
                <w:rFonts w:ascii="Times New Roman" w:hAnsi="Times New Roman" w:cs="Times New Roman"/>
                <w:b/>
                <w:bCs/>
                <w:sz w:val="16"/>
                <w:szCs w:val="16"/>
              </w:rPr>
            </w:pPr>
          </w:p>
        </w:tc>
        <w:tc>
          <w:tcPr>
            <w:tcW w:w="1287" w:type="dxa"/>
            <w:tcBorders>
              <w:bottom w:val="single" w:sz="4" w:space="0" w:color="auto"/>
            </w:tcBorders>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β</w:t>
            </w:r>
          </w:p>
        </w:tc>
        <w:tc>
          <w:tcPr>
            <w:tcW w:w="2625" w:type="dxa"/>
            <w:tcBorders>
              <w:bottom w:val="single" w:sz="4" w:space="0" w:color="auto"/>
            </w:tcBorders>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HR (95%CI)</w:t>
            </w:r>
          </w:p>
        </w:tc>
        <w:tc>
          <w:tcPr>
            <w:tcW w:w="1222" w:type="dxa"/>
            <w:tcBorders>
              <w:bottom w:val="single" w:sz="4" w:space="0" w:color="auto"/>
              <w:right w:val="nil"/>
            </w:tcBorders>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i/>
                <w:color w:val="000000"/>
                <w:kern w:val="0"/>
                <w:sz w:val="16"/>
                <w:szCs w:val="16"/>
              </w:rPr>
              <w:t>P</w:t>
            </w:r>
            <w:r>
              <w:rPr>
                <w:rFonts w:ascii="Times New Roman" w:hAnsi="Times New Roman" w:cs="Times New Roman"/>
                <w:b/>
                <w:bCs/>
                <w:color w:val="000000"/>
                <w:kern w:val="0"/>
                <w:sz w:val="16"/>
                <w:szCs w:val="16"/>
              </w:rPr>
              <w:t xml:space="preserve"> </w:t>
            </w:r>
          </w:p>
        </w:tc>
      </w:tr>
      <w:tr w:rsidR="00282E84">
        <w:trPr>
          <w:jc w:val="center"/>
        </w:trPr>
        <w:tc>
          <w:tcPr>
            <w:tcW w:w="860" w:type="dxa"/>
            <w:vMerge w:val="restart"/>
            <w:tcBorders>
              <w:left w:val="nil"/>
            </w:tcBorders>
            <w:shd w:val="clear" w:color="auto" w:fill="auto"/>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RFA</w:t>
            </w:r>
          </w:p>
        </w:tc>
        <w:tc>
          <w:tcPr>
            <w:tcW w:w="2538" w:type="dxa"/>
            <w:tcBorders>
              <w:left w:val="nil"/>
              <w:bottom w:val="nil"/>
            </w:tcBorders>
            <w:shd w:val="clear" w:color="auto" w:fill="C7DAF1"/>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Age</w:t>
            </w:r>
          </w:p>
        </w:tc>
        <w:tc>
          <w:tcPr>
            <w:tcW w:w="1287" w:type="dxa"/>
            <w:tcBorders>
              <w:bottom w:val="nil"/>
            </w:tcBorders>
            <w:shd w:val="clear" w:color="auto" w:fill="C7DAF1"/>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0.702</w:t>
            </w:r>
          </w:p>
        </w:tc>
        <w:tc>
          <w:tcPr>
            <w:tcW w:w="2625" w:type="dxa"/>
            <w:tcBorders>
              <w:bottom w:val="nil"/>
            </w:tcBorders>
            <w:shd w:val="clear" w:color="auto" w:fill="C7DAF1"/>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2.017 (1.163-3.499)</w:t>
            </w:r>
          </w:p>
        </w:tc>
        <w:tc>
          <w:tcPr>
            <w:tcW w:w="1222" w:type="dxa"/>
            <w:tcBorders>
              <w:bottom w:val="nil"/>
              <w:right w:val="nil"/>
            </w:tcBorders>
            <w:shd w:val="clear" w:color="auto" w:fill="C7DAF1"/>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0.013</w:t>
            </w:r>
          </w:p>
        </w:tc>
      </w:tr>
      <w:tr w:rsidR="00282E84">
        <w:trPr>
          <w:jc w:val="center"/>
        </w:trPr>
        <w:tc>
          <w:tcPr>
            <w:tcW w:w="860" w:type="dxa"/>
            <w:vMerge/>
            <w:tcBorders>
              <w:left w:val="nil"/>
            </w:tcBorders>
            <w:vAlign w:val="center"/>
          </w:tcPr>
          <w:p w:rsidR="00282E84" w:rsidRDefault="00282E84">
            <w:pPr>
              <w:jc w:val="center"/>
              <w:rPr>
                <w:rFonts w:ascii="Times New Roman" w:hAnsi="Times New Roman" w:cs="Times New Roman"/>
                <w:b/>
                <w:bCs/>
                <w:sz w:val="16"/>
                <w:szCs w:val="16"/>
              </w:rPr>
            </w:pPr>
          </w:p>
        </w:tc>
        <w:tc>
          <w:tcPr>
            <w:tcW w:w="2538" w:type="dxa"/>
            <w:tcBorders>
              <w:top w:val="nil"/>
              <w:left w:val="nil"/>
              <w:bottom w:val="nil"/>
            </w:tcBorders>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PLT</w:t>
            </w:r>
          </w:p>
        </w:tc>
        <w:tc>
          <w:tcPr>
            <w:tcW w:w="1287" w:type="dxa"/>
            <w:tcBorders>
              <w:top w:val="nil"/>
              <w:bottom w:val="nil"/>
            </w:tcBorders>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0.303</w:t>
            </w:r>
          </w:p>
        </w:tc>
        <w:tc>
          <w:tcPr>
            <w:tcW w:w="2625" w:type="dxa"/>
            <w:tcBorders>
              <w:top w:val="nil"/>
              <w:bottom w:val="nil"/>
            </w:tcBorders>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1.354 (0.764-2.400)</w:t>
            </w:r>
          </w:p>
        </w:tc>
        <w:tc>
          <w:tcPr>
            <w:tcW w:w="1222" w:type="dxa"/>
            <w:tcBorders>
              <w:top w:val="nil"/>
              <w:bottom w:val="nil"/>
              <w:right w:val="nil"/>
            </w:tcBorders>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0.026</w:t>
            </w:r>
          </w:p>
        </w:tc>
      </w:tr>
      <w:tr w:rsidR="00282E84">
        <w:trPr>
          <w:jc w:val="center"/>
        </w:trPr>
        <w:tc>
          <w:tcPr>
            <w:tcW w:w="860" w:type="dxa"/>
            <w:vMerge/>
            <w:tcBorders>
              <w:left w:val="nil"/>
            </w:tcBorders>
            <w:shd w:val="clear" w:color="auto" w:fill="auto"/>
            <w:vAlign w:val="center"/>
          </w:tcPr>
          <w:p w:rsidR="00282E84" w:rsidRDefault="00282E84">
            <w:pPr>
              <w:jc w:val="center"/>
              <w:rPr>
                <w:rFonts w:ascii="Times New Roman" w:hAnsi="Times New Roman" w:cs="Times New Roman"/>
                <w:b/>
                <w:bCs/>
                <w:sz w:val="16"/>
                <w:szCs w:val="16"/>
              </w:rPr>
            </w:pPr>
          </w:p>
        </w:tc>
        <w:tc>
          <w:tcPr>
            <w:tcW w:w="2538" w:type="dxa"/>
            <w:tcBorders>
              <w:top w:val="nil"/>
              <w:left w:val="nil"/>
              <w:bottom w:val="nil"/>
            </w:tcBorders>
            <w:shd w:val="clear" w:color="auto" w:fill="C7DAF1"/>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tumor size</w:t>
            </w:r>
          </w:p>
        </w:tc>
        <w:tc>
          <w:tcPr>
            <w:tcW w:w="1287" w:type="dxa"/>
            <w:tcBorders>
              <w:top w:val="nil"/>
              <w:bottom w:val="nil"/>
            </w:tcBorders>
            <w:shd w:val="clear" w:color="auto" w:fill="C7DAF1"/>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0.186</w:t>
            </w:r>
          </w:p>
        </w:tc>
        <w:tc>
          <w:tcPr>
            <w:tcW w:w="2625" w:type="dxa"/>
            <w:tcBorders>
              <w:top w:val="nil"/>
              <w:bottom w:val="nil"/>
            </w:tcBorders>
            <w:shd w:val="clear" w:color="auto" w:fill="C7DAF1"/>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1.204 (0.569-2.549)</w:t>
            </w:r>
          </w:p>
        </w:tc>
        <w:tc>
          <w:tcPr>
            <w:tcW w:w="1222" w:type="dxa"/>
            <w:tcBorders>
              <w:top w:val="nil"/>
              <w:bottom w:val="nil"/>
              <w:right w:val="nil"/>
            </w:tcBorders>
            <w:shd w:val="clear" w:color="auto" w:fill="C7DAF1"/>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0.045</w:t>
            </w:r>
          </w:p>
        </w:tc>
      </w:tr>
      <w:tr w:rsidR="00282E84">
        <w:trPr>
          <w:jc w:val="center"/>
        </w:trPr>
        <w:tc>
          <w:tcPr>
            <w:tcW w:w="860" w:type="dxa"/>
            <w:vMerge/>
            <w:tcBorders>
              <w:left w:val="nil"/>
              <w:bottom w:val="nil"/>
            </w:tcBorders>
            <w:vAlign w:val="center"/>
          </w:tcPr>
          <w:p w:rsidR="00282E84" w:rsidRDefault="00282E84">
            <w:pPr>
              <w:jc w:val="center"/>
              <w:rPr>
                <w:rFonts w:ascii="Times New Roman" w:hAnsi="Times New Roman" w:cs="Times New Roman"/>
                <w:b/>
                <w:bCs/>
                <w:sz w:val="16"/>
                <w:szCs w:val="16"/>
              </w:rPr>
            </w:pPr>
          </w:p>
        </w:tc>
        <w:tc>
          <w:tcPr>
            <w:tcW w:w="2538" w:type="dxa"/>
            <w:tcBorders>
              <w:top w:val="nil"/>
              <w:left w:val="nil"/>
              <w:bottom w:val="nil"/>
            </w:tcBorders>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Radiomics signature</w:t>
            </w:r>
          </w:p>
        </w:tc>
        <w:tc>
          <w:tcPr>
            <w:tcW w:w="1287" w:type="dxa"/>
            <w:tcBorders>
              <w:top w:val="nil"/>
              <w:bottom w:val="nil"/>
            </w:tcBorders>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1.831</w:t>
            </w:r>
          </w:p>
        </w:tc>
        <w:tc>
          <w:tcPr>
            <w:tcW w:w="2625" w:type="dxa"/>
            <w:tcBorders>
              <w:top w:val="nil"/>
              <w:bottom w:val="nil"/>
            </w:tcBorders>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6.240 (3.550-10.969)</w:t>
            </w:r>
          </w:p>
        </w:tc>
        <w:tc>
          <w:tcPr>
            <w:tcW w:w="1222" w:type="dxa"/>
            <w:tcBorders>
              <w:top w:val="nil"/>
              <w:bottom w:val="nil"/>
              <w:right w:val="nil"/>
            </w:tcBorders>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&lt;0.0001</w:t>
            </w:r>
          </w:p>
        </w:tc>
      </w:tr>
      <w:tr w:rsidR="00282E84">
        <w:trPr>
          <w:jc w:val="center"/>
        </w:trPr>
        <w:tc>
          <w:tcPr>
            <w:tcW w:w="860" w:type="dxa"/>
            <w:vMerge w:val="restart"/>
            <w:tcBorders>
              <w:top w:val="nil"/>
              <w:left w:val="nil"/>
            </w:tcBorders>
            <w:shd w:val="clear" w:color="auto" w:fill="auto"/>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SR</w:t>
            </w:r>
          </w:p>
        </w:tc>
        <w:tc>
          <w:tcPr>
            <w:tcW w:w="2538" w:type="dxa"/>
            <w:tcBorders>
              <w:top w:val="nil"/>
              <w:left w:val="nil"/>
              <w:bottom w:val="nil"/>
            </w:tcBorders>
            <w:shd w:val="clear" w:color="auto" w:fill="C7DAF1"/>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ALT</w:t>
            </w:r>
          </w:p>
        </w:tc>
        <w:tc>
          <w:tcPr>
            <w:tcW w:w="1287" w:type="dxa"/>
            <w:tcBorders>
              <w:top w:val="nil"/>
              <w:bottom w:val="nil"/>
            </w:tcBorders>
            <w:shd w:val="clear" w:color="auto" w:fill="C7DAF1"/>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0.309</w:t>
            </w:r>
          </w:p>
        </w:tc>
        <w:tc>
          <w:tcPr>
            <w:tcW w:w="2625" w:type="dxa"/>
            <w:tcBorders>
              <w:top w:val="nil"/>
              <w:bottom w:val="nil"/>
            </w:tcBorders>
            <w:shd w:val="clear" w:color="auto" w:fill="C7DAF1"/>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1.362 (0.814-2.278)</w:t>
            </w:r>
          </w:p>
        </w:tc>
        <w:tc>
          <w:tcPr>
            <w:tcW w:w="1222" w:type="dxa"/>
            <w:tcBorders>
              <w:top w:val="nil"/>
              <w:bottom w:val="nil"/>
              <w:right w:val="nil"/>
            </w:tcBorders>
            <w:shd w:val="clear" w:color="auto" w:fill="C7DAF1"/>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0.039</w:t>
            </w:r>
          </w:p>
        </w:tc>
      </w:tr>
      <w:tr w:rsidR="00282E84">
        <w:trPr>
          <w:jc w:val="center"/>
        </w:trPr>
        <w:tc>
          <w:tcPr>
            <w:tcW w:w="860" w:type="dxa"/>
            <w:vMerge/>
            <w:tcBorders>
              <w:left w:val="nil"/>
            </w:tcBorders>
          </w:tcPr>
          <w:p w:rsidR="00282E84" w:rsidRDefault="00282E84">
            <w:pPr>
              <w:jc w:val="center"/>
              <w:rPr>
                <w:rFonts w:ascii="Times New Roman" w:hAnsi="Times New Roman" w:cs="Times New Roman"/>
                <w:b/>
                <w:bCs/>
                <w:sz w:val="16"/>
                <w:szCs w:val="16"/>
              </w:rPr>
            </w:pPr>
          </w:p>
        </w:tc>
        <w:tc>
          <w:tcPr>
            <w:tcW w:w="2538" w:type="dxa"/>
            <w:tcBorders>
              <w:top w:val="nil"/>
              <w:left w:val="nil"/>
              <w:bottom w:val="nil"/>
            </w:tcBorders>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ALB</w:t>
            </w:r>
          </w:p>
        </w:tc>
        <w:tc>
          <w:tcPr>
            <w:tcW w:w="1287" w:type="dxa"/>
            <w:tcBorders>
              <w:top w:val="nil"/>
              <w:bottom w:val="nil"/>
            </w:tcBorders>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0.807</w:t>
            </w:r>
          </w:p>
        </w:tc>
        <w:tc>
          <w:tcPr>
            <w:tcW w:w="2625" w:type="dxa"/>
            <w:tcBorders>
              <w:top w:val="nil"/>
              <w:bottom w:val="nil"/>
            </w:tcBorders>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2.242 (1.181-4.259)</w:t>
            </w:r>
          </w:p>
        </w:tc>
        <w:tc>
          <w:tcPr>
            <w:tcW w:w="1222" w:type="dxa"/>
            <w:tcBorders>
              <w:top w:val="nil"/>
              <w:bottom w:val="nil"/>
              <w:right w:val="nil"/>
            </w:tcBorders>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0.013</w:t>
            </w:r>
          </w:p>
        </w:tc>
      </w:tr>
      <w:tr w:rsidR="00282E84">
        <w:trPr>
          <w:jc w:val="center"/>
        </w:trPr>
        <w:tc>
          <w:tcPr>
            <w:tcW w:w="860" w:type="dxa"/>
            <w:vMerge/>
            <w:tcBorders>
              <w:left w:val="nil"/>
            </w:tcBorders>
            <w:shd w:val="clear" w:color="auto" w:fill="auto"/>
          </w:tcPr>
          <w:p w:rsidR="00282E84" w:rsidRDefault="00282E84">
            <w:pPr>
              <w:jc w:val="center"/>
              <w:rPr>
                <w:rFonts w:ascii="Times New Roman" w:hAnsi="Times New Roman" w:cs="Times New Roman"/>
                <w:b/>
                <w:bCs/>
                <w:sz w:val="16"/>
                <w:szCs w:val="16"/>
              </w:rPr>
            </w:pPr>
          </w:p>
        </w:tc>
        <w:tc>
          <w:tcPr>
            <w:tcW w:w="2538" w:type="dxa"/>
            <w:tcBorders>
              <w:top w:val="nil"/>
              <w:left w:val="nil"/>
              <w:bottom w:val="nil"/>
            </w:tcBorders>
            <w:shd w:val="clear" w:color="auto" w:fill="C7DAF1"/>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tumor size</w:t>
            </w:r>
          </w:p>
        </w:tc>
        <w:tc>
          <w:tcPr>
            <w:tcW w:w="1287" w:type="dxa"/>
            <w:tcBorders>
              <w:top w:val="nil"/>
              <w:bottom w:val="nil"/>
            </w:tcBorders>
            <w:shd w:val="clear" w:color="auto" w:fill="C7DAF1"/>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1.012</w:t>
            </w:r>
          </w:p>
        </w:tc>
        <w:tc>
          <w:tcPr>
            <w:tcW w:w="2625" w:type="dxa"/>
            <w:tcBorders>
              <w:top w:val="nil"/>
              <w:bottom w:val="nil"/>
            </w:tcBorders>
            <w:shd w:val="clear" w:color="auto" w:fill="C7DAF1"/>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2.752 (1.112-3.513)</w:t>
            </w:r>
          </w:p>
        </w:tc>
        <w:tc>
          <w:tcPr>
            <w:tcW w:w="1222" w:type="dxa"/>
            <w:tcBorders>
              <w:top w:val="nil"/>
              <w:bottom w:val="nil"/>
              <w:right w:val="nil"/>
            </w:tcBorders>
            <w:shd w:val="clear" w:color="auto" w:fill="C7DAF1"/>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0.043</w:t>
            </w:r>
          </w:p>
        </w:tc>
      </w:tr>
      <w:tr w:rsidR="00282E84">
        <w:trPr>
          <w:jc w:val="center"/>
        </w:trPr>
        <w:tc>
          <w:tcPr>
            <w:tcW w:w="860" w:type="dxa"/>
            <w:vMerge/>
            <w:tcBorders>
              <w:left w:val="nil"/>
            </w:tcBorders>
          </w:tcPr>
          <w:p w:rsidR="00282E84" w:rsidRDefault="00282E84">
            <w:pPr>
              <w:jc w:val="center"/>
              <w:rPr>
                <w:rFonts w:ascii="Times New Roman" w:hAnsi="Times New Roman" w:cs="Times New Roman"/>
                <w:b/>
                <w:bCs/>
                <w:sz w:val="16"/>
                <w:szCs w:val="16"/>
              </w:rPr>
            </w:pPr>
          </w:p>
        </w:tc>
        <w:tc>
          <w:tcPr>
            <w:tcW w:w="2538" w:type="dxa"/>
            <w:tcBorders>
              <w:top w:val="nil"/>
              <w:left w:val="nil"/>
            </w:tcBorders>
            <w:vAlign w:val="center"/>
          </w:tcPr>
          <w:p w:rsidR="00282E84" w:rsidRDefault="00C50F4B">
            <w:pPr>
              <w:jc w:val="center"/>
              <w:rPr>
                <w:rFonts w:ascii="Times New Roman" w:hAnsi="Times New Roman" w:cs="Times New Roman"/>
                <w:b/>
                <w:bCs/>
                <w:sz w:val="16"/>
                <w:szCs w:val="16"/>
              </w:rPr>
            </w:pPr>
            <w:r>
              <w:rPr>
                <w:rFonts w:ascii="Times New Roman" w:hAnsi="Times New Roman" w:cs="Times New Roman"/>
                <w:b/>
                <w:bCs/>
                <w:sz w:val="16"/>
                <w:szCs w:val="16"/>
              </w:rPr>
              <w:t>Radiomics signature</w:t>
            </w:r>
          </w:p>
        </w:tc>
        <w:tc>
          <w:tcPr>
            <w:tcW w:w="1287" w:type="dxa"/>
            <w:tcBorders>
              <w:top w:val="nil"/>
            </w:tcBorders>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1.051</w:t>
            </w:r>
          </w:p>
        </w:tc>
        <w:tc>
          <w:tcPr>
            <w:tcW w:w="2625" w:type="dxa"/>
            <w:tcBorders>
              <w:top w:val="nil"/>
            </w:tcBorders>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2.861 (2.178-3.756)</w:t>
            </w:r>
          </w:p>
        </w:tc>
        <w:tc>
          <w:tcPr>
            <w:tcW w:w="1222" w:type="dxa"/>
            <w:tcBorders>
              <w:top w:val="nil"/>
              <w:right w:val="nil"/>
            </w:tcBorders>
            <w:vAlign w:val="center"/>
          </w:tcPr>
          <w:p w:rsidR="00282E84" w:rsidRDefault="00C50F4B">
            <w:pPr>
              <w:jc w:val="center"/>
              <w:rPr>
                <w:rFonts w:ascii="Times New Roman" w:hAnsi="Times New Roman" w:cs="Times New Roman"/>
                <w:sz w:val="16"/>
                <w:szCs w:val="16"/>
              </w:rPr>
            </w:pPr>
            <w:r>
              <w:rPr>
                <w:rFonts w:ascii="Times New Roman" w:hAnsi="Times New Roman" w:cs="Times New Roman"/>
                <w:sz w:val="16"/>
                <w:szCs w:val="16"/>
              </w:rPr>
              <w:t>&lt;0.0001</w:t>
            </w:r>
          </w:p>
        </w:tc>
      </w:tr>
    </w:tbl>
    <w:p w:rsidR="00282E84" w:rsidRDefault="00C50F4B">
      <w:pPr>
        <w:spacing w:line="360" w:lineRule="auto"/>
        <w:textAlignment w:val="center"/>
        <w:rPr>
          <w:rFonts w:ascii="Times New Roman" w:eastAsia="等线" w:hAnsi="Times New Roman" w:cs="Times New Roman"/>
          <w:color w:val="333333"/>
          <w:sz w:val="22"/>
          <w:shd w:val="clear" w:color="auto" w:fill="FFFFFF"/>
        </w:rPr>
      </w:pPr>
      <w:r>
        <w:rPr>
          <w:rFonts w:ascii="Times New Roman" w:hAnsi="Times New Roman" w:cs="Times New Roman"/>
          <w:kern w:val="0"/>
          <w:sz w:val="22"/>
        </w:rPr>
        <w:t xml:space="preserve">RFA, radiofrequency ablation; SR, surgical resection; </w:t>
      </w:r>
      <w:r>
        <w:rPr>
          <w:rFonts w:ascii="Times New Roman" w:eastAsia="等线" w:hAnsi="Times New Roman" w:cs="Times New Roman"/>
          <w:color w:val="131413"/>
          <w:kern w:val="0"/>
          <w:sz w:val="22"/>
        </w:rPr>
        <w:t>PLT,</w:t>
      </w:r>
      <w:r>
        <w:rPr>
          <w:rFonts w:ascii="Times New Roman" w:eastAsia="等线" w:hAnsi="Times New Roman" w:cs="Times New Roman"/>
          <w:color w:val="333333"/>
          <w:sz w:val="22"/>
          <w:shd w:val="clear" w:color="auto" w:fill="FFFFFF"/>
        </w:rPr>
        <w:t xml:space="preserve"> platelet count; </w:t>
      </w:r>
      <w:r>
        <w:rPr>
          <w:rFonts w:ascii="Times New Roman" w:hAnsi="Times New Roman" w:cs="Times New Roman"/>
          <w:kern w:val="0"/>
          <w:sz w:val="22"/>
        </w:rPr>
        <w:t>ALT, alanine aminotransferase;</w:t>
      </w:r>
      <w:r>
        <w:rPr>
          <w:rFonts w:ascii="Times New Roman" w:eastAsia="等线" w:hAnsi="Times New Roman" w:cs="Times New Roman"/>
          <w:color w:val="333333"/>
          <w:sz w:val="22"/>
          <w:shd w:val="clear" w:color="auto" w:fill="FFFFFF"/>
        </w:rPr>
        <w:t xml:space="preserve"> </w:t>
      </w:r>
      <w:r>
        <w:rPr>
          <w:rFonts w:ascii="Times New Roman" w:eastAsia="ATBasilia-Roman" w:hAnsi="Times New Roman" w:cs="Times New Roman"/>
          <w:kern w:val="0"/>
          <w:sz w:val="22"/>
        </w:rPr>
        <w:t xml:space="preserve">ALB, </w:t>
      </w:r>
      <w:r>
        <w:rPr>
          <w:rFonts w:ascii="Times New Roman" w:eastAsia="等线" w:hAnsi="Times New Roman" w:cs="Times New Roman"/>
          <w:color w:val="131413"/>
          <w:kern w:val="0"/>
          <w:sz w:val="22"/>
        </w:rPr>
        <w:t xml:space="preserve">albumin; HR, hazard ratio; CI, confidence interval; </w:t>
      </w:r>
      <w:r>
        <w:rPr>
          <w:rFonts w:ascii="Times New Roman" w:eastAsia="等线" w:hAnsi="Times New Roman" w:cs="Times New Roman"/>
          <w:color w:val="333333"/>
          <w:sz w:val="22"/>
          <w:shd w:val="clear" w:color="auto" w:fill="FFFFFF"/>
        </w:rPr>
        <w:t>Perivascular location, Yes if tumor is adjacent to ≥3 mm vessel and No if not; Located in periphery of liver, Yes if tumor is within 5 mm close to the liver capsule, gallbladder, and/or gastrointestinal tract, and no if not.</w:t>
      </w:r>
    </w:p>
    <w:p w:rsidR="00282E84" w:rsidRDefault="00282E84">
      <w:pPr>
        <w:spacing w:line="360" w:lineRule="auto"/>
        <w:textAlignment w:val="center"/>
        <w:rPr>
          <w:rFonts w:ascii="Times New Roman" w:eastAsia="等线" w:hAnsi="Times New Roman" w:cs="Times New Roman"/>
          <w:color w:val="333333"/>
          <w:sz w:val="22"/>
          <w:shd w:val="clear" w:color="auto" w:fill="FFFFFF"/>
        </w:rPr>
      </w:pPr>
    </w:p>
    <w:p w:rsidR="00282E84" w:rsidRDefault="00C50F4B">
      <w:pPr>
        <w:spacing w:line="480" w:lineRule="auto"/>
        <w:rPr>
          <w:rFonts w:ascii="Times New Roman" w:hAnsi="Times New Roman" w:cs="Times New Roman"/>
          <w:bCs/>
          <w:sz w:val="22"/>
        </w:rPr>
      </w:pPr>
      <w:r>
        <w:rPr>
          <w:rFonts w:ascii="Times New Roman" w:hAnsi="Times New Roman" w:cs="Times New Roman"/>
          <w:b/>
          <w:bCs/>
          <w:sz w:val="22"/>
        </w:rPr>
        <w:t>Table S5.</w:t>
      </w:r>
      <w:r>
        <w:rPr>
          <w:rFonts w:ascii="Times New Roman" w:hAnsi="Times New Roman" w:cs="Times New Roman"/>
          <w:bCs/>
          <w:sz w:val="22"/>
        </w:rPr>
        <w:t xml:space="preserve"> The statistical test results of hazard values between two Philips iU22 and Toshiba </w:t>
      </w:r>
      <w:proofErr w:type="spellStart"/>
      <w:r>
        <w:rPr>
          <w:rFonts w:ascii="Times New Roman" w:hAnsi="Times New Roman" w:cs="Times New Roman"/>
          <w:bCs/>
          <w:sz w:val="22"/>
        </w:rPr>
        <w:t>Aplio</w:t>
      </w:r>
      <w:proofErr w:type="spellEnd"/>
      <w:r>
        <w:rPr>
          <w:rFonts w:ascii="Times New Roman" w:hAnsi="Times New Roman" w:cs="Times New Roman"/>
          <w:bCs/>
          <w:sz w:val="22"/>
        </w:rP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185"/>
        <w:gridCol w:w="1185"/>
        <w:gridCol w:w="1185"/>
        <w:gridCol w:w="1185"/>
        <w:gridCol w:w="1185"/>
        <w:gridCol w:w="1186"/>
      </w:tblGrid>
      <w:tr w:rsidR="00282E84">
        <w:trPr>
          <w:trHeight w:val="418"/>
          <w:jc w:val="center"/>
        </w:trPr>
        <w:tc>
          <w:tcPr>
            <w:tcW w:w="1185" w:type="dxa"/>
            <w:vMerge w:val="restart"/>
            <w:tcBorders>
              <w:left w:val="nil"/>
              <w:right w:val="nil"/>
            </w:tcBorders>
            <w:shd w:val="clear" w:color="auto" w:fill="auto"/>
            <w:vAlign w:val="center"/>
          </w:tcPr>
          <w:p w:rsidR="00282E84" w:rsidRDefault="00282E84">
            <w:pPr>
              <w:spacing w:line="480" w:lineRule="auto"/>
              <w:rPr>
                <w:rFonts w:ascii="Times New Roman" w:hAnsi="Times New Roman" w:cs="Times New Roman"/>
                <w:color w:val="0070C0"/>
                <w:sz w:val="24"/>
                <w:szCs w:val="24"/>
              </w:rPr>
            </w:pPr>
          </w:p>
        </w:tc>
        <w:tc>
          <w:tcPr>
            <w:tcW w:w="3555" w:type="dxa"/>
            <w:gridSpan w:val="3"/>
            <w:tcBorders>
              <w:left w:val="nil"/>
              <w:right w:val="nil"/>
            </w:tcBorders>
            <w:shd w:val="clear" w:color="auto" w:fill="auto"/>
            <w:vAlign w:val="center"/>
          </w:tcPr>
          <w:p w:rsidR="00282E84" w:rsidRDefault="00C50F4B">
            <w:pPr>
              <w:spacing w:line="480" w:lineRule="auto"/>
              <w:jc w:val="center"/>
              <w:rPr>
                <w:rFonts w:ascii="Times New Roman" w:hAnsi="Times New Roman" w:cs="Times New Roman"/>
                <w:color w:val="0070C0"/>
                <w:sz w:val="24"/>
                <w:szCs w:val="24"/>
              </w:rPr>
            </w:pPr>
            <w:r>
              <w:rPr>
                <w:rFonts w:ascii="Times New Roman" w:hAnsi="Times New Roman" w:cs="Times New Roman" w:hint="eastAsia"/>
                <w:b/>
                <w:bCs/>
                <w:sz w:val="16"/>
                <w:szCs w:val="16"/>
              </w:rPr>
              <w:t>RFA</w:t>
            </w:r>
          </w:p>
        </w:tc>
        <w:tc>
          <w:tcPr>
            <w:tcW w:w="3556" w:type="dxa"/>
            <w:gridSpan w:val="3"/>
            <w:tcBorders>
              <w:left w:val="nil"/>
              <w:right w:val="nil"/>
            </w:tcBorders>
            <w:shd w:val="clear" w:color="auto" w:fill="auto"/>
            <w:vAlign w:val="center"/>
          </w:tcPr>
          <w:p w:rsidR="00282E84" w:rsidRDefault="00C50F4B">
            <w:pPr>
              <w:spacing w:line="480" w:lineRule="auto"/>
              <w:jc w:val="center"/>
              <w:rPr>
                <w:rFonts w:ascii="Times New Roman" w:hAnsi="Times New Roman" w:cs="Times New Roman"/>
                <w:color w:val="0070C0"/>
                <w:sz w:val="24"/>
                <w:szCs w:val="24"/>
              </w:rPr>
            </w:pPr>
            <w:r>
              <w:rPr>
                <w:rFonts w:ascii="Times New Roman" w:hAnsi="Times New Roman" w:cs="Times New Roman" w:hint="eastAsia"/>
                <w:b/>
                <w:bCs/>
                <w:sz w:val="16"/>
                <w:szCs w:val="16"/>
              </w:rPr>
              <w:t>SR</w:t>
            </w:r>
          </w:p>
        </w:tc>
      </w:tr>
      <w:tr w:rsidR="00282E84">
        <w:trPr>
          <w:jc w:val="center"/>
        </w:trPr>
        <w:tc>
          <w:tcPr>
            <w:tcW w:w="1185" w:type="dxa"/>
            <w:vMerge/>
            <w:tcBorders>
              <w:left w:val="nil"/>
              <w:bottom w:val="single" w:sz="4" w:space="0" w:color="auto"/>
              <w:right w:val="nil"/>
            </w:tcBorders>
            <w:shd w:val="clear" w:color="auto" w:fill="auto"/>
            <w:vAlign w:val="center"/>
          </w:tcPr>
          <w:p w:rsidR="00282E84" w:rsidRDefault="00282E84">
            <w:pPr>
              <w:spacing w:line="480" w:lineRule="auto"/>
              <w:rPr>
                <w:rFonts w:ascii="Times New Roman" w:hAnsi="Times New Roman" w:cs="Times New Roman"/>
                <w:color w:val="0070C0"/>
                <w:sz w:val="24"/>
                <w:szCs w:val="24"/>
              </w:rPr>
            </w:pPr>
          </w:p>
        </w:tc>
        <w:tc>
          <w:tcPr>
            <w:tcW w:w="1185" w:type="dxa"/>
            <w:tcBorders>
              <w:left w:val="nil"/>
              <w:bottom w:val="single" w:sz="4" w:space="0" w:color="auto"/>
              <w:right w:val="nil"/>
            </w:tcBorders>
            <w:shd w:val="clear" w:color="auto" w:fill="auto"/>
            <w:vAlign w:val="center"/>
          </w:tcPr>
          <w:p w:rsidR="00282E84" w:rsidRDefault="00C50F4B">
            <w:pPr>
              <w:spacing w:line="480" w:lineRule="auto"/>
              <w:jc w:val="center"/>
              <w:rPr>
                <w:rFonts w:ascii="Times New Roman" w:hAnsi="Times New Roman" w:cs="Times New Roman"/>
                <w:color w:val="0070C0"/>
                <w:sz w:val="24"/>
                <w:szCs w:val="24"/>
              </w:rPr>
            </w:pPr>
            <w:r>
              <w:rPr>
                <w:rFonts w:ascii="Times New Roman" w:hAnsi="Times New Roman" w:cs="Times New Roman"/>
                <w:b/>
                <w:bCs/>
                <w:sz w:val="16"/>
                <w:szCs w:val="16"/>
              </w:rPr>
              <w:t xml:space="preserve">Philips </w:t>
            </w:r>
            <w:r>
              <w:rPr>
                <w:rFonts w:ascii="Times New Roman" w:hAnsi="Times New Roman" w:cs="Times New Roman" w:hint="eastAsia"/>
                <w:b/>
                <w:bCs/>
                <w:sz w:val="16"/>
                <w:szCs w:val="16"/>
              </w:rPr>
              <w:t>iU22</w:t>
            </w:r>
          </w:p>
        </w:tc>
        <w:tc>
          <w:tcPr>
            <w:tcW w:w="1185" w:type="dxa"/>
            <w:tcBorders>
              <w:left w:val="nil"/>
              <w:bottom w:val="single" w:sz="4" w:space="0" w:color="auto"/>
              <w:right w:val="nil"/>
            </w:tcBorders>
            <w:shd w:val="clear" w:color="auto" w:fill="auto"/>
            <w:vAlign w:val="center"/>
          </w:tcPr>
          <w:p w:rsidR="00282E84" w:rsidRDefault="00C50F4B">
            <w:pPr>
              <w:spacing w:line="480" w:lineRule="auto"/>
              <w:jc w:val="center"/>
              <w:rPr>
                <w:rFonts w:ascii="Times New Roman" w:hAnsi="Times New Roman" w:cs="Times New Roman"/>
                <w:sz w:val="24"/>
                <w:szCs w:val="24"/>
              </w:rPr>
            </w:pPr>
            <w:r>
              <w:rPr>
                <w:rFonts w:ascii="Times New Roman" w:hAnsi="Times New Roman" w:cs="Times New Roman"/>
                <w:b/>
                <w:bCs/>
                <w:sz w:val="16"/>
                <w:szCs w:val="16"/>
              </w:rPr>
              <w:t xml:space="preserve">Toshiba </w:t>
            </w:r>
            <w:proofErr w:type="spellStart"/>
            <w:r>
              <w:rPr>
                <w:rFonts w:ascii="Times New Roman" w:hAnsi="Times New Roman" w:cs="Times New Roman" w:hint="eastAsia"/>
                <w:b/>
                <w:bCs/>
                <w:sz w:val="16"/>
                <w:szCs w:val="16"/>
              </w:rPr>
              <w:t>Aplio</w:t>
            </w:r>
            <w:proofErr w:type="spellEnd"/>
          </w:p>
        </w:tc>
        <w:tc>
          <w:tcPr>
            <w:tcW w:w="1185" w:type="dxa"/>
            <w:tcBorders>
              <w:left w:val="nil"/>
              <w:bottom w:val="single" w:sz="4" w:space="0" w:color="auto"/>
              <w:right w:val="nil"/>
            </w:tcBorders>
            <w:shd w:val="clear" w:color="auto" w:fill="auto"/>
            <w:vAlign w:val="center"/>
          </w:tcPr>
          <w:p w:rsidR="00282E84" w:rsidRDefault="00C50F4B">
            <w:pPr>
              <w:spacing w:line="480" w:lineRule="auto"/>
              <w:jc w:val="center"/>
              <w:rPr>
                <w:rFonts w:ascii="Times New Roman" w:hAnsi="Times New Roman" w:cs="Times New Roman"/>
                <w:i/>
                <w:color w:val="0070C0"/>
                <w:sz w:val="24"/>
                <w:szCs w:val="24"/>
              </w:rPr>
            </w:pPr>
            <w:r>
              <w:rPr>
                <w:rFonts w:ascii="Times New Roman" w:hAnsi="Times New Roman" w:cs="Times New Roman"/>
                <w:i/>
                <w:sz w:val="24"/>
                <w:szCs w:val="24"/>
              </w:rPr>
              <w:t>P</w:t>
            </w:r>
          </w:p>
        </w:tc>
        <w:tc>
          <w:tcPr>
            <w:tcW w:w="1185" w:type="dxa"/>
            <w:tcBorders>
              <w:left w:val="nil"/>
              <w:bottom w:val="single" w:sz="4" w:space="0" w:color="auto"/>
              <w:right w:val="nil"/>
            </w:tcBorders>
            <w:shd w:val="clear" w:color="auto" w:fill="auto"/>
            <w:vAlign w:val="center"/>
          </w:tcPr>
          <w:p w:rsidR="00282E84" w:rsidRDefault="00C50F4B">
            <w:pPr>
              <w:spacing w:line="480" w:lineRule="auto"/>
              <w:jc w:val="center"/>
              <w:rPr>
                <w:rFonts w:ascii="Times New Roman" w:hAnsi="Times New Roman" w:cs="Times New Roman"/>
                <w:sz w:val="24"/>
                <w:szCs w:val="24"/>
              </w:rPr>
            </w:pPr>
            <w:r>
              <w:rPr>
                <w:rFonts w:ascii="Times New Roman" w:hAnsi="Times New Roman" w:cs="Times New Roman"/>
                <w:b/>
                <w:bCs/>
                <w:sz w:val="16"/>
                <w:szCs w:val="16"/>
              </w:rPr>
              <w:t xml:space="preserve">Philips </w:t>
            </w:r>
            <w:r>
              <w:rPr>
                <w:rFonts w:ascii="Times New Roman" w:hAnsi="Times New Roman" w:cs="Times New Roman" w:hint="eastAsia"/>
                <w:b/>
                <w:bCs/>
                <w:sz w:val="16"/>
                <w:szCs w:val="16"/>
              </w:rPr>
              <w:t>iU22</w:t>
            </w:r>
          </w:p>
        </w:tc>
        <w:tc>
          <w:tcPr>
            <w:tcW w:w="1185" w:type="dxa"/>
            <w:tcBorders>
              <w:left w:val="nil"/>
              <w:bottom w:val="single" w:sz="4" w:space="0" w:color="auto"/>
              <w:right w:val="nil"/>
            </w:tcBorders>
            <w:shd w:val="clear" w:color="auto" w:fill="auto"/>
            <w:vAlign w:val="center"/>
          </w:tcPr>
          <w:p w:rsidR="00282E84" w:rsidRDefault="00C50F4B">
            <w:pPr>
              <w:spacing w:line="480" w:lineRule="auto"/>
              <w:jc w:val="center"/>
              <w:rPr>
                <w:rFonts w:ascii="Times New Roman" w:hAnsi="Times New Roman" w:cs="Times New Roman"/>
                <w:sz w:val="24"/>
                <w:szCs w:val="24"/>
              </w:rPr>
            </w:pPr>
            <w:r>
              <w:rPr>
                <w:rFonts w:ascii="Times New Roman" w:hAnsi="Times New Roman" w:cs="Times New Roman"/>
                <w:b/>
                <w:bCs/>
                <w:sz w:val="16"/>
                <w:szCs w:val="16"/>
              </w:rPr>
              <w:t xml:space="preserve">Toshiba </w:t>
            </w:r>
            <w:proofErr w:type="spellStart"/>
            <w:r>
              <w:rPr>
                <w:rFonts w:ascii="Times New Roman" w:hAnsi="Times New Roman" w:cs="Times New Roman" w:hint="eastAsia"/>
                <w:b/>
                <w:bCs/>
                <w:sz w:val="16"/>
                <w:szCs w:val="16"/>
              </w:rPr>
              <w:t>Aplio</w:t>
            </w:r>
            <w:proofErr w:type="spellEnd"/>
          </w:p>
        </w:tc>
        <w:tc>
          <w:tcPr>
            <w:tcW w:w="1186" w:type="dxa"/>
            <w:tcBorders>
              <w:left w:val="nil"/>
              <w:bottom w:val="single" w:sz="4" w:space="0" w:color="auto"/>
              <w:right w:val="nil"/>
            </w:tcBorders>
            <w:shd w:val="clear" w:color="auto" w:fill="auto"/>
            <w:vAlign w:val="center"/>
          </w:tcPr>
          <w:p w:rsidR="00282E84" w:rsidRDefault="00C50F4B">
            <w:pPr>
              <w:spacing w:line="480" w:lineRule="auto"/>
              <w:jc w:val="center"/>
              <w:rPr>
                <w:rFonts w:ascii="Times New Roman" w:hAnsi="Times New Roman" w:cs="Times New Roman"/>
                <w:i/>
                <w:sz w:val="24"/>
                <w:szCs w:val="24"/>
              </w:rPr>
            </w:pPr>
            <w:r>
              <w:rPr>
                <w:rFonts w:ascii="Times New Roman" w:hAnsi="Times New Roman" w:cs="Times New Roman"/>
                <w:i/>
                <w:sz w:val="24"/>
                <w:szCs w:val="24"/>
              </w:rPr>
              <w:t>P</w:t>
            </w:r>
          </w:p>
        </w:tc>
      </w:tr>
      <w:tr w:rsidR="00282E84">
        <w:trPr>
          <w:trHeight w:val="437"/>
          <w:jc w:val="center"/>
        </w:trPr>
        <w:tc>
          <w:tcPr>
            <w:tcW w:w="1185" w:type="dxa"/>
            <w:tcBorders>
              <w:left w:val="nil"/>
              <w:bottom w:val="nil"/>
              <w:right w:val="nil"/>
            </w:tcBorders>
            <w:shd w:val="clear" w:color="auto" w:fill="auto"/>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color w:val="000000"/>
                <w:kern w:val="0"/>
                <w:sz w:val="16"/>
                <w:szCs w:val="16"/>
              </w:rPr>
              <w:t>T</w:t>
            </w:r>
          </w:p>
        </w:tc>
        <w:tc>
          <w:tcPr>
            <w:tcW w:w="1185" w:type="dxa"/>
            <w:tcBorders>
              <w:left w:val="nil"/>
              <w:bottom w:val="nil"/>
              <w:right w:val="nil"/>
            </w:tcBorders>
            <w:shd w:val="clear" w:color="auto" w:fill="BDD6EE"/>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olor w:val="000000"/>
                <w:kern w:val="0"/>
                <w:sz w:val="16"/>
                <w:szCs w:val="16"/>
              </w:rPr>
              <w:t>-0.234±0.201</w:t>
            </w:r>
          </w:p>
        </w:tc>
        <w:tc>
          <w:tcPr>
            <w:tcW w:w="1185" w:type="dxa"/>
            <w:tcBorders>
              <w:left w:val="nil"/>
              <w:bottom w:val="nil"/>
              <w:right w:val="nil"/>
            </w:tcBorders>
            <w:shd w:val="clear" w:color="auto" w:fill="BDD6EE"/>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hint="eastAsia"/>
                <w:color w:val="000000"/>
                <w:kern w:val="0"/>
                <w:sz w:val="16"/>
                <w:szCs w:val="16"/>
              </w:rPr>
              <w:t>-0.184</w:t>
            </w:r>
            <w:r>
              <w:rPr>
                <w:rFonts w:ascii="Times New Roman" w:eastAsia="ATBasilia-Roman" w:hAnsi="Times New Roman"/>
                <w:color w:val="000000"/>
                <w:kern w:val="0"/>
                <w:sz w:val="16"/>
                <w:szCs w:val="16"/>
              </w:rPr>
              <w:t>±0.390</w:t>
            </w:r>
          </w:p>
        </w:tc>
        <w:tc>
          <w:tcPr>
            <w:tcW w:w="1185" w:type="dxa"/>
            <w:tcBorders>
              <w:left w:val="nil"/>
              <w:bottom w:val="nil"/>
              <w:right w:val="nil"/>
            </w:tcBorders>
            <w:shd w:val="clear" w:color="auto" w:fill="BDD6EE"/>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hint="eastAsia"/>
                <w:color w:val="000000"/>
                <w:kern w:val="0"/>
                <w:sz w:val="16"/>
                <w:szCs w:val="16"/>
              </w:rPr>
              <w:t>0.728</w:t>
            </w:r>
          </w:p>
        </w:tc>
        <w:tc>
          <w:tcPr>
            <w:tcW w:w="1185" w:type="dxa"/>
            <w:tcBorders>
              <w:left w:val="nil"/>
              <w:bottom w:val="nil"/>
              <w:right w:val="nil"/>
            </w:tcBorders>
            <w:shd w:val="clear" w:color="auto" w:fill="BDD6EE"/>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hint="eastAsia"/>
                <w:color w:val="000000"/>
                <w:kern w:val="0"/>
                <w:sz w:val="16"/>
                <w:szCs w:val="16"/>
              </w:rPr>
              <w:t>0.023</w:t>
            </w:r>
            <w:r>
              <w:rPr>
                <w:rFonts w:ascii="Times New Roman" w:eastAsia="ATBasilia-Roman" w:hAnsi="Times New Roman"/>
                <w:color w:val="000000"/>
                <w:kern w:val="0"/>
                <w:sz w:val="16"/>
                <w:szCs w:val="16"/>
              </w:rPr>
              <w:t>±0.802</w:t>
            </w:r>
          </w:p>
        </w:tc>
        <w:tc>
          <w:tcPr>
            <w:tcW w:w="1185" w:type="dxa"/>
            <w:tcBorders>
              <w:left w:val="nil"/>
              <w:bottom w:val="nil"/>
              <w:right w:val="nil"/>
            </w:tcBorders>
            <w:shd w:val="clear" w:color="auto" w:fill="BDD6EE"/>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olor w:val="000000"/>
                <w:kern w:val="0"/>
                <w:sz w:val="16"/>
                <w:szCs w:val="16"/>
              </w:rPr>
              <w:t>-0.033±0.681</w:t>
            </w:r>
          </w:p>
        </w:tc>
        <w:tc>
          <w:tcPr>
            <w:tcW w:w="1186" w:type="dxa"/>
            <w:tcBorders>
              <w:left w:val="nil"/>
              <w:bottom w:val="nil"/>
              <w:right w:val="nil"/>
            </w:tcBorders>
            <w:shd w:val="clear" w:color="auto" w:fill="BDD6EE"/>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hint="eastAsia"/>
                <w:color w:val="000000"/>
                <w:kern w:val="0"/>
                <w:sz w:val="16"/>
                <w:szCs w:val="16"/>
              </w:rPr>
              <w:t>0.417</w:t>
            </w:r>
          </w:p>
        </w:tc>
      </w:tr>
      <w:tr w:rsidR="00282E84">
        <w:trPr>
          <w:jc w:val="center"/>
        </w:trPr>
        <w:tc>
          <w:tcPr>
            <w:tcW w:w="1185" w:type="dxa"/>
            <w:tcBorders>
              <w:top w:val="nil"/>
              <w:left w:val="nil"/>
              <w:right w:val="nil"/>
            </w:tcBorders>
            <w:shd w:val="clear" w:color="auto" w:fill="auto"/>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hint="eastAsia"/>
                <w:color w:val="000000"/>
                <w:kern w:val="0"/>
                <w:sz w:val="16"/>
                <w:szCs w:val="16"/>
              </w:rPr>
              <w:t>V</w:t>
            </w:r>
          </w:p>
        </w:tc>
        <w:tc>
          <w:tcPr>
            <w:tcW w:w="1185" w:type="dxa"/>
            <w:tcBorders>
              <w:top w:val="nil"/>
              <w:left w:val="nil"/>
              <w:right w:val="nil"/>
            </w:tcBorders>
            <w:shd w:val="clear" w:color="auto" w:fill="auto"/>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olor w:val="000000"/>
                <w:kern w:val="0"/>
                <w:sz w:val="16"/>
                <w:szCs w:val="16"/>
              </w:rPr>
              <w:t>-</w:t>
            </w:r>
            <w:r>
              <w:rPr>
                <w:rFonts w:ascii="Times New Roman" w:eastAsia="ATBasilia-Roman" w:hAnsi="Times New Roman" w:hint="eastAsia"/>
                <w:color w:val="000000"/>
                <w:kern w:val="0"/>
                <w:sz w:val="16"/>
                <w:szCs w:val="16"/>
              </w:rPr>
              <w:t>0</w:t>
            </w:r>
            <w:r>
              <w:rPr>
                <w:rFonts w:ascii="Times New Roman" w:eastAsia="ATBasilia-Roman" w:hAnsi="Times New Roman"/>
                <w:color w:val="000000"/>
                <w:kern w:val="0"/>
                <w:sz w:val="16"/>
                <w:szCs w:val="16"/>
              </w:rPr>
              <w:t>.207±0.205</w:t>
            </w:r>
          </w:p>
        </w:tc>
        <w:tc>
          <w:tcPr>
            <w:tcW w:w="1185" w:type="dxa"/>
            <w:tcBorders>
              <w:top w:val="nil"/>
              <w:left w:val="nil"/>
              <w:right w:val="nil"/>
            </w:tcBorders>
            <w:shd w:val="clear" w:color="auto" w:fill="auto"/>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hint="eastAsia"/>
                <w:color w:val="000000"/>
                <w:kern w:val="0"/>
                <w:sz w:val="16"/>
                <w:szCs w:val="16"/>
              </w:rPr>
              <w:t>-0.198</w:t>
            </w:r>
            <w:r>
              <w:rPr>
                <w:rFonts w:ascii="Times New Roman" w:eastAsia="ATBasilia-Roman" w:hAnsi="Times New Roman"/>
                <w:color w:val="000000"/>
                <w:kern w:val="0"/>
                <w:sz w:val="16"/>
                <w:szCs w:val="16"/>
              </w:rPr>
              <w:t>±0.206</w:t>
            </w:r>
          </w:p>
        </w:tc>
        <w:tc>
          <w:tcPr>
            <w:tcW w:w="1185" w:type="dxa"/>
            <w:tcBorders>
              <w:top w:val="nil"/>
              <w:left w:val="nil"/>
              <w:right w:val="nil"/>
            </w:tcBorders>
            <w:shd w:val="clear" w:color="auto" w:fill="auto"/>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hint="eastAsia"/>
                <w:color w:val="000000"/>
                <w:kern w:val="0"/>
                <w:sz w:val="16"/>
                <w:szCs w:val="16"/>
              </w:rPr>
              <w:t>0.177</w:t>
            </w:r>
          </w:p>
        </w:tc>
        <w:tc>
          <w:tcPr>
            <w:tcW w:w="1185" w:type="dxa"/>
            <w:tcBorders>
              <w:top w:val="nil"/>
              <w:left w:val="nil"/>
              <w:right w:val="nil"/>
            </w:tcBorders>
            <w:shd w:val="clear" w:color="auto" w:fill="auto"/>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hint="eastAsia"/>
                <w:color w:val="000000"/>
                <w:kern w:val="0"/>
                <w:sz w:val="16"/>
                <w:szCs w:val="16"/>
              </w:rPr>
              <w:t>-0.101</w:t>
            </w:r>
            <w:r>
              <w:rPr>
                <w:rFonts w:ascii="Times New Roman" w:eastAsia="ATBasilia-Roman" w:hAnsi="Times New Roman"/>
                <w:color w:val="000000"/>
                <w:kern w:val="0"/>
                <w:sz w:val="16"/>
                <w:szCs w:val="16"/>
              </w:rPr>
              <w:t>±0.468</w:t>
            </w:r>
          </w:p>
        </w:tc>
        <w:tc>
          <w:tcPr>
            <w:tcW w:w="1185" w:type="dxa"/>
            <w:tcBorders>
              <w:top w:val="nil"/>
              <w:left w:val="nil"/>
              <w:right w:val="nil"/>
            </w:tcBorders>
            <w:shd w:val="clear" w:color="auto" w:fill="auto"/>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hint="eastAsia"/>
                <w:color w:val="000000"/>
                <w:kern w:val="0"/>
                <w:sz w:val="16"/>
                <w:szCs w:val="16"/>
              </w:rPr>
              <w:t>-0.101</w:t>
            </w:r>
            <w:r>
              <w:rPr>
                <w:rFonts w:ascii="Times New Roman" w:eastAsia="ATBasilia-Roman" w:hAnsi="Times New Roman"/>
                <w:color w:val="000000"/>
                <w:kern w:val="0"/>
                <w:sz w:val="16"/>
                <w:szCs w:val="16"/>
              </w:rPr>
              <w:t>±0.379</w:t>
            </w:r>
          </w:p>
        </w:tc>
        <w:tc>
          <w:tcPr>
            <w:tcW w:w="1186" w:type="dxa"/>
            <w:tcBorders>
              <w:top w:val="nil"/>
              <w:left w:val="nil"/>
              <w:right w:val="nil"/>
            </w:tcBorders>
            <w:shd w:val="clear" w:color="auto" w:fill="auto"/>
            <w:vAlign w:val="center"/>
          </w:tcPr>
          <w:p w:rsidR="00282E84" w:rsidRDefault="00C50F4B">
            <w:pPr>
              <w:spacing w:line="480" w:lineRule="auto"/>
              <w:jc w:val="center"/>
              <w:rPr>
                <w:rFonts w:ascii="Times New Roman" w:eastAsia="ATBasilia-Roman" w:hAnsi="Times New Roman" w:cs="Times New Roman"/>
                <w:color w:val="000000"/>
                <w:kern w:val="0"/>
                <w:sz w:val="16"/>
                <w:szCs w:val="16"/>
              </w:rPr>
            </w:pPr>
            <w:r>
              <w:rPr>
                <w:rFonts w:ascii="Times New Roman" w:eastAsia="ATBasilia-Roman" w:hAnsi="Times New Roman" w:cs="Times New Roman" w:hint="eastAsia"/>
                <w:color w:val="000000"/>
                <w:kern w:val="0"/>
                <w:sz w:val="16"/>
                <w:szCs w:val="16"/>
              </w:rPr>
              <w:t>0.135</w:t>
            </w:r>
          </w:p>
        </w:tc>
      </w:tr>
    </w:tbl>
    <w:p w:rsidR="00282E84" w:rsidRDefault="00C50F4B">
      <w:pPr>
        <w:spacing w:line="360" w:lineRule="auto"/>
        <w:textAlignment w:val="center"/>
        <w:rPr>
          <w:rFonts w:ascii="Times New Roman" w:hAnsi="Times New Roman"/>
          <w:kern w:val="0"/>
          <w:sz w:val="22"/>
        </w:rPr>
      </w:pPr>
      <w:r>
        <w:rPr>
          <w:rFonts w:ascii="Times New Roman" w:hAnsi="Times New Roman"/>
          <w:kern w:val="0"/>
          <w:sz w:val="22"/>
        </w:rPr>
        <w:t>RFA, radiofrequency ablation; SR, surgical resection; T, training cohort; V, validation cohort.</w:t>
      </w:r>
    </w:p>
    <w:p w:rsidR="00282E84" w:rsidRDefault="00282E84">
      <w:pPr>
        <w:spacing w:line="360" w:lineRule="auto"/>
        <w:textAlignment w:val="center"/>
        <w:rPr>
          <w:rFonts w:ascii="Times New Roman" w:eastAsia="等线" w:hAnsi="Times New Roman" w:cs="Times New Roman"/>
          <w:color w:val="131413"/>
          <w:kern w:val="0"/>
          <w:sz w:val="22"/>
        </w:rPr>
      </w:pPr>
    </w:p>
    <w:p w:rsidR="00282E84" w:rsidRDefault="00C50F4B">
      <w:pPr>
        <w:spacing w:line="480" w:lineRule="auto"/>
        <w:rPr>
          <w:rFonts w:ascii="Times New Roman" w:hAnsi="Times New Roman" w:cs="Times New Roman"/>
          <w:sz w:val="24"/>
          <w:szCs w:val="24"/>
        </w:rPr>
      </w:pPr>
      <w:r>
        <w:rPr>
          <w:rFonts w:ascii="Times New Roman" w:hAnsi="Times New Roman"/>
          <w:b/>
          <w:sz w:val="22"/>
        </w:rPr>
        <w:t xml:space="preserve">Table S6. </w:t>
      </w:r>
      <w:r>
        <w:rPr>
          <w:rFonts w:ascii="Times New Roman" w:hAnsi="Times New Roman"/>
          <w:bCs/>
          <w:kern w:val="0"/>
          <w:sz w:val="22"/>
        </w:rPr>
        <w:t>Baseline characteristics in the inconsistency and consistency subgroups</w:t>
      </w:r>
    </w:p>
    <w:tbl>
      <w:tblPr>
        <w:tblW w:w="9072" w:type="dxa"/>
        <w:tblInd w:w="108" w:type="dxa"/>
        <w:tblBorders>
          <w:top w:val="single" w:sz="8" w:space="0" w:color="4C4C4C"/>
          <w:bottom w:val="single" w:sz="8" w:space="0" w:color="4C4C4C"/>
        </w:tblBorders>
        <w:tblLayout w:type="fixed"/>
        <w:tblLook w:val="04A0" w:firstRow="1" w:lastRow="0" w:firstColumn="1" w:lastColumn="0" w:noHBand="0" w:noVBand="1"/>
      </w:tblPr>
      <w:tblGrid>
        <w:gridCol w:w="1544"/>
        <w:gridCol w:w="1513"/>
        <w:gridCol w:w="1512"/>
        <w:gridCol w:w="738"/>
        <w:gridCol w:w="1500"/>
        <w:gridCol w:w="1500"/>
        <w:gridCol w:w="765"/>
      </w:tblGrid>
      <w:tr w:rsidR="00282E84">
        <w:trPr>
          <w:trHeight w:val="115"/>
          <w:tblHeader/>
        </w:trPr>
        <w:tc>
          <w:tcPr>
            <w:tcW w:w="1544" w:type="dxa"/>
            <w:tcBorders>
              <w:top w:val="single" w:sz="8" w:space="0" w:color="4C4C4C"/>
              <w:left w:val="nil"/>
              <w:bottom w:val="single" w:sz="8" w:space="0" w:color="4C4C4C"/>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b/>
                <w:bCs/>
                <w:color w:val="000000"/>
                <w:kern w:val="0"/>
                <w:sz w:val="16"/>
                <w:szCs w:val="16"/>
              </w:rPr>
              <w:t>Characteristic</w:t>
            </w:r>
          </w:p>
        </w:tc>
        <w:tc>
          <w:tcPr>
            <w:tcW w:w="3763" w:type="dxa"/>
            <w:gridSpan w:val="3"/>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b/>
                <w:bCs/>
                <w:color w:val="000000"/>
                <w:kern w:val="0"/>
                <w:sz w:val="16"/>
                <w:szCs w:val="16"/>
              </w:rPr>
              <w:t>RFA</w:t>
            </w:r>
          </w:p>
        </w:tc>
        <w:tc>
          <w:tcPr>
            <w:tcW w:w="3765" w:type="dxa"/>
            <w:gridSpan w:val="3"/>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b/>
                <w:bCs/>
                <w:color w:val="000000"/>
                <w:kern w:val="0"/>
                <w:sz w:val="16"/>
                <w:szCs w:val="16"/>
              </w:rPr>
              <w:t>SR</w:t>
            </w:r>
          </w:p>
        </w:tc>
      </w:tr>
      <w:tr w:rsidR="00282E84">
        <w:trPr>
          <w:trHeight w:val="115"/>
          <w:tblHeader/>
        </w:trPr>
        <w:tc>
          <w:tcPr>
            <w:tcW w:w="1544" w:type="dxa"/>
            <w:tcBorders>
              <w:top w:val="single" w:sz="8" w:space="0" w:color="4C4C4C"/>
              <w:left w:val="nil"/>
              <w:bottom w:val="single" w:sz="8" w:space="0" w:color="4C4C4C"/>
              <w:right w:val="nil"/>
            </w:tcBorders>
          </w:tcPr>
          <w:p w:rsidR="00282E84" w:rsidRDefault="00282E84">
            <w:pPr>
              <w:spacing w:line="360" w:lineRule="auto"/>
              <w:jc w:val="center"/>
              <w:rPr>
                <w:rFonts w:ascii="Times New Roman" w:hAnsi="Times New Roman"/>
                <w:b/>
                <w:bCs/>
                <w:color w:val="000000"/>
                <w:kern w:val="0"/>
                <w:sz w:val="16"/>
                <w:szCs w:val="16"/>
              </w:rPr>
            </w:pPr>
          </w:p>
        </w:tc>
        <w:tc>
          <w:tcPr>
            <w:tcW w:w="1513" w:type="dxa"/>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b/>
                <w:bCs/>
                <w:color w:val="000000"/>
                <w:kern w:val="0"/>
                <w:sz w:val="16"/>
                <w:szCs w:val="16"/>
              </w:rPr>
              <w:t>Inconsistency (n=37)</w:t>
            </w:r>
          </w:p>
        </w:tc>
        <w:tc>
          <w:tcPr>
            <w:tcW w:w="1512" w:type="dxa"/>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b/>
                <w:bCs/>
                <w:color w:val="000000"/>
                <w:kern w:val="0"/>
                <w:sz w:val="16"/>
                <w:szCs w:val="16"/>
              </w:rPr>
              <w:t>Consistency (n=21)</w:t>
            </w:r>
          </w:p>
        </w:tc>
        <w:tc>
          <w:tcPr>
            <w:tcW w:w="738" w:type="dxa"/>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b/>
                <w:bCs/>
                <w:i/>
                <w:color w:val="000000"/>
                <w:kern w:val="0"/>
                <w:sz w:val="16"/>
                <w:szCs w:val="16"/>
              </w:rPr>
              <w:t>P</w:t>
            </w:r>
          </w:p>
        </w:tc>
        <w:tc>
          <w:tcPr>
            <w:tcW w:w="1500" w:type="dxa"/>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b/>
                <w:bCs/>
                <w:color w:val="000000"/>
                <w:kern w:val="0"/>
                <w:sz w:val="16"/>
                <w:szCs w:val="16"/>
              </w:rPr>
              <w:t>Inconsistency (n=56)</w:t>
            </w:r>
          </w:p>
        </w:tc>
        <w:tc>
          <w:tcPr>
            <w:tcW w:w="1500" w:type="dxa"/>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b/>
                <w:bCs/>
                <w:color w:val="000000"/>
                <w:kern w:val="0"/>
                <w:sz w:val="16"/>
                <w:szCs w:val="16"/>
              </w:rPr>
              <w:t>Consistency (n=37)</w:t>
            </w:r>
          </w:p>
        </w:tc>
        <w:tc>
          <w:tcPr>
            <w:tcW w:w="765" w:type="dxa"/>
            <w:tcBorders>
              <w:top w:val="single" w:sz="8" w:space="0" w:color="4C4C4C"/>
              <w:left w:val="nil"/>
              <w:bottom w:val="single" w:sz="8" w:space="0" w:color="4C4C4C"/>
              <w:right w:val="nil"/>
            </w:tcBorders>
            <w:vAlign w:val="center"/>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b/>
                <w:bCs/>
                <w:i/>
                <w:color w:val="000000"/>
                <w:kern w:val="0"/>
                <w:sz w:val="16"/>
                <w:szCs w:val="16"/>
              </w:rPr>
              <w:t>P</w:t>
            </w:r>
          </w:p>
        </w:tc>
      </w:tr>
      <w:tr w:rsidR="00282E84">
        <w:trPr>
          <w:trHeight w:val="111"/>
        </w:trPr>
        <w:tc>
          <w:tcPr>
            <w:tcW w:w="1544" w:type="dxa"/>
            <w:tcBorders>
              <w:top w:val="single" w:sz="8" w:space="0" w:color="4C4C4C"/>
              <w:left w:val="nil"/>
              <w:bottom w:val="nil"/>
              <w:right w:val="nil"/>
            </w:tcBorders>
            <w:shd w:val="clear" w:color="auto" w:fill="C7DAF1"/>
          </w:tcPr>
          <w:p w:rsidR="00282E84" w:rsidRDefault="00C50F4B">
            <w:pPr>
              <w:spacing w:line="360" w:lineRule="auto"/>
              <w:jc w:val="left"/>
              <w:rPr>
                <w:rFonts w:ascii="Times New Roman" w:hAnsi="Times New Roman"/>
                <w:b/>
                <w:bCs/>
                <w:color w:val="000000"/>
                <w:kern w:val="0"/>
                <w:sz w:val="16"/>
                <w:szCs w:val="16"/>
              </w:rPr>
            </w:pPr>
            <w:r>
              <w:rPr>
                <w:rFonts w:ascii="Times New Roman" w:hAnsi="Times New Roman"/>
                <w:b/>
                <w:bCs/>
                <w:color w:val="000000"/>
                <w:kern w:val="0"/>
                <w:sz w:val="16"/>
                <w:szCs w:val="16"/>
              </w:rPr>
              <w:t>Age (years) (</w:t>
            </w:r>
            <w:proofErr w:type="spellStart"/>
            <w:r>
              <w:rPr>
                <w:rFonts w:ascii="Times New Roman" w:hAnsi="Times New Roman"/>
                <w:b/>
                <w:bCs/>
                <w:color w:val="000000"/>
                <w:kern w:val="0"/>
                <w:sz w:val="16"/>
                <w:szCs w:val="16"/>
              </w:rPr>
              <w:t>mean±SD</w:t>
            </w:r>
            <w:proofErr w:type="spellEnd"/>
            <w:r>
              <w:rPr>
                <w:rFonts w:ascii="Times New Roman" w:hAnsi="Times New Roman"/>
                <w:b/>
                <w:bCs/>
                <w:color w:val="000000"/>
                <w:kern w:val="0"/>
                <w:sz w:val="16"/>
                <w:szCs w:val="16"/>
              </w:rPr>
              <w:t>)</w:t>
            </w:r>
          </w:p>
        </w:tc>
        <w:tc>
          <w:tcPr>
            <w:tcW w:w="1513" w:type="dxa"/>
            <w:tcBorders>
              <w:top w:val="single" w:sz="8" w:space="0" w:color="4C4C4C"/>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54.95±10.89</w:t>
            </w:r>
          </w:p>
          <w:p w:rsidR="00282E84" w:rsidRDefault="00C50F4B">
            <w:pPr>
              <w:spacing w:line="360" w:lineRule="auto"/>
              <w:jc w:val="center"/>
              <w:rPr>
                <w:rFonts w:ascii="Times New Roman" w:hAnsi="Times New Roman"/>
                <w:color w:val="000000"/>
                <w:kern w:val="0"/>
                <w:sz w:val="16"/>
                <w:szCs w:val="16"/>
              </w:rPr>
            </w:pPr>
            <w:r>
              <w:rPr>
                <w:rFonts w:ascii="Times New Roman" w:eastAsia="ATBasilia-Roman" w:hAnsi="Times New Roman"/>
                <w:color w:val="000000"/>
                <w:kern w:val="0"/>
                <w:sz w:val="16"/>
                <w:szCs w:val="16"/>
              </w:rPr>
              <w:t>( 33– 74 )</w:t>
            </w:r>
          </w:p>
        </w:tc>
        <w:tc>
          <w:tcPr>
            <w:tcW w:w="1512" w:type="dxa"/>
            <w:tcBorders>
              <w:top w:val="single" w:sz="8" w:space="0" w:color="4C4C4C"/>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hAnsi="Times New Roman"/>
                <w:color w:val="000000"/>
                <w:kern w:val="0"/>
                <w:sz w:val="16"/>
                <w:szCs w:val="16"/>
              </w:rPr>
              <w:t>55.23</w:t>
            </w:r>
            <w:r>
              <w:rPr>
                <w:rFonts w:ascii="Times New Roman" w:eastAsia="ATBasilia-Roman" w:hAnsi="Times New Roman"/>
                <w:color w:val="000000"/>
                <w:kern w:val="0"/>
                <w:sz w:val="16"/>
                <w:szCs w:val="16"/>
              </w:rPr>
              <w:t>±7.70</w:t>
            </w:r>
          </w:p>
          <w:p w:rsidR="00282E84" w:rsidRDefault="00C50F4B">
            <w:pPr>
              <w:spacing w:line="360" w:lineRule="auto"/>
              <w:jc w:val="center"/>
              <w:rPr>
                <w:rFonts w:ascii="Times New Roman" w:hAnsi="Times New Roman"/>
                <w:color w:val="000000"/>
                <w:kern w:val="0"/>
                <w:sz w:val="16"/>
                <w:szCs w:val="16"/>
              </w:rPr>
            </w:pPr>
            <w:r>
              <w:rPr>
                <w:rFonts w:ascii="Times New Roman" w:eastAsia="ATBasilia-Roman" w:hAnsi="Times New Roman"/>
                <w:color w:val="000000"/>
                <w:kern w:val="0"/>
                <w:sz w:val="16"/>
                <w:szCs w:val="16"/>
              </w:rPr>
              <w:t>(40-66)</w:t>
            </w:r>
          </w:p>
        </w:tc>
        <w:tc>
          <w:tcPr>
            <w:tcW w:w="738" w:type="dxa"/>
            <w:tcBorders>
              <w:top w:val="single" w:sz="8" w:space="0" w:color="4C4C4C"/>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0.917</w:t>
            </w:r>
          </w:p>
        </w:tc>
        <w:tc>
          <w:tcPr>
            <w:tcW w:w="1500" w:type="dxa"/>
            <w:tcBorders>
              <w:top w:val="single" w:sz="8" w:space="0" w:color="4C4C4C"/>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54.11±10.31</w:t>
            </w:r>
          </w:p>
          <w:p w:rsidR="00282E84" w:rsidRDefault="00C50F4B">
            <w:pPr>
              <w:spacing w:line="360" w:lineRule="auto"/>
              <w:jc w:val="center"/>
              <w:rPr>
                <w:rFonts w:ascii="Times New Roman" w:hAnsi="Times New Roman"/>
                <w:color w:val="000000"/>
                <w:kern w:val="0"/>
                <w:sz w:val="16"/>
                <w:szCs w:val="16"/>
              </w:rPr>
            </w:pPr>
            <w:r>
              <w:rPr>
                <w:rFonts w:ascii="Times New Roman" w:eastAsia="ATBasilia-Roman" w:hAnsi="Times New Roman"/>
                <w:color w:val="000000"/>
                <w:kern w:val="0"/>
                <w:sz w:val="16"/>
                <w:szCs w:val="16"/>
              </w:rPr>
              <w:t>(26–72)</w:t>
            </w:r>
          </w:p>
        </w:tc>
        <w:tc>
          <w:tcPr>
            <w:tcW w:w="1500" w:type="dxa"/>
            <w:tcBorders>
              <w:top w:val="single" w:sz="8" w:space="0" w:color="4C4C4C"/>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hAnsi="Times New Roman"/>
                <w:color w:val="000000"/>
                <w:kern w:val="0"/>
                <w:sz w:val="16"/>
                <w:szCs w:val="16"/>
              </w:rPr>
              <w:t>51.41</w:t>
            </w:r>
            <w:r>
              <w:rPr>
                <w:rFonts w:ascii="Times New Roman" w:eastAsia="ATBasilia-Roman" w:hAnsi="Times New Roman"/>
                <w:color w:val="000000"/>
                <w:kern w:val="0"/>
                <w:sz w:val="16"/>
                <w:szCs w:val="16"/>
              </w:rPr>
              <w:t>±10.84</w:t>
            </w:r>
          </w:p>
          <w:p w:rsidR="00282E84" w:rsidRDefault="00C50F4B">
            <w:pPr>
              <w:spacing w:line="360" w:lineRule="auto"/>
              <w:jc w:val="center"/>
              <w:rPr>
                <w:rFonts w:ascii="Times New Roman" w:hAnsi="Times New Roman"/>
                <w:color w:val="000000"/>
                <w:kern w:val="0"/>
                <w:sz w:val="16"/>
                <w:szCs w:val="16"/>
              </w:rPr>
            </w:pPr>
            <w:r>
              <w:rPr>
                <w:rFonts w:ascii="Times New Roman" w:eastAsia="ATBasilia-Roman" w:hAnsi="Times New Roman"/>
                <w:color w:val="000000"/>
                <w:kern w:val="0"/>
                <w:sz w:val="16"/>
                <w:szCs w:val="16"/>
              </w:rPr>
              <w:t>(34-70)</w:t>
            </w:r>
          </w:p>
        </w:tc>
        <w:tc>
          <w:tcPr>
            <w:tcW w:w="765" w:type="dxa"/>
            <w:tcBorders>
              <w:top w:val="single" w:sz="8" w:space="0" w:color="4C4C4C"/>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0.229</w:t>
            </w:r>
          </w:p>
        </w:tc>
      </w:tr>
      <w:tr w:rsidR="00282E84">
        <w:trPr>
          <w:trHeight w:val="111"/>
        </w:trPr>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宋体" w:hAnsi="宋体"/>
                <w:color w:val="000000"/>
                <w:kern w:val="0"/>
                <w:sz w:val="16"/>
                <w:szCs w:val="16"/>
              </w:rPr>
              <w:t>≤</w:t>
            </w:r>
            <w:r>
              <w:rPr>
                <w:rFonts w:ascii="Times New Roman" w:hAnsi="Times New Roman"/>
                <w:color w:val="000000"/>
                <w:kern w:val="0"/>
                <w:sz w:val="16"/>
                <w:szCs w:val="16"/>
              </w:rPr>
              <w:t>60</w:t>
            </w:r>
          </w:p>
        </w:tc>
        <w:tc>
          <w:tcPr>
            <w:tcW w:w="1513"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hAnsi="Times New Roman"/>
                <w:color w:val="000000"/>
                <w:kern w:val="0"/>
                <w:sz w:val="16"/>
                <w:szCs w:val="16"/>
              </w:rPr>
              <w:t>26 (89.19%)</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15 (71.43%)</w:t>
            </w:r>
          </w:p>
        </w:tc>
        <w:tc>
          <w:tcPr>
            <w:tcW w:w="738" w:type="dxa"/>
            <w:tcBorders>
              <w:top w:val="nil"/>
              <w:left w:val="nil"/>
              <w:bottom w:val="nil"/>
              <w:right w:val="nil"/>
            </w:tcBorders>
            <w:vAlign w:val="center"/>
          </w:tcPr>
          <w:p w:rsidR="00282E84" w:rsidRDefault="00282E84">
            <w:pPr>
              <w:spacing w:line="360" w:lineRule="auto"/>
              <w:ind w:firstLineChars="50" w:firstLine="80"/>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38 (67.86%)</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28 (75.68%)</w:t>
            </w:r>
          </w:p>
        </w:tc>
        <w:tc>
          <w:tcPr>
            <w:tcW w:w="765" w:type="dxa"/>
            <w:tcBorders>
              <w:top w:val="nil"/>
              <w:left w:val="nil"/>
              <w:bottom w:val="nil"/>
              <w:right w:val="nil"/>
            </w:tcBorders>
            <w:vAlign w:val="center"/>
          </w:tcPr>
          <w:p w:rsidR="00282E84" w:rsidRDefault="00282E84">
            <w:pPr>
              <w:spacing w:line="360" w:lineRule="auto"/>
              <w:ind w:firstLineChars="50" w:firstLine="80"/>
              <w:jc w:val="center"/>
              <w:rPr>
                <w:rFonts w:ascii="Times New Roman" w:hAnsi="Times New Roman"/>
                <w:color w:val="000000"/>
                <w:kern w:val="0"/>
                <w:sz w:val="16"/>
                <w:szCs w:val="16"/>
              </w:rPr>
            </w:pPr>
          </w:p>
        </w:tc>
      </w:tr>
      <w:tr w:rsidR="00282E84">
        <w:trPr>
          <w:trHeight w:val="111"/>
        </w:trPr>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6"/>
                <w:szCs w:val="16"/>
              </w:rPr>
              <w:t>&gt;60</w:t>
            </w:r>
          </w:p>
        </w:tc>
        <w:tc>
          <w:tcPr>
            <w:tcW w:w="1513"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hAnsi="Times New Roman"/>
                <w:color w:val="000000"/>
                <w:kern w:val="0"/>
                <w:sz w:val="16"/>
                <w:szCs w:val="16"/>
              </w:rPr>
              <w:t>4 (10.81%)</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6 (28.57%)</w:t>
            </w:r>
          </w:p>
        </w:tc>
        <w:tc>
          <w:tcPr>
            <w:tcW w:w="738" w:type="dxa"/>
            <w:tcBorders>
              <w:top w:val="nil"/>
              <w:left w:val="nil"/>
              <w:bottom w:val="nil"/>
              <w:right w:val="nil"/>
            </w:tcBorders>
            <w:vAlign w:val="center"/>
          </w:tcPr>
          <w:p w:rsidR="00282E84" w:rsidRDefault="00282E84">
            <w:pPr>
              <w:spacing w:line="360" w:lineRule="auto"/>
              <w:ind w:firstLineChars="50" w:firstLine="80"/>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18 (32.14%)</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9 (24.32%)</w:t>
            </w:r>
          </w:p>
        </w:tc>
        <w:tc>
          <w:tcPr>
            <w:tcW w:w="765" w:type="dxa"/>
            <w:tcBorders>
              <w:top w:val="nil"/>
              <w:left w:val="nil"/>
              <w:bottom w:val="nil"/>
              <w:right w:val="nil"/>
            </w:tcBorders>
            <w:vAlign w:val="center"/>
          </w:tcPr>
          <w:p w:rsidR="00282E84" w:rsidRDefault="00282E84">
            <w:pPr>
              <w:spacing w:line="360" w:lineRule="auto"/>
              <w:ind w:firstLineChars="50" w:firstLine="80"/>
              <w:jc w:val="center"/>
              <w:rPr>
                <w:rFonts w:ascii="Times New Roman" w:hAnsi="Times New Roman"/>
                <w:color w:val="000000"/>
                <w:kern w:val="0"/>
                <w:sz w:val="16"/>
                <w:szCs w:val="16"/>
              </w:rPr>
            </w:pPr>
          </w:p>
        </w:tc>
      </w:tr>
      <w:tr w:rsidR="00282E84">
        <w:trPr>
          <w:trHeight w:val="73"/>
        </w:trPr>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b/>
                <w:bCs/>
                <w:color w:val="000000"/>
                <w:kern w:val="0"/>
                <w:sz w:val="16"/>
                <w:szCs w:val="16"/>
              </w:rPr>
            </w:pPr>
            <w:r>
              <w:rPr>
                <w:rFonts w:ascii="Times New Roman" w:hAnsi="Times New Roman"/>
                <w:b/>
                <w:bCs/>
                <w:color w:val="000000"/>
                <w:kern w:val="0"/>
                <w:sz w:val="16"/>
                <w:szCs w:val="16"/>
              </w:rPr>
              <w:t>Sex</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0.443</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0.847</w:t>
            </w:r>
          </w:p>
        </w:tc>
      </w:tr>
      <w:tr w:rsidR="00282E84">
        <w:trPr>
          <w:trHeight w:val="177"/>
        </w:trPr>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6"/>
                <w:szCs w:val="16"/>
              </w:rPr>
              <w:t>Male</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33 (89.19%)</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17 (80.95%)</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47 (83.93%)</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32 (86.49%)</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rPr>
          <w:trHeight w:val="42"/>
        </w:trPr>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6"/>
                <w:szCs w:val="16"/>
              </w:rPr>
              <w:t>Female</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4 (10.81%)</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4 (19.05%)</w:t>
            </w:r>
          </w:p>
        </w:tc>
        <w:tc>
          <w:tcPr>
            <w:tcW w:w="738" w:type="dxa"/>
            <w:tcBorders>
              <w:top w:val="nil"/>
              <w:left w:val="nil"/>
              <w:bottom w:val="nil"/>
              <w:right w:val="nil"/>
            </w:tcBorders>
            <w:vAlign w:val="center"/>
          </w:tcPr>
          <w:p w:rsidR="00282E84" w:rsidRDefault="00282E84">
            <w:pPr>
              <w:spacing w:line="360" w:lineRule="auto"/>
              <w:ind w:firstLineChars="100" w:firstLine="160"/>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9 (16.07%)</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5 (13.51%)</w:t>
            </w:r>
          </w:p>
        </w:tc>
        <w:tc>
          <w:tcPr>
            <w:tcW w:w="765" w:type="dxa"/>
            <w:tcBorders>
              <w:top w:val="nil"/>
              <w:left w:val="nil"/>
              <w:bottom w:val="nil"/>
              <w:right w:val="nil"/>
            </w:tcBorders>
            <w:vAlign w:val="center"/>
          </w:tcPr>
          <w:p w:rsidR="00282E84" w:rsidRDefault="00282E84">
            <w:pPr>
              <w:spacing w:line="360" w:lineRule="auto"/>
              <w:ind w:firstLineChars="100" w:firstLine="160"/>
              <w:jc w:val="center"/>
              <w:rPr>
                <w:rFonts w:ascii="Times New Roman" w:hAnsi="Times New Roman"/>
                <w:color w:val="000000"/>
                <w:kern w:val="0"/>
                <w:sz w:val="16"/>
                <w:szCs w:val="16"/>
              </w:rPr>
            </w:pPr>
          </w:p>
        </w:tc>
      </w:tr>
      <w:tr w:rsidR="00282E84">
        <w:trPr>
          <w:trHeight w:val="42"/>
        </w:trPr>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b/>
                <w:bCs/>
                <w:color w:val="000000"/>
                <w:kern w:val="0"/>
                <w:sz w:val="16"/>
                <w:szCs w:val="16"/>
              </w:rPr>
            </w:pPr>
            <w:r>
              <w:rPr>
                <w:rFonts w:ascii="Times New Roman" w:hAnsi="Times New Roman"/>
                <w:b/>
                <w:bCs/>
                <w:color w:val="000000"/>
                <w:kern w:val="0"/>
                <w:sz w:val="16"/>
                <w:szCs w:val="16"/>
              </w:rPr>
              <w:t>Liver cirrhosis</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0.821</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0.403</w:t>
            </w:r>
          </w:p>
        </w:tc>
      </w:tr>
      <w:tr w:rsidR="00282E84">
        <w:trPr>
          <w:trHeight w:val="42"/>
        </w:trPr>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6"/>
                <w:szCs w:val="16"/>
              </w:rPr>
              <w:t>Yes</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22 (59.46%)</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12 (57.14%)</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25 (44.64%)</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20 (54.05%)</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rPr>
          <w:trHeight w:val="42"/>
        </w:trPr>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6"/>
                <w:szCs w:val="16"/>
              </w:rPr>
              <w:t>No</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15 (40.54%)</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9 (42.86%)</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31 (55.36%)</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17 (45.94%)</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b/>
                <w:bCs/>
                <w:color w:val="000000"/>
                <w:kern w:val="0"/>
                <w:sz w:val="16"/>
                <w:szCs w:val="16"/>
              </w:rPr>
            </w:pPr>
            <w:r>
              <w:rPr>
                <w:rFonts w:ascii="Times New Roman" w:hAnsi="Times New Roman"/>
                <w:b/>
                <w:bCs/>
                <w:color w:val="000000"/>
                <w:kern w:val="0"/>
                <w:sz w:val="16"/>
                <w:szCs w:val="16"/>
              </w:rPr>
              <w:t>Performance status</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0.107</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0.417</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6"/>
                <w:szCs w:val="16"/>
              </w:rPr>
              <w:t>0</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32 (86.5%)</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14 (66.7%)</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44 (78.6%)</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32 (86.5%)</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6"/>
                <w:szCs w:val="16"/>
              </w:rPr>
              <w:t>1</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5 (13.5%)</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7 (33.3%)</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12 (21. 4%)</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5 (13.5%)</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b/>
                <w:bCs/>
                <w:color w:val="000000"/>
                <w:kern w:val="0"/>
                <w:sz w:val="16"/>
                <w:szCs w:val="16"/>
              </w:rPr>
            </w:pPr>
            <w:r>
              <w:rPr>
                <w:rFonts w:ascii="Times New Roman" w:hAnsi="Times New Roman"/>
                <w:b/>
                <w:bCs/>
                <w:color w:val="000000"/>
                <w:kern w:val="0"/>
                <w:sz w:val="16"/>
                <w:szCs w:val="16"/>
              </w:rPr>
              <w:t>AFP, ng/mL</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0.214</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6"/>
                <w:szCs w:val="16"/>
              </w:rPr>
              <w:t>&lt;20</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12 (32.43%)</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7 (33.33%)</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17 (30.36%)</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17 (45.95%)</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6"/>
                <w:szCs w:val="16"/>
              </w:rPr>
              <w:t>20-200</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18 (48.65%)</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10 (47.62%)</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14 (25.00%)</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8 21.62%)</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6"/>
                <w:szCs w:val="16"/>
              </w:rPr>
              <w:t>≥200</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7 (18.92%)</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4 (19.05%)</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25 (44.64%)</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12 (32.43%)</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b/>
                <w:bCs/>
                <w:color w:val="000000"/>
                <w:kern w:val="0"/>
                <w:sz w:val="16"/>
                <w:szCs w:val="16"/>
              </w:rPr>
            </w:pPr>
            <w:r>
              <w:rPr>
                <w:rFonts w:ascii="Times New Roman" w:eastAsia="ATBasilia-Roman" w:hAnsi="Times New Roman"/>
                <w:b/>
                <w:bCs/>
                <w:color w:val="000000"/>
                <w:kern w:val="0"/>
                <w:sz w:val="18"/>
                <w:szCs w:val="18"/>
              </w:rPr>
              <w:t>ALT, U/L</w:t>
            </w:r>
          </w:p>
        </w:tc>
        <w:tc>
          <w:tcPr>
            <w:tcW w:w="1513"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43.23±40.67</w:t>
            </w:r>
          </w:p>
          <w:p w:rsidR="00282E84" w:rsidRDefault="00C50F4B">
            <w:pPr>
              <w:spacing w:line="360" w:lineRule="auto"/>
              <w:jc w:val="center"/>
              <w:rPr>
                <w:rFonts w:ascii="Times New Roman" w:hAnsi="Times New Roman"/>
                <w:color w:val="000000"/>
                <w:kern w:val="0"/>
                <w:sz w:val="16"/>
                <w:szCs w:val="16"/>
              </w:rPr>
            </w:pPr>
            <w:r>
              <w:rPr>
                <w:rFonts w:ascii="Times New Roman" w:eastAsia="ATBasilia-Roman" w:hAnsi="Times New Roman"/>
                <w:color w:val="000000"/>
                <w:kern w:val="0"/>
                <w:sz w:val="16"/>
                <w:szCs w:val="16"/>
              </w:rPr>
              <w:t>(4.3–194)</w:t>
            </w:r>
          </w:p>
        </w:tc>
        <w:tc>
          <w:tcPr>
            <w:tcW w:w="1512"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35.95±13.88</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(16-68)</w:t>
            </w: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hint="eastAsia"/>
                <w:color w:val="000000"/>
                <w:kern w:val="0"/>
                <w:sz w:val="16"/>
                <w:szCs w:val="16"/>
              </w:rPr>
              <w:t>0.43</w:t>
            </w:r>
            <w:r>
              <w:rPr>
                <w:rFonts w:ascii="Times New Roman" w:eastAsia="ATBasilia-Roman" w:hAnsi="Times New Roman"/>
                <w:color w:val="000000"/>
                <w:kern w:val="0"/>
                <w:sz w:val="16"/>
                <w:szCs w:val="16"/>
              </w:rPr>
              <w:t>2</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59.81±82.26</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(11.0–396.0)</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60.43±69.16</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(14-416)</w:t>
            </w: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0.869</w:t>
            </w: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eastAsia="ATBasilia-Roman" w:hAnsi="Times New Roman"/>
                <w:b/>
                <w:bCs/>
                <w:color w:val="000000"/>
                <w:kern w:val="0"/>
                <w:sz w:val="18"/>
                <w:szCs w:val="18"/>
              </w:rPr>
            </w:pPr>
            <w:r>
              <w:rPr>
                <w:rFonts w:ascii="Times New Roman" w:eastAsia="ATBasilia-Roman" w:hAnsi="Times New Roman"/>
                <w:b/>
                <w:bCs/>
                <w:color w:val="000000"/>
                <w:kern w:val="0"/>
                <w:sz w:val="18"/>
                <w:szCs w:val="18"/>
              </w:rPr>
              <w:t>TBIL, µmol/L</w:t>
            </w:r>
          </w:p>
        </w:tc>
        <w:tc>
          <w:tcPr>
            <w:tcW w:w="1513"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17.05±9.62</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(6.1–41.5 )</w:t>
            </w:r>
          </w:p>
        </w:tc>
        <w:tc>
          <w:tcPr>
            <w:tcW w:w="1512"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20.58±14.37</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(7.3-72.2)</w:t>
            </w: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hint="eastAsia"/>
                <w:color w:val="000000"/>
                <w:kern w:val="0"/>
                <w:sz w:val="16"/>
                <w:szCs w:val="16"/>
              </w:rPr>
              <w:t>0.267</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15.84±5.95</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(7.1–37.5)</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17.93±7.24 (8.6-34.9)</w:t>
            </w: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hint="eastAsia"/>
                <w:color w:val="000000"/>
                <w:kern w:val="0"/>
                <w:sz w:val="16"/>
                <w:szCs w:val="16"/>
              </w:rPr>
              <w:t>0.132</w:t>
            </w: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eastAsia="ATBasilia-Roman" w:hAnsi="Times New Roman"/>
                <w:b/>
                <w:bCs/>
                <w:color w:val="000000"/>
                <w:kern w:val="0"/>
                <w:sz w:val="18"/>
                <w:szCs w:val="18"/>
              </w:rPr>
            </w:pPr>
            <w:r>
              <w:rPr>
                <w:rFonts w:ascii="Times New Roman" w:eastAsia="ATBasilia-Roman" w:hAnsi="Times New Roman"/>
                <w:b/>
                <w:bCs/>
                <w:color w:val="000000"/>
                <w:kern w:val="0"/>
                <w:sz w:val="18"/>
                <w:szCs w:val="18"/>
              </w:rPr>
              <w:t>PT, seconds</w:t>
            </w:r>
          </w:p>
        </w:tc>
        <w:tc>
          <w:tcPr>
            <w:tcW w:w="1513"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13.03±1.22</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(11.4–15.9)</w:t>
            </w:r>
          </w:p>
        </w:tc>
        <w:tc>
          <w:tcPr>
            <w:tcW w:w="1512"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13.11±1.16</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(11.5-15.8)</w:t>
            </w: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hint="eastAsia"/>
                <w:color w:val="000000"/>
                <w:kern w:val="0"/>
                <w:sz w:val="16"/>
                <w:szCs w:val="16"/>
              </w:rPr>
              <w:t>0.807</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12.66±0.93</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(10.9–15.7)</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12.85±1.06</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(10.7-15.5)</w:t>
            </w: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hint="eastAsia"/>
                <w:color w:val="000000"/>
                <w:kern w:val="0"/>
                <w:sz w:val="16"/>
                <w:szCs w:val="16"/>
              </w:rPr>
              <w:t>0.364</w:t>
            </w: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eastAsia="ATBasilia-Roman" w:hAnsi="Times New Roman"/>
                <w:b/>
                <w:bCs/>
                <w:color w:val="000000"/>
                <w:kern w:val="0"/>
                <w:sz w:val="18"/>
                <w:szCs w:val="18"/>
              </w:rPr>
            </w:pPr>
            <w:r>
              <w:rPr>
                <w:rFonts w:ascii="Times New Roman" w:eastAsia="ATBasilia-Roman" w:hAnsi="Times New Roman"/>
                <w:b/>
                <w:bCs/>
                <w:color w:val="000000"/>
                <w:kern w:val="0"/>
                <w:sz w:val="18"/>
                <w:szCs w:val="18"/>
              </w:rPr>
              <w:lastRenderedPageBreak/>
              <w:t>ALB, g/L</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eastAsia="ATBasilia-Roman" w:hAnsi="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eastAsia="ATBasilia-Roman" w:hAnsi="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hint="eastAsia"/>
                <w:color w:val="000000"/>
                <w:kern w:val="0"/>
                <w:sz w:val="16"/>
                <w:szCs w:val="16"/>
              </w:rPr>
              <w:t>0.145</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eastAsia="ATBasilia-Roman" w:hAnsi="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eastAsia="ATBasilia-Roman" w:hAnsi="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hint="eastAsia"/>
                <w:color w:val="000000"/>
                <w:kern w:val="0"/>
                <w:sz w:val="16"/>
                <w:szCs w:val="16"/>
              </w:rPr>
              <w:t>0.577</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eastAsia="ATBasilia-Roman" w:hAnsi="Times New Roman"/>
                <w:b/>
                <w:bCs/>
                <w:color w:val="000000"/>
                <w:kern w:val="0"/>
                <w:sz w:val="18"/>
                <w:szCs w:val="18"/>
              </w:rPr>
            </w:pPr>
            <w:r>
              <w:rPr>
                <w:rFonts w:ascii="Times New Roman" w:eastAsia="ATBasilia-Roman" w:hAnsi="Times New Roman"/>
                <w:color w:val="000000"/>
                <w:kern w:val="0"/>
                <w:sz w:val="18"/>
                <w:szCs w:val="18"/>
              </w:rPr>
              <w:t>&lt;35</w:t>
            </w:r>
          </w:p>
        </w:tc>
        <w:tc>
          <w:tcPr>
            <w:tcW w:w="1513"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4 (10.81%)</w:t>
            </w:r>
          </w:p>
        </w:tc>
        <w:tc>
          <w:tcPr>
            <w:tcW w:w="1512"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6 (28.57%)</w:t>
            </w:r>
          </w:p>
        </w:tc>
        <w:tc>
          <w:tcPr>
            <w:tcW w:w="738" w:type="dxa"/>
            <w:tcBorders>
              <w:top w:val="nil"/>
              <w:left w:val="nil"/>
              <w:bottom w:val="nil"/>
              <w:right w:val="nil"/>
            </w:tcBorders>
            <w:vAlign w:val="center"/>
          </w:tcPr>
          <w:p w:rsidR="00282E84" w:rsidRDefault="00282E84">
            <w:pPr>
              <w:spacing w:line="360" w:lineRule="auto"/>
              <w:jc w:val="center"/>
              <w:rPr>
                <w:rFonts w:ascii="Times New Roman" w:eastAsia="ATBasilia-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11 (19.64%)</w:t>
            </w:r>
          </w:p>
        </w:tc>
        <w:tc>
          <w:tcPr>
            <w:tcW w:w="1500"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5 (13.51%)</w:t>
            </w:r>
          </w:p>
        </w:tc>
        <w:tc>
          <w:tcPr>
            <w:tcW w:w="765" w:type="dxa"/>
            <w:tcBorders>
              <w:top w:val="nil"/>
              <w:left w:val="nil"/>
              <w:bottom w:val="nil"/>
              <w:right w:val="nil"/>
            </w:tcBorders>
            <w:vAlign w:val="center"/>
          </w:tcPr>
          <w:p w:rsidR="00282E84" w:rsidRDefault="00282E84">
            <w:pPr>
              <w:spacing w:line="360" w:lineRule="auto"/>
              <w:jc w:val="center"/>
              <w:rPr>
                <w:rFonts w:ascii="Times New Roman" w:eastAsia="ATBasilia-Roman" w:hAnsi="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eastAsia="ATBasilia-Roman" w:hAnsi="Times New Roman"/>
                <w:b/>
                <w:bCs/>
                <w:color w:val="000000"/>
                <w:kern w:val="0"/>
                <w:sz w:val="18"/>
                <w:szCs w:val="18"/>
              </w:rPr>
            </w:pPr>
            <w:r>
              <w:rPr>
                <w:rFonts w:ascii="Times New Roman" w:eastAsia="ATBasilia-Roman" w:hAnsi="Times New Roman"/>
                <w:color w:val="000000"/>
                <w:kern w:val="0"/>
                <w:sz w:val="18"/>
                <w:szCs w:val="18"/>
              </w:rPr>
              <w:t>≥35</w:t>
            </w:r>
          </w:p>
        </w:tc>
        <w:tc>
          <w:tcPr>
            <w:tcW w:w="1513"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33 (89.19%)</w:t>
            </w:r>
          </w:p>
        </w:tc>
        <w:tc>
          <w:tcPr>
            <w:tcW w:w="1512"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15 (71.43%)</w:t>
            </w:r>
          </w:p>
        </w:tc>
        <w:tc>
          <w:tcPr>
            <w:tcW w:w="738" w:type="dxa"/>
            <w:tcBorders>
              <w:top w:val="nil"/>
              <w:left w:val="nil"/>
              <w:bottom w:val="nil"/>
              <w:right w:val="nil"/>
            </w:tcBorders>
            <w:vAlign w:val="center"/>
          </w:tcPr>
          <w:p w:rsidR="00282E84" w:rsidRDefault="00282E84">
            <w:pPr>
              <w:spacing w:line="360" w:lineRule="auto"/>
              <w:jc w:val="center"/>
              <w:rPr>
                <w:rFonts w:ascii="Times New Roman" w:eastAsia="ATBasilia-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45 (80.36%)</w:t>
            </w:r>
          </w:p>
        </w:tc>
        <w:tc>
          <w:tcPr>
            <w:tcW w:w="1500" w:type="dxa"/>
            <w:tcBorders>
              <w:top w:val="nil"/>
              <w:left w:val="nil"/>
              <w:bottom w:val="nil"/>
              <w:right w:val="nil"/>
            </w:tcBorders>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32 (86.49%)</w:t>
            </w:r>
          </w:p>
        </w:tc>
        <w:tc>
          <w:tcPr>
            <w:tcW w:w="765" w:type="dxa"/>
            <w:tcBorders>
              <w:top w:val="nil"/>
              <w:left w:val="nil"/>
              <w:bottom w:val="nil"/>
              <w:right w:val="nil"/>
            </w:tcBorders>
            <w:vAlign w:val="center"/>
          </w:tcPr>
          <w:p w:rsidR="00282E84" w:rsidRDefault="00282E84">
            <w:pPr>
              <w:spacing w:line="360" w:lineRule="auto"/>
              <w:jc w:val="center"/>
              <w:rPr>
                <w:rFonts w:ascii="Times New Roman" w:eastAsia="ATBasilia-Roman" w:hAnsi="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eastAsia="ATBasilia-Roman" w:hAnsi="Times New Roman"/>
                <w:b/>
                <w:bCs/>
                <w:color w:val="000000"/>
                <w:kern w:val="0"/>
                <w:sz w:val="18"/>
                <w:szCs w:val="18"/>
              </w:rPr>
            </w:pPr>
            <w:r>
              <w:rPr>
                <w:rFonts w:ascii="Times New Roman" w:eastAsia="ATBasilia-Roman" w:hAnsi="Times New Roman"/>
                <w:b/>
                <w:bCs/>
                <w:color w:val="000000"/>
                <w:kern w:val="0"/>
                <w:sz w:val="18"/>
                <w:szCs w:val="18"/>
              </w:rPr>
              <w:t>WBC(×10</w:t>
            </w:r>
            <w:r>
              <w:rPr>
                <w:rFonts w:ascii="Times New Roman" w:eastAsia="ATBasilia-Roman" w:hAnsi="Times New Roman"/>
                <w:b/>
                <w:bCs/>
                <w:color w:val="000000"/>
                <w:kern w:val="0"/>
                <w:sz w:val="18"/>
                <w:szCs w:val="18"/>
                <w:vertAlign w:val="superscript"/>
              </w:rPr>
              <w:t>9</w:t>
            </w:r>
            <w:r>
              <w:rPr>
                <w:rFonts w:ascii="Times New Roman" w:eastAsia="ATBasilia-Roman" w:hAnsi="Times New Roman"/>
                <w:b/>
                <w:bCs/>
                <w:color w:val="000000"/>
                <w:kern w:val="0"/>
                <w:sz w:val="18"/>
                <w:szCs w:val="18"/>
              </w:rPr>
              <w:t>/L) (mean ± SD)</w:t>
            </w:r>
          </w:p>
        </w:tc>
        <w:tc>
          <w:tcPr>
            <w:tcW w:w="1513"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5.09±1.73</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(2.24-9.47)</w:t>
            </w:r>
          </w:p>
        </w:tc>
        <w:tc>
          <w:tcPr>
            <w:tcW w:w="1512"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5.53±1.93</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(3.15-11.07)</w:t>
            </w: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hint="eastAsia"/>
                <w:color w:val="000000"/>
                <w:kern w:val="0"/>
                <w:sz w:val="16"/>
                <w:szCs w:val="16"/>
              </w:rPr>
              <w:t>0.375</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5.77±2.29</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(2.56-17.7)</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6.22±3.32</w:t>
            </w:r>
          </w:p>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(2.26-19.56)</w:t>
            </w: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hint="eastAsia"/>
                <w:color w:val="000000"/>
                <w:kern w:val="0"/>
                <w:sz w:val="16"/>
                <w:szCs w:val="16"/>
              </w:rPr>
              <w:t>0.441</w:t>
            </w: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eastAsia="ATBasilia-Roman" w:hAnsi="Times New Roman"/>
                <w:b/>
                <w:bCs/>
                <w:color w:val="000000"/>
                <w:kern w:val="0"/>
                <w:sz w:val="18"/>
                <w:szCs w:val="18"/>
              </w:rPr>
            </w:pPr>
            <w:r>
              <w:rPr>
                <w:rFonts w:ascii="Times New Roman" w:eastAsia="ATBasilia-Roman" w:hAnsi="Times New Roman"/>
                <w:b/>
                <w:bCs/>
                <w:color w:val="000000"/>
                <w:kern w:val="0"/>
                <w:sz w:val="18"/>
                <w:szCs w:val="18"/>
              </w:rPr>
              <w:t>PLT(×10</w:t>
            </w:r>
            <w:r>
              <w:rPr>
                <w:rFonts w:ascii="Times New Roman" w:eastAsia="ATBasilia-Roman" w:hAnsi="Times New Roman"/>
                <w:b/>
                <w:bCs/>
                <w:color w:val="000000"/>
                <w:kern w:val="0"/>
                <w:sz w:val="18"/>
                <w:szCs w:val="18"/>
                <w:vertAlign w:val="superscript"/>
              </w:rPr>
              <w:t>9</w:t>
            </w:r>
            <w:r>
              <w:rPr>
                <w:rFonts w:ascii="Times New Roman" w:eastAsia="ATBasilia-Roman" w:hAnsi="Times New Roman"/>
                <w:b/>
                <w:bCs/>
                <w:color w:val="000000"/>
                <w:kern w:val="0"/>
                <w:sz w:val="18"/>
                <w:szCs w:val="18"/>
              </w:rPr>
              <w:t>/L) (mean ± SD)</w:t>
            </w:r>
          </w:p>
        </w:tc>
        <w:tc>
          <w:tcPr>
            <w:tcW w:w="1513"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131.21±45.51 (61-253)</w:t>
            </w:r>
          </w:p>
        </w:tc>
        <w:tc>
          <w:tcPr>
            <w:tcW w:w="1512"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139.23±55.13 (42-262)</w:t>
            </w: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hint="eastAsia"/>
                <w:color w:val="000000"/>
                <w:kern w:val="0"/>
                <w:sz w:val="16"/>
                <w:szCs w:val="16"/>
              </w:rPr>
              <w:t>0.552</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163.29±58.31 (47-340)</w:t>
            </w:r>
          </w:p>
        </w:tc>
        <w:tc>
          <w:tcPr>
            <w:tcW w:w="1500"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color w:val="000000"/>
                <w:kern w:val="0"/>
                <w:sz w:val="16"/>
                <w:szCs w:val="16"/>
              </w:rPr>
              <w:t>163.28±62.62 (42-277)</w:t>
            </w: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eastAsia="ATBasilia-Roman" w:hAnsi="Times New Roman"/>
                <w:color w:val="000000"/>
                <w:kern w:val="0"/>
                <w:sz w:val="16"/>
                <w:szCs w:val="16"/>
              </w:rPr>
            </w:pPr>
            <w:r>
              <w:rPr>
                <w:rFonts w:ascii="Times New Roman" w:eastAsia="ATBasilia-Roman" w:hAnsi="Times New Roman" w:hint="eastAsia"/>
                <w:color w:val="000000"/>
                <w:kern w:val="0"/>
                <w:sz w:val="16"/>
                <w:szCs w:val="16"/>
              </w:rPr>
              <w:t>0.954</w:t>
            </w:r>
          </w:p>
        </w:tc>
      </w:tr>
      <w:tr w:rsidR="00282E84">
        <w:tc>
          <w:tcPr>
            <w:tcW w:w="1544" w:type="dxa"/>
            <w:tcBorders>
              <w:top w:val="nil"/>
              <w:left w:val="nil"/>
              <w:bottom w:val="nil"/>
              <w:right w:val="nil"/>
            </w:tcBorders>
            <w:shd w:val="clear" w:color="auto" w:fill="C7DAF1"/>
          </w:tcPr>
          <w:p w:rsidR="00282E84" w:rsidRDefault="00C50F4B">
            <w:pPr>
              <w:rPr>
                <w:rFonts w:ascii="Times New Roman" w:hAnsi="Times New Roman"/>
                <w:b/>
                <w:bCs/>
                <w:color w:val="000000"/>
                <w:kern w:val="0"/>
                <w:sz w:val="16"/>
                <w:szCs w:val="16"/>
              </w:rPr>
            </w:pPr>
            <w:r>
              <w:rPr>
                <w:rFonts w:ascii="Times New Roman" w:hAnsi="Times New Roman"/>
                <w:b/>
                <w:bCs/>
                <w:color w:val="000000"/>
                <w:kern w:val="0"/>
                <w:sz w:val="16"/>
                <w:szCs w:val="16"/>
              </w:rPr>
              <w:t>Tumor size (cm)</w:t>
            </w:r>
          </w:p>
        </w:tc>
        <w:tc>
          <w:tcPr>
            <w:tcW w:w="1513" w:type="dxa"/>
            <w:tcBorders>
              <w:top w:val="nil"/>
              <w:left w:val="nil"/>
              <w:bottom w:val="nil"/>
              <w:right w:val="nil"/>
            </w:tcBorders>
            <w:shd w:val="clear" w:color="auto" w:fill="C7DAF1"/>
            <w:vAlign w:val="center"/>
          </w:tcPr>
          <w:p w:rsidR="00282E84" w:rsidRDefault="00282E84">
            <w:pPr>
              <w:rPr>
                <w:color w:val="000000"/>
              </w:rPr>
            </w:pPr>
          </w:p>
          <w:p w:rsidR="00282E84" w:rsidRDefault="00282E84">
            <w:pPr>
              <w:spacing w:line="360" w:lineRule="auto"/>
              <w:jc w:val="center"/>
              <w:rPr>
                <w:rFonts w:ascii="Times New Roman" w:hAnsi="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rPr>
                <w:color w:val="000000"/>
              </w:rPr>
            </w:pPr>
          </w:p>
          <w:p w:rsidR="00282E84" w:rsidRDefault="00282E84">
            <w:pPr>
              <w:spacing w:line="360" w:lineRule="auto"/>
              <w:jc w:val="center"/>
              <w:rPr>
                <w:rFonts w:ascii="Times New Roman" w:hAnsi="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0.750</w:t>
            </w:r>
          </w:p>
        </w:tc>
        <w:tc>
          <w:tcPr>
            <w:tcW w:w="1500" w:type="dxa"/>
            <w:tcBorders>
              <w:top w:val="nil"/>
              <w:left w:val="nil"/>
              <w:bottom w:val="nil"/>
              <w:right w:val="nil"/>
            </w:tcBorders>
            <w:shd w:val="clear" w:color="auto" w:fill="C7DAF1"/>
            <w:vAlign w:val="center"/>
          </w:tcPr>
          <w:p w:rsidR="00282E84" w:rsidRDefault="00282E84">
            <w:pPr>
              <w:rPr>
                <w:color w:val="000000"/>
              </w:rPr>
            </w:pPr>
          </w:p>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rPr>
                <w:color w:val="000000"/>
              </w:rPr>
            </w:pPr>
          </w:p>
          <w:p w:rsidR="00282E84" w:rsidRDefault="00282E84">
            <w:pPr>
              <w:spacing w:line="360" w:lineRule="auto"/>
              <w:jc w:val="center"/>
              <w:rPr>
                <w:rFonts w:ascii="Times New Roman" w:hAnsi="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0.238</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宋体" w:hAnsi="宋体"/>
                <w:color w:val="000000"/>
                <w:kern w:val="0"/>
                <w:sz w:val="16"/>
                <w:szCs w:val="16"/>
              </w:rPr>
              <w:t>≤</w:t>
            </w:r>
            <w:r>
              <w:rPr>
                <w:rFonts w:ascii="Times New Roman" w:hAnsi="Times New Roman"/>
                <w:color w:val="000000"/>
                <w:kern w:val="0"/>
                <w:sz w:val="16"/>
                <w:szCs w:val="16"/>
              </w:rPr>
              <w:t xml:space="preserve"> 2</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29 (78.38%)</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15 (71.43%)</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17 (30.36%)</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7 (18.92%)</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6"/>
                <w:szCs w:val="16"/>
              </w:rPr>
              <w:t>2 - 5</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8 (21.62%)</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6 (28.57%)</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39 (69.64%)</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30 (81.08%)</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b/>
                <w:bCs/>
                <w:color w:val="000000"/>
                <w:kern w:val="0"/>
                <w:sz w:val="16"/>
                <w:szCs w:val="16"/>
              </w:rPr>
            </w:pPr>
            <w:r>
              <w:rPr>
                <w:rFonts w:ascii="Times New Roman" w:hAnsi="Times New Roman"/>
                <w:b/>
                <w:bCs/>
                <w:color w:val="000000"/>
                <w:kern w:val="0"/>
                <w:sz w:val="16"/>
                <w:szCs w:val="16"/>
              </w:rPr>
              <w:t>Tumor location</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0.621</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kern w:val="0"/>
                <w:sz w:val="16"/>
                <w:szCs w:val="16"/>
              </w:rPr>
            </w:pPr>
            <w:r>
              <w:rPr>
                <w:rFonts w:ascii="Times New Roman" w:hAnsi="Times New Roman" w:hint="eastAsia"/>
                <w:kern w:val="0"/>
                <w:sz w:val="16"/>
                <w:szCs w:val="16"/>
              </w:rPr>
              <w:t>0.671</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6"/>
                <w:szCs w:val="16"/>
              </w:rPr>
              <w:t>Right lobe</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30 (81.08%)</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16 (76.19%)</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40 (71.43%)</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27 (72.97%)</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6"/>
                <w:szCs w:val="16"/>
              </w:rPr>
              <w:t>Left lobe</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5 (13.51%)</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4 (19.05%)</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14 (25.00%)</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8 (21.62%)</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proofErr w:type="spellStart"/>
            <w:r>
              <w:rPr>
                <w:rFonts w:ascii="Times New Roman" w:hAnsi="Times New Roman"/>
                <w:color w:val="000000"/>
                <w:kern w:val="0"/>
                <w:sz w:val="16"/>
                <w:szCs w:val="16"/>
              </w:rPr>
              <w:t>Bilobar</w:t>
            </w:r>
            <w:proofErr w:type="spellEnd"/>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2 (5.41%)</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 (4.76%)</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 (1.77%)</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 (2.71%)</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b/>
                <w:bCs/>
                <w:color w:val="000000"/>
                <w:kern w:val="0"/>
                <w:sz w:val="16"/>
                <w:szCs w:val="16"/>
              </w:rPr>
            </w:pPr>
            <w:r>
              <w:rPr>
                <w:rFonts w:ascii="Times New Roman" w:hAnsi="Times New Roman"/>
                <w:b/>
                <w:bCs/>
                <w:color w:val="000000"/>
                <w:kern w:val="0"/>
                <w:sz w:val="18"/>
                <w:szCs w:val="18"/>
              </w:rPr>
              <w:t>Perivascular location</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0.853</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w:t>
            </w:r>
            <w:r>
              <w:rPr>
                <w:rFonts w:ascii="Times New Roman" w:hAnsi="Times New Roman"/>
                <w:color w:val="000000"/>
                <w:kern w:val="0"/>
                <w:sz w:val="16"/>
                <w:szCs w:val="16"/>
              </w:rPr>
              <w:t>8</w:t>
            </w:r>
            <w:r>
              <w:rPr>
                <w:rFonts w:ascii="Times New Roman" w:hAnsi="Times New Roman" w:hint="eastAsia"/>
                <w:color w:val="000000"/>
                <w:kern w:val="0"/>
                <w:sz w:val="16"/>
                <w:szCs w:val="16"/>
              </w:rPr>
              <w:t>85</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8"/>
                <w:szCs w:val="18"/>
              </w:rPr>
              <w:t>Yes</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5 (13.51%)</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2 (9.52%)</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11 (19.64%)</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7 (18.92%)</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8"/>
                <w:szCs w:val="18"/>
              </w:rPr>
              <w:t>No</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32 (86.49%)</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19 (90.48%)</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45 (80.36%)</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30 (81.08%)</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shd w:val="clear" w:color="auto" w:fill="C7DAF1"/>
          </w:tcPr>
          <w:p w:rsidR="00282E84" w:rsidRDefault="00C50F4B">
            <w:pPr>
              <w:spacing w:line="360" w:lineRule="auto"/>
              <w:jc w:val="left"/>
              <w:rPr>
                <w:rFonts w:ascii="Times New Roman" w:hAnsi="Times New Roman"/>
                <w:b/>
                <w:bCs/>
                <w:color w:val="000000"/>
                <w:kern w:val="0"/>
                <w:sz w:val="16"/>
                <w:szCs w:val="16"/>
              </w:rPr>
            </w:pPr>
            <w:r>
              <w:rPr>
                <w:rFonts w:ascii="Times New Roman" w:hAnsi="Times New Roman"/>
                <w:b/>
                <w:bCs/>
                <w:color w:val="000000"/>
                <w:kern w:val="0"/>
                <w:sz w:val="18"/>
                <w:szCs w:val="18"/>
              </w:rPr>
              <w:t>Located in periphery of liver</w:t>
            </w:r>
          </w:p>
        </w:tc>
        <w:tc>
          <w:tcPr>
            <w:tcW w:w="1513"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12"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38"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0.796</w:t>
            </w: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shd w:val="clear" w:color="auto" w:fill="C7DAF1"/>
            <w:vAlign w:val="center"/>
          </w:tcPr>
          <w:p w:rsidR="00282E84" w:rsidRDefault="00282E84">
            <w:pPr>
              <w:spacing w:line="360" w:lineRule="auto"/>
              <w:jc w:val="center"/>
              <w:rPr>
                <w:rFonts w:ascii="Times New Roman" w:hAnsi="Times New Roman"/>
                <w:color w:val="000000"/>
                <w:kern w:val="0"/>
                <w:sz w:val="16"/>
                <w:szCs w:val="16"/>
              </w:rPr>
            </w:pPr>
          </w:p>
        </w:tc>
        <w:tc>
          <w:tcPr>
            <w:tcW w:w="765" w:type="dxa"/>
            <w:tcBorders>
              <w:top w:val="nil"/>
              <w:left w:val="nil"/>
              <w:bottom w:val="nil"/>
              <w:right w:val="nil"/>
            </w:tcBorders>
            <w:shd w:val="clear" w:color="auto" w:fill="C7DAF1"/>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0.671</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8"/>
                <w:szCs w:val="18"/>
              </w:rPr>
              <w:t>Yes</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7 (18.92%)</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4 (19.05%)</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24 (42.86%)</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18 (48.65%)</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b/>
                <w:bCs/>
                <w:color w:val="000000"/>
                <w:kern w:val="0"/>
                <w:sz w:val="16"/>
                <w:szCs w:val="16"/>
              </w:rPr>
            </w:pPr>
            <w:r>
              <w:rPr>
                <w:rFonts w:ascii="Times New Roman" w:hAnsi="Times New Roman"/>
                <w:color w:val="000000"/>
                <w:kern w:val="0"/>
                <w:sz w:val="18"/>
                <w:szCs w:val="18"/>
              </w:rPr>
              <w:t>No</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30 (81.08%)</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17 (80.95%)</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32 (57.14%)</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color w:val="000000"/>
                <w:kern w:val="0"/>
                <w:sz w:val="16"/>
                <w:szCs w:val="16"/>
              </w:rPr>
              <w:t>19 (51.35%)</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shd w:val="clear" w:color="auto" w:fill="BDD6EE"/>
          </w:tcPr>
          <w:p w:rsidR="00282E84" w:rsidRDefault="00C50F4B">
            <w:pPr>
              <w:spacing w:line="360" w:lineRule="auto"/>
              <w:rPr>
                <w:rFonts w:ascii="Times New Roman" w:hAnsi="Times New Roman"/>
                <w:b/>
                <w:color w:val="000000"/>
                <w:kern w:val="0"/>
                <w:sz w:val="18"/>
                <w:szCs w:val="18"/>
              </w:rPr>
            </w:pPr>
            <w:r>
              <w:rPr>
                <w:rFonts w:ascii="Times New Roman" w:hAnsi="Times New Roman" w:hint="eastAsia"/>
                <w:b/>
                <w:color w:val="000000"/>
                <w:kern w:val="0"/>
                <w:sz w:val="18"/>
                <w:szCs w:val="18"/>
              </w:rPr>
              <w:t>ALBI scores</w:t>
            </w:r>
          </w:p>
        </w:tc>
        <w:tc>
          <w:tcPr>
            <w:tcW w:w="1513" w:type="dxa"/>
            <w:tcBorders>
              <w:top w:val="nil"/>
              <w:left w:val="nil"/>
              <w:bottom w:val="nil"/>
              <w:right w:val="nil"/>
            </w:tcBorders>
            <w:shd w:val="clear" w:color="auto" w:fill="BDD6EE"/>
            <w:vAlign w:val="center"/>
          </w:tcPr>
          <w:p w:rsidR="00282E84" w:rsidRDefault="00282E84">
            <w:pPr>
              <w:spacing w:line="360" w:lineRule="auto"/>
              <w:jc w:val="center"/>
              <w:rPr>
                <w:rFonts w:ascii="Times New Roman" w:hAnsi="Times New Roman"/>
                <w:color w:val="000000"/>
                <w:kern w:val="0"/>
                <w:sz w:val="16"/>
                <w:szCs w:val="16"/>
              </w:rPr>
            </w:pPr>
          </w:p>
        </w:tc>
        <w:tc>
          <w:tcPr>
            <w:tcW w:w="1512" w:type="dxa"/>
            <w:tcBorders>
              <w:top w:val="nil"/>
              <w:left w:val="nil"/>
              <w:bottom w:val="nil"/>
              <w:right w:val="nil"/>
            </w:tcBorders>
            <w:shd w:val="clear" w:color="auto" w:fill="BDD6EE"/>
            <w:vAlign w:val="center"/>
          </w:tcPr>
          <w:p w:rsidR="00282E84" w:rsidRDefault="00282E84">
            <w:pPr>
              <w:spacing w:line="360" w:lineRule="auto"/>
              <w:jc w:val="center"/>
              <w:rPr>
                <w:rFonts w:ascii="Times New Roman" w:hAnsi="Times New Roman"/>
                <w:color w:val="000000"/>
                <w:kern w:val="0"/>
                <w:sz w:val="16"/>
                <w:szCs w:val="16"/>
              </w:rPr>
            </w:pPr>
          </w:p>
        </w:tc>
        <w:tc>
          <w:tcPr>
            <w:tcW w:w="738" w:type="dxa"/>
            <w:tcBorders>
              <w:top w:val="nil"/>
              <w:left w:val="nil"/>
              <w:bottom w:val="nil"/>
              <w:right w:val="nil"/>
            </w:tcBorders>
            <w:shd w:val="clear" w:color="auto" w:fill="BDD6EE"/>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0.438</w:t>
            </w:r>
          </w:p>
        </w:tc>
        <w:tc>
          <w:tcPr>
            <w:tcW w:w="1500" w:type="dxa"/>
            <w:tcBorders>
              <w:top w:val="nil"/>
              <w:left w:val="nil"/>
              <w:bottom w:val="nil"/>
              <w:right w:val="nil"/>
            </w:tcBorders>
            <w:shd w:val="clear" w:color="auto" w:fill="BDD6EE"/>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shd w:val="clear" w:color="auto" w:fill="BDD6EE"/>
            <w:vAlign w:val="center"/>
          </w:tcPr>
          <w:p w:rsidR="00282E84" w:rsidRDefault="00282E84">
            <w:pPr>
              <w:spacing w:line="360" w:lineRule="auto"/>
              <w:jc w:val="center"/>
              <w:rPr>
                <w:rFonts w:ascii="Times New Roman" w:hAnsi="Times New Roman"/>
                <w:color w:val="000000"/>
                <w:kern w:val="0"/>
                <w:sz w:val="16"/>
                <w:szCs w:val="16"/>
              </w:rPr>
            </w:pPr>
          </w:p>
        </w:tc>
        <w:tc>
          <w:tcPr>
            <w:tcW w:w="765" w:type="dxa"/>
            <w:tcBorders>
              <w:top w:val="nil"/>
              <w:left w:val="nil"/>
              <w:bottom w:val="nil"/>
              <w:right w:val="nil"/>
            </w:tcBorders>
            <w:shd w:val="clear" w:color="auto" w:fill="BDD6EE"/>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0.614</w:t>
            </w: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olor w:val="000000"/>
                <w:kern w:val="0"/>
                <w:sz w:val="18"/>
                <w:szCs w:val="18"/>
              </w:rPr>
            </w:pPr>
            <w:r>
              <w:rPr>
                <w:rFonts w:ascii="Times New Roman" w:hAnsi="Times New Roman" w:hint="eastAsia"/>
                <w:color w:val="000000"/>
                <w:kern w:val="0"/>
                <w:sz w:val="18"/>
                <w:szCs w:val="18"/>
              </w:rPr>
              <w:t>1</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18 (48.65%)</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10</w:t>
            </w:r>
            <w:r>
              <w:rPr>
                <w:rFonts w:ascii="Times New Roman" w:hAnsi="Times New Roman"/>
                <w:color w:val="000000"/>
                <w:kern w:val="0"/>
                <w:sz w:val="16"/>
                <w:szCs w:val="16"/>
              </w:rPr>
              <w:t xml:space="preserve"> (47.62%)</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20 (35.71%)</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19 (51.35%)</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nil"/>
              <w:right w:val="nil"/>
            </w:tcBorders>
          </w:tcPr>
          <w:p w:rsidR="00282E84" w:rsidRDefault="00C50F4B">
            <w:pPr>
              <w:spacing w:line="360" w:lineRule="auto"/>
              <w:jc w:val="center"/>
              <w:rPr>
                <w:rFonts w:ascii="Times New Roman" w:hAnsi="Times New Roman"/>
                <w:color w:val="000000"/>
                <w:kern w:val="0"/>
                <w:sz w:val="18"/>
                <w:szCs w:val="18"/>
              </w:rPr>
            </w:pPr>
            <w:r>
              <w:rPr>
                <w:rFonts w:ascii="Times New Roman" w:hAnsi="Times New Roman" w:hint="eastAsia"/>
                <w:color w:val="000000"/>
                <w:kern w:val="0"/>
                <w:sz w:val="18"/>
                <w:szCs w:val="18"/>
              </w:rPr>
              <w:t>2</w:t>
            </w:r>
          </w:p>
        </w:tc>
        <w:tc>
          <w:tcPr>
            <w:tcW w:w="1513"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18 (48.65%)</w:t>
            </w:r>
          </w:p>
        </w:tc>
        <w:tc>
          <w:tcPr>
            <w:tcW w:w="1512"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9</w:t>
            </w:r>
            <w:r>
              <w:rPr>
                <w:rFonts w:ascii="Times New Roman" w:hAnsi="Times New Roman"/>
                <w:color w:val="000000"/>
                <w:kern w:val="0"/>
                <w:sz w:val="16"/>
                <w:szCs w:val="16"/>
              </w:rPr>
              <w:t xml:space="preserve"> (42.86%)</w:t>
            </w:r>
          </w:p>
        </w:tc>
        <w:tc>
          <w:tcPr>
            <w:tcW w:w="738"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35 (62.50%)</w:t>
            </w:r>
          </w:p>
        </w:tc>
        <w:tc>
          <w:tcPr>
            <w:tcW w:w="1500" w:type="dxa"/>
            <w:tcBorders>
              <w:top w:val="nil"/>
              <w:left w:val="nil"/>
              <w:bottom w:val="nil"/>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18 (48.65%)</w:t>
            </w:r>
          </w:p>
        </w:tc>
        <w:tc>
          <w:tcPr>
            <w:tcW w:w="765" w:type="dxa"/>
            <w:tcBorders>
              <w:top w:val="nil"/>
              <w:left w:val="nil"/>
              <w:bottom w:val="nil"/>
              <w:right w:val="nil"/>
            </w:tcBorders>
            <w:vAlign w:val="center"/>
          </w:tcPr>
          <w:p w:rsidR="00282E84" w:rsidRDefault="00282E84">
            <w:pPr>
              <w:spacing w:line="360" w:lineRule="auto"/>
              <w:jc w:val="center"/>
              <w:rPr>
                <w:rFonts w:ascii="Times New Roman" w:hAnsi="Times New Roman"/>
                <w:color w:val="000000"/>
                <w:kern w:val="0"/>
                <w:sz w:val="16"/>
                <w:szCs w:val="16"/>
              </w:rPr>
            </w:pPr>
          </w:p>
        </w:tc>
      </w:tr>
      <w:tr w:rsidR="00282E84">
        <w:tc>
          <w:tcPr>
            <w:tcW w:w="1544" w:type="dxa"/>
            <w:tcBorders>
              <w:top w:val="nil"/>
              <w:left w:val="nil"/>
              <w:bottom w:val="single" w:sz="8" w:space="0" w:color="4C4C4C"/>
              <w:right w:val="nil"/>
            </w:tcBorders>
          </w:tcPr>
          <w:p w:rsidR="00282E84" w:rsidRDefault="00C50F4B">
            <w:pPr>
              <w:spacing w:line="360" w:lineRule="auto"/>
              <w:jc w:val="center"/>
              <w:rPr>
                <w:rFonts w:ascii="Times New Roman" w:hAnsi="Times New Roman"/>
                <w:color w:val="000000"/>
                <w:kern w:val="0"/>
                <w:sz w:val="18"/>
                <w:szCs w:val="18"/>
              </w:rPr>
            </w:pPr>
            <w:r>
              <w:rPr>
                <w:rFonts w:ascii="Times New Roman" w:hAnsi="Times New Roman" w:hint="eastAsia"/>
                <w:color w:val="000000"/>
                <w:kern w:val="0"/>
                <w:sz w:val="18"/>
                <w:szCs w:val="18"/>
              </w:rPr>
              <w:lastRenderedPageBreak/>
              <w:t>3</w:t>
            </w:r>
          </w:p>
        </w:tc>
        <w:tc>
          <w:tcPr>
            <w:tcW w:w="1513" w:type="dxa"/>
            <w:tcBorders>
              <w:top w:val="nil"/>
              <w:left w:val="nil"/>
              <w:bottom w:val="single" w:sz="8" w:space="0" w:color="4C4C4C"/>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1 (2.70%)</w:t>
            </w:r>
          </w:p>
        </w:tc>
        <w:tc>
          <w:tcPr>
            <w:tcW w:w="1512" w:type="dxa"/>
            <w:tcBorders>
              <w:top w:val="nil"/>
              <w:left w:val="nil"/>
              <w:bottom w:val="single" w:sz="8" w:space="0" w:color="4C4C4C"/>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2</w:t>
            </w:r>
            <w:r>
              <w:rPr>
                <w:rFonts w:ascii="Times New Roman" w:hAnsi="Times New Roman"/>
                <w:color w:val="000000"/>
                <w:kern w:val="0"/>
                <w:sz w:val="16"/>
                <w:szCs w:val="16"/>
              </w:rPr>
              <w:t xml:space="preserve"> (9.52%)</w:t>
            </w:r>
          </w:p>
        </w:tc>
        <w:tc>
          <w:tcPr>
            <w:tcW w:w="738" w:type="dxa"/>
            <w:tcBorders>
              <w:top w:val="nil"/>
              <w:left w:val="nil"/>
              <w:bottom w:val="single" w:sz="8" w:space="0" w:color="4C4C4C"/>
              <w:right w:val="nil"/>
            </w:tcBorders>
            <w:vAlign w:val="center"/>
          </w:tcPr>
          <w:p w:rsidR="00282E84" w:rsidRDefault="00282E84">
            <w:pPr>
              <w:spacing w:line="360" w:lineRule="auto"/>
              <w:jc w:val="center"/>
              <w:rPr>
                <w:rFonts w:ascii="Times New Roman" w:hAnsi="Times New Roman"/>
                <w:color w:val="000000"/>
                <w:kern w:val="0"/>
                <w:sz w:val="16"/>
                <w:szCs w:val="16"/>
              </w:rPr>
            </w:pPr>
          </w:p>
        </w:tc>
        <w:tc>
          <w:tcPr>
            <w:tcW w:w="1500" w:type="dxa"/>
            <w:tcBorders>
              <w:top w:val="nil"/>
              <w:left w:val="nil"/>
              <w:bottom w:val="single" w:sz="8" w:space="0" w:color="4C4C4C"/>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1 (1.79%)</w:t>
            </w:r>
          </w:p>
        </w:tc>
        <w:tc>
          <w:tcPr>
            <w:tcW w:w="1500" w:type="dxa"/>
            <w:tcBorders>
              <w:top w:val="nil"/>
              <w:left w:val="nil"/>
              <w:bottom w:val="single" w:sz="8" w:space="0" w:color="4C4C4C"/>
              <w:right w:val="nil"/>
            </w:tcBorders>
            <w:vAlign w:val="center"/>
          </w:tcPr>
          <w:p w:rsidR="00282E84" w:rsidRDefault="00C50F4B">
            <w:pPr>
              <w:spacing w:line="360" w:lineRule="auto"/>
              <w:jc w:val="center"/>
              <w:rPr>
                <w:rFonts w:ascii="Times New Roman" w:hAnsi="Times New Roman"/>
                <w:color w:val="000000"/>
                <w:kern w:val="0"/>
                <w:sz w:val="16"/>
                <w:szCs w:val="16"/>
              </w:rPr>
            </w:pPr>
            <w:r>
              <w:rPr>
                <w:rFonts w:ascii="Times New Roman" w:hAnsi="Times New Roman" w:hint="eastAsia"/>
                <w:color w:val="000000"/>
                <w:kern w:val="0"/>
                <w:sz w:val="16"/>
                <w:szCs w:val="16"/>
              </w:rPr>
              <w:t>0 (0.00%)</w:t>
            </w:r>
          </w:p>
        </w:tc>
        <w:tc>
          <w:tcPr>
            <w:tcW w:w="765" w:type="dxa"/>
            <w:tcBorders>
              <w:top w:val="nil"/>
              <w:left w:val="nil"/>
              <w:bottom w:val="single" w:sz="8" w:space="0" w:color="4C4C4C"/>
              <w:right w:val="nil"/>
            </w:tcBorders>
            <w:vAlign w:val="center"/>
          </w:tcPr>
          <w:p w:rsidR="00282E84" w:rsidRDefault="00282E84">
            <w:pPr>
              <w:spacing w:line="360" w:lineRule="auto"/>
              <w:jc w:val="center"/>
              <w:rPr>
                <w:rFonts w:ascii="Times New Roman" w:hAnsi="Times New Roman"/>
                <w:color w:val="000000"/>
                <w:kern w:val="0"/>
                <w:sz w:val="16"/>
                <w:szCs w:val="16"/>
              </w:rPr>
            </w:pPr>
          </w:p>
        </w:tc>
      </w:tr>
    </w:tbl>
    <w:p w:rsidR="00282E84" w:rsidRDefault="00C50F4B">
      <w:pPr>
        <w:spacing w:line="360" w:lineRule="auto"/>
        <w:textAlignment w:val="center"/>
        <w:rPr>
          <w:rFonts w:ascii="Times New Roman" w:eastAsia="Times New Roman" w:hAnsi="Times New Roman" w:cs="Times New Roman"/>
          <w:kern w:val="0"/>
          <w:sz w:val="22"/>
        </w:rPr>
      </w:pPr>
      <w:r>
        <w:rPr>
          <w:rFonts w:ascii="Times New Roman" w:hAnsi="Times New Roman"/>
          <w:kern w:val="0"/>
          <w:sz w:val="22"/>
        </w:rPr>
        <w:t xml:space="preserve">RFA, radiofrequency ablation; SR, surgical resection; </w:t>
      </w:r>
      <w:r>
        <w:rPr>
          <w:rFonts w:ascii="Times New Roman" w:eastAsia="Times New Roman" w:hAnsi="Times New Roman" w:cs="Times New Roman"/>
          <w:kern w:val="0"/>
          <w:sz w:val="22"/>
        </w:rPr>
        <w:t>AFP, alpha-fetoprotein; ALT, alanine aminotransferase; TBIL, total bilirubin; PT, prothrombin time; ALB, albumin; WBC, white blood cell; PLT, platelet count; Perivascular location, Yes if tumor is adjacent to ≥3 mm vessel and No if not; Located in periphery of liver, Yes if tumor is within 5 mm close to the liver capsule, gallbladder, and/or gastrointestinal tract, and No if not; ALBI scores, Albumin-Bilirubin scores.</w:t>
      </w:r>
    </w:p>
    <w:p w:rsidR="00282E84" w:rsidRDefault="00282E84">
      <w:pPr>
        <w:spacing w:line="360" w:lineRule="auto"/>
        <w:textAlignment w:val="center"/>
        <w:rPr>
          <w:rFonts w:ascii="Times New Roman" w:eastAsia="Times New Roman" w:hAnsi="Times New Roman" w:cs="Times New Roman"/>
          <w:kern w:val="0"/>
          <w:sz w:val="22"/>
        </w:rPr>
      </w:pPr>
    </w:p>
    <w:p w:rsidR="00282E84" w:rsidRDefault="00C50F4B">
      <w:pPr>
        <w:spacing w:line="480" w:lineRule="auto"/>
        <w:rPr>
          <w:rFonts w:ascii="Times New Roman" w:eastAsia="Times New Roman" w:hAnsi="Times New Roman" w:cs="Times New Roman"/>
          <w:kern w:val="0"/>
          <w:sz w:val="22"/>
        </w:rPr>
      </w:pPr>
      <w:r>
        <w:rPr>
          <w:rFonts w:ascii="Times New Roman" w:eastAsia="Times New Roman" w:hAnsi="Times New Roman" w:cs="Times New Roman"/>
          <w:b/>
          <w:kern w:val="0"/>
          <w:sz w:val="22"/>
        </w:rPr>
        <w:t>Table S3.</w:t>
      </w:r>
      <w:r>
        <w:rPr>
          <w:rFonts w:ascii="Times New Roman" w:eastAsia="Times New Roman" w:hAnsi="Times New Roman" w:cs="Times New Roman"/>
          <w:kern w:val="0"/>
          <w:sz w:val="22"/>
        </w:rPr>
        <w:t xml:space="preserve"> The structure and hyper-parameters of </w:t>
      </w:r>
      <w:proofErr w:type="spellStart"/>
      <w:r>
        <w:rPr>
          <w:rFonts w:ascii="Times New Roman" w:eastAsia="Times New Roman" w:hAnsi="Times New Roman" w:cs="Times New Roman"/>
          <w:kern w:val="0"/>
          <w:sz w:val="22"/>
        </w:rPr>
        <w:t>Depthwise</w:t>
      </w:r>
      <w:proofErr w:type="spellEnd"/>
      <w:r>
        <w:rPr>
          <w:rFonts w:ascii="Times New Roman" w:eastAsia="Times New Roman" w:hAnsi="Times New Roman" w:cs="Times New Roman"/>
          <w:kern w:val="0"/>
          <w:sz w:val="22"/>
        </w:rPr>
        <w:t xml:space="preserve"> convolution.</w:t>
      </w:r>
    </w:p>
    <w:tbl>
      <w:tblPr>
        <w:tblStyle w:val="ab"/>
        <w:tblW w:w="6950" w:type="dxa"/>
        <w:jc w:val="center"/>
        <w:tblLayout w:type="fixed"/>
        <w:tblLook w:val="04A0" w:firstRow="1" w:lastRow="0" w:firstColumn="1" w:lastColumn="0" w:noHBand="0" w:noVBand="1"/>
      </w:tblPr>
      <w:tblGrid>
        <w:gridCol w:w="1559"/>
        <w:gridCol w:w="1276"/>
        <w:gridCol w:w="1280"/>
        <w:gridCol w:w="2835"/>
      </w:tblGrid>
      <w:tr w:rsidR="00282E84">
        <w:trPr>
          <w:jc w:val="center"/>
        </w:trPr>
        <w:tc>
          <w:tcPr>
            <w:tcW w:w="1559" w:type="dxa"/>
            <w:tcBorders>
              <w:left w:val="nil"/>
              <w:bottom w:val="single" w:sz="4" w:space="0" w:color="auto"/>
              <w:right w:val="nil"/>
            </w:tcBorders>
            <w:tcMar>
              <w:left w:w="6" w:type="dxa"/>
              <w:right w:w="6" w:type="dxa"/>
            </w:tcMar>
            <w:vAlign w:val="center"/>
          </w:tcPr>
          <w:p w:rsidR="00282E84" w:rsidRDefault="00C50F4B">
            <w:pPr>
              <w:spacing w:line="480" w:lineRule="auto"/>
              <w:jc w:val="center"/>
              <w:rPr>
                <w:rFonts w:ascii="Times New Roman" w:hAnsi="Times New Roman" w:cs="Times New Roman"/>
                <w:b/>
                <w:sz w:val="18"/>
                <w:szCs w:val="18"/>
              </w:rPr>
            </w:pPr>
            <w:r>
              <w:rPr>
                <w:rFonts w:ascii="Times New Roman" w:hAnsi="Times New Roman" w:cs="Times New Roman" w:hint="eastAsia"/>
                <w:b/>
                <w:sz w:val="18"/>
                <w:szCs w:val="18"/>
              </w:rPr>
              <w:t>L</w:t>
            </w:r>
            <w:r>
              <w:rPr>
                <w:rFonts w:ascii="Times New Roman" w:hAnsi="Times New Roman" w:cs="Times New Roman"/>
                <w:b/>
                <w:sz w:val="18"/>
                <w:szCs w:val="18"/>
              </w:rPr>
              <w:t>ayers</w:t>
            </w:r>
          </w:p>
        </w:tc>
        <w:tc>
          <w:tcPr>
            <w:tcW w:w="1276" w:type="dxa"/>
            <w:tcBorders>
              <w:left w:val="nil"/>
              <w:bottom w:val="single" w:sz="4" w:space="0" w:color="auto"/>
              <w:right w:val="nil"/>
            </w:tcBorders>
            <w:tcMar>
              <w:left w:w="6" w:type="dxa"/>
              <w:right w:w="6" w:type="dxa"/>
            </w:tcMar>
            <w:vAlign w:val="center"/>
          </w:tcPr>
          <w:p w:rsidR="00282E84" w:rsidRDefault="00C50F4B">
            <w:pPr>
              <w:spacing w:line="480" w:lineRule="auto"/>
              <w:jc w:val="center"/>
              <w:rPr>
                <w:rFonts w:ascii="Times New Roman" w:hAnsi="Times New Roman" w:cs="Times New Roman"/>
                <w:b/>
                <w:sz w:val="18"/>
                <w:szCs w:val="18"/>
              </w:rPr>
            </w:pPr>
            <w:r>
              <w:rPr>
                <w:rFonts w:ascii="Times New Roman" w:hAnsi="Times New Roman" w:cs="Times New Roman" w:hint="eastAsia"/>
                <w:b/>
                <w:sz w:val="18"/>
                <w:szCs w:val="18"/>
              </w:rPr>
              <w:t>I</w:t>
            </w:r>
            <w:r>
              <w:rPr>
                <w:rFonts w:ascii="Times New Roman" w:hAnsi="Times New Roman" w:cs="Times New Roman"/>
                <w:b/>
                <w:sz w:val="18"/>
                <w:szCs w:val="18"/>
              </w:rPr>
              <w:t>nput size</w:t>
            </w:r>
          </w:p>
        </w:tc>
        <w:tc>
          <w:tcPr>
            <w:tcW w:w="1280" w:type="dxa"/>
            <w:tcBorders>
              <w:left w:val="nil"/>
              <w:bottom w:val="single" w:sz="4" w:space="0" w:color="auto"/>
              <w:right w:val="nil"/>
            </w:tcBorders>
            <w:tcMar>
              <w:left w:w="6" w:type="dxa"/>
              <w:right w:w="6" w:type="dxa"/>
            </w:tcMar>
            <w:vAlign w:val="center"/>
          </w:tcPr>
          <w:p w:rsidR="00282E84" w:rsidRDefault="00C50F4B">
            <w:pPr>
              <w:spacing w:line="480" w:lineRule="auto"/>
              <w:jc w:val="center"/>
              <w:rPr>
                <w:rFonts w:ascii="Times New Roman" w:hAnsi="Times New Roman" w:cs="Times New Roman"/>
                <w:b/>
                <w:sz w:val="18"/>
                <w:szCs w:val="18"/>
              </w:rPr>
            </w:pPr>
            <w:r>
              <w:rPr>
                <w:rFonts w:ascii="Times New Roman" w:hAnsi="Times New Roman" w:cs="Times New Roman"/>
                <w:b/>
                <w:sz w:val="18"/>
                <w:szCs w:val="18"/>
              </w:rPr>
              <w:t>Output size</w:t>
            </w:r>
          </w:p>
        </w:tc>
        <w:tc>
          <w:tcPr>
            <w:tcW w:w="2835" w:type="dxa"/>
            <w:tcBorders>
              <w:left w:val="nil"/>
              <w:bottom w:val="single" w:sz="4" w:space="0" w:color="auto"/>
              <w:right w:val="nil"/>
            </w:tcBorders>
            <w:tcMar>
              <w:left w:w="6" w:type="dxa"/>
              <w:right w:w="6" w:type="dxa"/>
            </w:tcMar>
            <w:vAlign w:val="center"/>
          </w:tcPr>
          <w:p w:rsidR="00282E84" w:rsidRDefault="00C50F4B">
            <w:pPr>
              <w:spacing w:line="480" w:lineRule="auto"/>
              <w:jc w:val="center"/>
              <w:rPr>
                <w:rFonts w:ascii="Times New Roman" w:hAnsi="Times New Roman" w:cs="Times New Roman"/>
                <w:b/>
                <w:sz w:val="18"/>
                <w:szCs w:val="18"/>
              </w:rPr>
            </w:pPr>
            <w:r>
              <w:rPr>
                <w:rFonts w:ascii="Times New Roman" w:hAnsi="Times New Roman" w:cs="Times New Roman" w:hint="eastAsia"/>
                <w:b/>
                <w:sz w:val="18"/>
                <w:szCs w:val="18"/>
              </w:rPr>
              <w:t>H</w:t>
            </w:r>
            <w:r>
              <w:rPr>
                <w:rFonts w:ascii="Times New Roman" w:hAnsi="Times New Roman" w:cs="Times New Roman"/>
                <w:b/>
                <w:sz w:val="18"/>
                <w:szCs w:val="18"/>
              </w:rPr>
              <w:t>yper-parameters</w:t>
            </w:r>
          </w:p>
        </w:tc>
      </w:tr>
      <w:tr w:rsidR="00282E84">
        <w:trPr>
          <w:jc w:val="center"/>
        </w:trPr>
        <w:tc>
          <w:tcPr>
            <w:tcW w:w="1559" w:type="dxa"/>
            <w:tcBorders>
              <w:left w:val="nil"/>
              <w:bottom w:val="nil"/>
              <w:right w:val="nil"/>
            </w:tcBorders>
            <w:shd w:val="clear" w:color="auto" w:fill="BDD6EE" w:themeFill="accent1" w:themeFillTint="66"/>
            <w:tcMar>
              <w:left w:w="6" w:type="dxa"/>
              <w:right w:w="6" w:type="dxa"/>
            </w:tcMar>
            <w:vAlign w:val="center"/>
          </w:tcPr>
          <w:p w:rsidR="00282E84" w:rsidRDefault="00C50F4B">
            <w:pPr>
              <w:spacing w:line="480" w:lineRule="auto"/>
              <w:jc w:val="center"/>
              <w:rPr>
                <w:rFonts w:ascii="Times New Roman" w:hAnsi="Times New Roman" w:cs="Times New Roman"/>
                <w:b/>
                <w:sz w:val="18"/>
                <w:szCs w:val="18"/>
              </w:rPr>
            </w:pPr>
            <w:r>
              <w:rPr>
                <w:rFonts w:ascii="Times New Roman" w:hAnsi="Times New Roman" w:cs="Times New Roman"/>
                <w:b/>
                <w:sz w:val="18"/>
                <w:szCs w:val="18"/>
              </w:rPr>
              <w:t>Convolution 1</w:t>
            </w:r>
          </w:p>
        </w:tc>
        <w:tc>
          <w:tcPr>
            <w:tcW w:w="1276" w:type="dxa"/>
            <w:tcBorders>
              <w:left w:val="nil"/>
              <w:bottom w:val="nil"/>
              <w:right w:val="nil"/>
            </w:tcBorders>
            <w:shd w:val="clear" w:color="auto" w:fill="BDD6EE" w:themeFill="accent1" w:themeFillTint="66"/>
            <w:tcMar>
              <w:left w:w="6" w:type="dxa"/>
              <w:right w:w="6" w:type="dxa"/>
            </w:tcMar>
            <w:vAlign w:val="center"/>
          </w:tcPr>
          <w:p w:rsidR="00282E84" w:rsidRDefault="00C50F4B">
            <w:pPr>
              <w:tabs>
                <w:tab w:val="center" w:pos="813"/>
              </w:tabs>
              <w:spacing w:line="480" w:lineRule="auto"/>
              <w:jc w:val="center"/>
              <w:rPr>
                <w:rFonts w:ascii="Times New Roman" w:hAnsi="Times New Roman" w:cs="Times New Roman"/>
                <w:sz w:val="18"/>
                <w:szCs w:val="18"/>
              </w:rPr>
            </w:pPr>
            <w:proofErr w:type="spellStart"/>
            <w:r>
              <w:rPr>
                <w:rFonts w:ascii="Times New Roman" w:hAnsi="Times New Roman" w:cs="Times New Roman" w:hint="eastAsia"/>
                <w:sz w:val="18"/>
                <w:szCs w:val="18"/>
              </w:rPr>
              <w:t>C</w:t>
            </w:r>
            <w:r>
              <w:rPr>
                <w:rFonts w:ascii="Times New Roman" w:hAnsi="Times New Roman" w:cs="Times New Roman"/>
                <w:sz w:val="18"/>
                <w:szCs w:val="18"/>
                <w:vertAlign w:val="subscript"/>
              </w:rPr>
              <w:t>i</w:t>
            </w:r>
            <w:r>
              <w:rPr>
                <w:rFonts w:ascii="Times New Roman" w:hAnsi="Times New Roman"/>
                <w:sz w:val="18"/>
                <w:szCs w:val="18"/>
              </w:rPr>
              <w:t>×</w:t>
            </w:r>
            <w:r>
              <w:rPr>
                <w:rFonts w:ascii="Times New Roman" w:hAnsi="Times New Roman" w:cs="Times New Roman" w:hint="eastAsia"/>
                <w:sz w:val="18"/>
                <w:szCs w:val="18"/>
              </w:rPr>
              <w:t>H</w:t>
            </w:r>
            <w:r>
              <w:rPr>
                <w:rFonts w:ascii="Times New Roman" w:hAnsi="Times New Roman"/>
                <w:sz w:val="18"/>
                <w:szCs w:val="18"/>
              </w:rPr>
              <w:t>×</w:t>
            </w:r>
            <w:r>
              <w:rPr>
                <w:rFonts w:ascii="Times New Roman" w:hAnsi="Times New Roman" w:cs="Times New Roman" w:hint="eastAsia"/>
                <w:sz w:val="18"/>
                <w:szCs w:val="18"/>
              </w:rPr>
              <w:t>W</w:t>
            </w:r>
            <w:proofErr w:type="spellEnd"/>
          </w:p>
        </w:tc>
        <w:tc>
          <w:tcPr>
            <w:tcW w:w="1280" w:type="dxa"/>
            <w:tcBorders>
              <w:left w:val="nil"/>
              <w:bottom w:val="nil"/>
              <w:right w:val="nil"/>
            </w:tcBorders>
            <w:shd w:val="clear" w:color="auto" w:fill="BDD6EE" w:themeFill="accent1" w:themeFillTint="66"/>
            <w:tcMar>
              <w:left w:w="6" w:type="dxa"/>
              <w:right w:w="6" w:type="dxa"/>
            </w:tcMar>
            <w:vAlign w:val="center"/>
          </w:tcPr>
          <w:p w:rsidR="00282E84" w:rsidRDefault="00C50F4B">
            <w:pPr>
              <w:spacing w:line="480" w:lineRule="auto"/>
              <w:jc w:val="center"/>
              <w:rPr>
                <w:rFonts w:ascii="Times New Roman" w:hAnsi="Times New Roman" w:cs="Times New Roman"/>
                <w:sz w:val="18"/>
                <w:szCs w:val="18"/>
              </w:rPr>
            </w:pPr>
            <w:proofErr w:type="spellStart"/>
            <w:r>
              <w:rPr>
                <w:rFonts w:ascii="Times New Roman" w:hAnsi="Times New Roman" w:cs="Times New Roman" w:hint="eastAsia"/>
                <w:sz w:val="18"/>
                <w:szCs w:val="18"/>
              </w:rPr>
              <w:t>C</w:t>
            </w:r>
            <w:r>
              <w:rPr>
                <w:rFonts w:ascii="Times New Roman" w:hAnsi="Times New Roman" w:cs="Times New Roman"/>
                <w:sz w:val="18"/>
                <w:szCs w:val="18"/>
                <w:vertAlign w:val="subscript"/>
              </w:rPr>
              <w:t>i</w:t>
            </w:r>
            <w:r>
              <w:rPr>
                <w:rFonts w:ascii="Times New Roman" w:hAnsi="Times New Roman"/>
                <w:sz w:val="18"/>
                <w:szCs w:val="18"/>
              </w:rPr>
              <w:t>×</w:t>
            </w:r>
            <w:r>
              <w:rPr>
                <w:rFonts w:ascii="Times New Roman" w:hAnsi="Times New Roman" w:cs="Times New Roman" w:hint="eastAsia"/>
                <w:sz w:val="18"/>
                <w:szCs w:val="18"/>
              </w:rPr>
              <w:t>H</w:t>
            </w:r>
            <w:r>
              <w:rPr>
                <w:rFonts w:ascii="Times New Roman" w:hAnsi="Times New Roman"/>
                <w:sz w:val="18"/>
                <w:szCs w:val="18"/>
              </w:rPr>
              <w:t>×</w:t>
            </w:r>
            <w:r>
              <w:rPr>
                <w:rFonts w:ascii="Times New Roman" w:hAnsi="Times New Roman" w:cs="Times New Roman" w:hint="eastAsia"/>
                <w:sz w:val="18"/>
                <w:szCs w:val="18"/>
              </w:rPr>
              <w:t>W</w:t>
            </w:r>
            <w:proofErr w:type="spellEnd"/>
          </w:p>
        </w:tc>
        <w:tc>
          <w:tcPr>
            <w:tcW w:w="2835" w:type="dxa"/>
            <w:tcBorders>
              <w:left w:val="nil"/>
              <w:bottom w:val="nil"/>
              <w:right w:val="nil"/>
            </w:tcBorders>
            <w:shd w:val="clear" w:color="auto" w:fill="BDD6EE" w:themeFill="accent1" w:themeFillTint="66"/>
            <w:tcMar>
              <w:left w:w="6" w:type="dxa"/>
              <w:right w:w="6" w:type="dxa"/>
            </w:tcMar>
            <w:vAlign w:val="center"/>
          </w:tcPr>
          <w:p w:rsidR="00282E84" w:rsidRDefault="00C50F4B">
            <w:pPr>
              <w:spacing w:line="480" w:lineRule="auto"/>
              <w:jc w:val="center"/>
              <w:rPr>
                <w:rFonts w:ascii="Times New Roman" w:hAnsi="Times New Roman" w:cs="Times New Roman"/>
                <w:sz w:val="18"/>
                <w:szCs w:val="18"/>
              </w:rPr>
            </w:pPr>
            <w:r>
              <w:rPr>
                <w:rFonts w:ascii="Times New Roman" w:hAnsi="Times New Roman" w:cs="Times New Roman"/>
                <w:sz w:val="18"/>
                <w:szCs w:val="18"/>
              </w:rPr>
              <w:t>K</w:t>
            </w:r>
            <w:r>
              <w:rPr>
                <w:rFonts w:ascii="Times New Roman" w:hAnsi="Times New Roman" w:cs="Times New Roman" w:hint="eastAsia"/>
                <w:sz w:val="18"/>
                <w:szCs w:val="18"/>
              </w:rPr>
              <w:t>ernel:</w:t>
            </w:r>
            <w:r>
              <w:rPr>
                <w:rFonts w:ascii="Times New Roman" w:hAnsi="Times New Roman" w:cs="Times New Roman"/>
                <w:sz w:val="18"/>
                <w:szCs w:val="18"/>
              </w:rPr>
              <w:t xml:space="preserve"> K</w:t>
            </w:r>
            <w:r>
              <w:rPr>
                <w:rFonts w:ascii="Times New Roman" w:hAnsi="Times New Roman"/>
                <w:sz w:val="18"/>
                <w:szCs w:val="18"/>
              </w:rPr>
              <w:t>×</w:t>
            </w:r>
            <w:r>
              <w:rPr>
                <w:rFonts w:ascii="Times New Roman" w:hAnsi="Times New Roman" w:cs="Times New Roman"/>
                <w:sz w:val="18"/>
                <w:szCs w:val="18"/>
              </w:rPr>
              <w:t>K    Stride: 1</w:t>
            </w:r>
            <w:r>
              <w:rPr>
                <w:rFonts w:ascii="Times New Roman" w:hAnsi="Times New Roman"/>
                <w:sz w:val="18"/>
                <w:szCs w:val="18"/>
              </w:rPr>
              <w:t>×1</w:t>
            </w:r>
          </w:p>
          <w:p w:rsidR="00282E84" w:rsidRDefault="00C50F4B">
            <w:pPr>
              <w:spacing w:line="480" w:lineRule="auto"/>
              <w:jc w:val="center"/>
              <w:rPr>
                <w:rFonts w:ascii="Times New Roman" w:hAnsi="Times New Roman" w:cs="Times New Roman"/>
                <w:sz w:val="18"/>
                <w:szCs w:val="18"/>
              </w:rPr>
            </w:pPr>
            <w:r>
              <w:rPr>
                <w:rFonts w:ascii="Times New Roman" w:hAnsi="Times New Roman" w:cs="Times New Roman" w:hint="eastAsia"/>
                <w:sz w:val="18"/>
                <w:szCs w:val="18"/>
              </w:rPr>
              <w:t>Padding</w:t>
            </w:r>
            <w:r>
              <w:rPr>
                <w:rFonts w:ascii="Times New Roman" w:hAnsi="Times New Roman" w:cs="Times New Roman"/>
                <w:sz w:val="18"/>
                <w:szCs w:val="18"/>
              </w:rPr>
              <w:t>: |K/2|</w:t>
            </w:r>
            <w:r>
              <w:rPr>
                <w:rFonts w:ascii="Times New Roman" w:hAnsi="Times New Roman"/>
                <w:sz w:val="18"/>
                <w:szCs w:val="18"/>
              </w:rPr>
              <w:t>×|K/2|</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Groups: </w:t>
            </w:r>
            <w:r>
              <w:rPr>
                <w:rFonts w:ascii="Times New Roman" w:hAnsi="Times New Roman" w:cs="Times New Roman" w:hint="eastAsia"/>
                <w:sz w:val="18"/>
                <w:szCs w:val="18"/>
              </w:rPr>
              <w:t>C</w:t>
            </w:r>
            <w:r>
              <w:rPr>
                <w:rFonts w:ascii="Times New Roman" w:hAnsi="Times New Roman" w:cs="Times New Roman"/>
                <w:sz w:val="18"/>
                <w:szCs w:val="18"/>
                <w:vertAlign w:val="subscript"/>
              </w:rPr>
              <w:t>i</w:t>
            </w:r>
          </w:p>
        </w:tc>
      </w:tr>
      <w:tr w:rsidR="00282E84">
        <w:trPr>
          <w:jc w:val="center"/>
        </w:trPr>
        <w:tc>
          <w:tcPr>
            <w:tcW w:w="1559" w:type="dxa"/>
            <w:tcBorders>
              <w:top w:val="nil"/>
              <w:left w:val="nil"/>
              <w:right w:val="nil"/>
            </w:tcBorders>
            <w:tcMar>
              <w:left w:w="6" w:type="dxa"/>
              <w:right w:w="6" w:type="dxa"/>
            </w:tcMar>
            <w:vAlign w:val="center"/>
          </w:tcPr>
          <w:p w:rsidR="00282E84" w:rsidRDefault="00C50F4B">
            <w:pPr>
              <w:spacing w:line="480" w:lineRule="auto"/>
              <w:jc w:val="center"/>
              <w:rPr>
                <w:rFonts w:ascii="Times New Roman" w:hAnsi="Times New Roman" w:cs="Times New Roman"/>
                <w:b/>
                <w:sz w:val="18"/>
                <w:szCs w:val="18"/>
              </w:rPr>
            </w:pPr>
            <w:r>
              <w:rPr>
                <w:rFonts w:ascii="Times New Roman" w:hAnsi="Times New Roman" w:cs="Times New Roman" w:hint="eastAsia"/>
                <w:b/>
                <w:sz w:val="18"/>
                <w:szCs w:val="18"/>
              </w:rPr>
              <w:t>C</w:t>
            </w:r>
            <w:r>
              <w:rPr>
                <w:rFonts w:ascii="Times New Roman" w:hAnsi="Times New Roman" w:cs="Times New Roman"/>
                <w:b/>
                <w:sz w:val="18"/>
                <w:szCs w:val="18"/>
              </w:rPr>
              <w:t>onvolution 2</w:t>
            </w:r>
          </w:p>
        </w:tc>
        <w:tc>
          <w:tcPr>
            <w:tcW w:w="1276" w:type="dxa"/>
            <w:tcBorders>
              <w:top w:val="nil"/>
              <w:left w:val="nil"/>
              <w:right w:val="nil"/>
            </w:tcBorders>
            <w:tcMar>
              <w:left w:w="6" w:type="dxa"/>
              <w:right w:w="6" w:type="dxa"/>
            </w:tcMar>
            <w:vAlign w:val="center"/>
          </w:tcPr>
          <w:p w:rsidR="00282E84" w:rsidRDefault="00C50F4B">
            <w:pPr>
              <w:spacing w:line="480" w:lineRule="auto"/>
              <w:jc w:val="center"/>
              <w:rPr>
                <w:rFonts w:ascii="Times New Roman" w:hAnsi="Times New Roman" w:cs="Times New Roman"/>
                <w:sz w:val="18"/>
                <w:szCs w:val="18"/>
              </w:rPr>
            </w:pPr>
            <w:proofErr w:type="spellStart"/>
            <w:r>
              <w:rPr>
                <w:rFonts w:ascii="Times New Roman" w:hAnsi="Times New Roman" w:cs="Times New Roman" w:hint="eastAsia"/>
                <w:sz w:val="18"/>
                <w:szCs w:val="18"/>
              </w:rPr>
              <w:t>C</w:t>
            </w:r>
            <w:r>
              <w:rPr>
                <w:rFonts w:ascii="Times New Roman" w:hAnsi="Times New Roman" w:cs="Times New Roman"/>
                <w:sz w:val="18"/>
                <w:szCs w:val="18"/>
                <w:vertAlign w:val="subscript"/>
              </w:rPr>
              <w:t>i</w:t>
            </w:r>
            <w:r>
              <w:rPr>
                <w:rFonts w:ascii="Times New Roman" w:hAnsi="Times New Roman"/>
                <w:sz w:val="18"/>
                <w:szCs w:val="18"/>
              </w:rPr>
              <w:t>×</w:t>
            </w:r>
            <w:r>
              <w:rPr>
                <w:rFonts w:ascii="Times New Roman" w:hAnsi="Times New Roman" w:cs="Times New Roman" w:hint="eastAsia"/>
                <w:sz w:val="18"/>
                <w:szCs w:val="18"/>
              </w:rPr>
              <w:t>H</w:t>
            </w:r>
            <w:r>
              <w:rPr>
                <w:rFonts w:ascii="Times New Roman" w:hAnsi="Times New Roman"/>
                <w:sz w:val="18"/>
                <w:szCs w:val="18"/>
              </w:rPr>
              <w:t>×</w:t>
            </w:r>
            <w:r>
              <w:rPr>
                <w:rFonts w:ascii="Times New Roman" w:hAnsi="Times New Roman" w:cs="Times New Roman" w:hint="eastAsia"/>
                <w:sz w:val="18"/>
                <w:szCs w:val="18"/>
              </w:rPr>
              <w:t>W</w:t>
            </w:r>
            <w:proofErr w:type="spellEnd"/>
          </w:p>
        </w:tc>
        <w:tc>
          <w:tcPr>
            <w:tcW w:w="1280" w:type="dxa"/>
            <w:tcBorders>
              <w:top w:val="nil"/>
              <w:left w:val="nil"/>
              <w:right w:val="nil"/>
            </w:tcBorders>
            <w:tcMar>
              <w:left w:w="6" w:type="dxa"/>
              <w:right w:w="6" w:type="dxa"/>
            </w:tcMar>
            <w:vAlign w:val="center"/>
          </w:tcPr>
          <w:p w:rsidR="00282E84" w:rsidRDefault="00C50F4B">
            <w:pPr>
              <w:spacing w:line="480" w:lineRule="auto"/>
              <w:jc w:val="center"/>
              <w:rPr>
                <w:rFonts w:ascii="Times New Roman" w:hAnsi="Times New Roman" w:cs="Times New Roman"/>
                <w:sz w:val="18"/>
                <w:szCs w:val="18"/>
              </w:rPr>
            </w:pPr>
            <w:proofErr w:type="spellStart"/>
            <w:r>
              <w:rPr>
                <w:rFonts w:ascii="Times New Roman" w:hAnsi="Times New Roman" w:cs="Times New Roman" w:hint="eastAsia"/>
                <w:sz w:val="18"/>
                <w:szCs w:val="18"/>
              </w:rPr>
              <w:t>C</w:t>
            </w:r>
            <w:r>
              <w:rPr>
                <w:rFonts w:ascii="Times New Roman" w:hAnsi="Times New Roman" w:cs="Times New Roman"/>
                <w:sz w:val="18"/>
                <w:szCs w:val="18"/>
                <w:vertAlign w:val="subscript"/>
              </w:rPr>
              <w:t>o</w:t>
            </w:r>
            <w:r>
              <w:rPr>
                <w:rFonts w:ascii="Times New Roman" w:hAnsi="Times New Roman"/>
                <w:sz w:val="18"/>
                <w:szCs w:val="18"/>
              </w:rPr>
              <w:t>×</w:t>
            </w:r>
            <w:r>
              <w:rPr>
                <w:rFonts w:ascii="Times New Roman" w:hAnsi="Times New Roman" w:cs="Times New Roman" w:hint="eastAsia"/>
                <w:sz w:val="18"/>
                <w:szCs w:val="18"/>
              </w:rPr>
              <w:t>H</w:t>
            </w:r>
            <w:r>
              <w:rPr>
                <w:rFonts w:ascii="Times New Roman" w:hAnsi="Times New Roman"/>
                <w:sz w:val="18"/>
                <w:szCs w:val="18"/>
              </w:rPr>
              <w:t>×</w:t>
            </w:r>
            <w:r>
              <w:rPr>
                <w:rFonts w:ascii="Times New Roman" w:hAnsi="Times New Roman" w:cs="Times New Roman" w:hint="eastAsia"/>
                <w:sz w:val="18"/>
                <w:szCs w:val="18"/>
              </w:rPr>
              <w:t>W</w:t>
            </w:r>
            <w:proofErr w:type="spellEnd"/>
          </w:p>
        </w:tc>
        <w:tc>
          <w:tcPr>
            <w:tcW w:w="2835" w:type="dxa"/>
            <w:tcBorders>
              <w:top w:val="nil"/>
              <w:left w:val="nil"/>
              <w:right w:val="nil"/>
            </w:tcBorders>
            <w:tcMar>
              <w:left w:w="6" w:type="dxa"/>
              <w:right w:w="6" w:type="dxa"/>
            </w:tcMar>
            <w:vAlign w:val="center"/>
          </w:tcPr>
          <w:p w:rsidR="00282E84" w:rsidRDefault="00C50F4B">
            <w:pPr>
              <w:spacing w:line="480" w:lineRule="auto"/>
              <w:jc w:val="center"/>
              <w:rPr>
                <w:rFonts w:ascii="Times New Roman" w:hAnsi="Times New Roman" w:cs="Times New Roman"/>
                <w:sz w:val="18"/>
                <w:szCs w:val="18"/>
              </w:rPr>
            </w:pPr>
            <w:r>
              <w:rPr>
                <w:rFonts w:ascii="Times New Roman" w:hAnsi="Times New Roman" w:cs="Times New Roman"/>
                <w:sz w:val="18"/>
                <w:szCs w:val="18"/>
              </w:rPr>
              <w:t>K</w:t>
            </w:r>
            <w:r>
              <w:rPr>
                <w:rFonts w:ascii="Times New Roman" w:hAnsi="Times New Roman" w:cs="Times New Roman" w:hint="eastAsia"/>
                <w:sz w:val="18"/>
                <w:szCs w:val="18"/>
              </w:rPr>
              <w:t>ernel:</w:t>
            </w:r>
            <w:r>
              <w:rPr>
                <w:rFonts w:ascii="Times New Roman" w:hAnsi="Times New Roman" w:cs="Times New Roman"/>
                <w:sz w:val="18"/>
                <w:szCs w:val="18"/>
              </w:rPr>
              <w:t xml:space="preserve"> 1</w:t>
            </w:r>
            <w:r>
              <w:rPr>
                <w:rFonts w:ascii="Times New Roman" w:hAnsi="Times New Roman"/>
                <w:sz w:val="18"/>
                <w:szCs w:val="18"/>
              </w:rPr>
              <w:t>×</w:t>
            </w:r>
            <w:r>
              <w:rPr>
                <w:rFonts w:ascii="Times New Roman" w:hAnsi="Times New Roman" w:cs="Times New Roman" w:hint="eastAsia"/>
                <w:sz w:val="18"/>
                <w:szCs w:val="18"/>
              </w:rPr>
              <w:t>1</w:t>
            </w:r>
            <w:r>
              <w:rPr>
                <w:rFonts w:ascii="Times New Roman" w:hAnsi="Times New Roman" w:cs="Times New Roman"/>
                <w:sz w:val="18"/>
                <w:szCs w:val="18"/>
              </w:rPr>
              <w:t xml:space="preserve">    Stride: 1</w:t>
            </w:r>
            <w:r>
              <w:rPr>
                <w:rFonts w:ascii="Times New Roman" w:hAnsi="Times New Roman"/>
                <w:sz w:val="18"/>
                <w:szCs w:val="18"/>
              </w:rPr>
              <w:t>×1</w:t>
            </w:r>
          </w:p>
          <w:p w:rsidR="00282E84" w:rsidRDefault="00C50F4B">
            <w:pPr>
              <w:spacing w:line="480" w:lineRule="auto"/>
              <w:jc w:val="center"/>
              <w:rPr>
                <w:rFonts w:ascii="Times New Roman" w:hAnsi="Times New Roman" w:cs="Times New Roman"/>
                <w:sz w:val="18"/>
                <w:szCs w:val="18"/>
              </w:rPr>
            </w:pPr>
            <w:r>
              <w:rPr>
                <w:rFonts w:ascii="Times New Roman" w:hAnsi="Times New Roman" w:cs="Times New Roman" w:hint="eastAsia"/>
                <w:sz w:val="18"/>
                <w:szCs w:val="18"/>
              </w:rPr>
              <w:t xml:space="preserve">Padding: </w:t>
            </w:r>
            <w:r>
              <w:rPr>
                <w:rFonts w:ascii="Times New Roman" w:hAnsi="Times New Roman" w:cs="Times New Roman"/>
                <w:sz w:val="18"/>
                <w:szCs w:val="18"/>
              </w:rPr>
              <w:t>1</w:t>
            </w:r>
            <w:r>
              <w:rPr>
                <w:rFonts w:ascii="Times New Roman" w:hAnsi="Times New Roman"/>
                <w:sz w:val="18"/>
                <w:szCs w:val="18"/>
              </w:rPr>
              <w:t>×1</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Groups: </w:t>
            </w:r>
            <w:r>
              <w:rPr>
                <w:rFonts w:ascii="Times New Roman" w:hAnsi="Times New Roman" w:cs="Times New Roman" w:hint="eastAsia"/>
                <w:sz w:val="18"/>
                <w:szCs w:val="18"/>
              </w:rPr>
              <w:t>1</w:t>
            </w:r>
          </w:p>
        </w:tc>
      </w:tr>
    </w:tbl>
    <w:p w:rsidR="00282E84" w:rsidRDefault="00C50F4B">
      <w:pPr>
        <w:spacing w:line="480" w:lineRule="auto"/>
        <w:rPr>
          <w:rFonts w:ascii="Times New Roman" w:eastAsia="Times New Roman" w:hAnsi="Times New Roman" w:cs="Times New Roman"/>
          <w:kern w:val="0"/>
          <w:sz w:val="22"/>
        </w:rPr>
      </w:pPr>
      <w:r>
        <w:rPr>
          <w:rFonts w:ascii="Times New Roman" w:eastAsia="Times New Roman" w:hAnsi="Times New Roman" w:cs="Times New Roman" w:hint="eastAsia"/>
          <w:kern w:val="0"/>
          <w:sz w:val="22"/>
        </w:rPr>
        <w:t>C</w:t>
      </w:r>
      <w:r>
        <w:rPr>
          <w:rFonts w:ascii="Times New Roman" w:eastAsia="Times New Roman" w:hAnsi="Times New Roman" w:cs="Times New Roman"/>
          <w:kern w:val="0"/>
          <w:sz w:val="22"/>
        </w:rPr>
        <w:t xml:space="preserve">i: the channel size of input data; </w:t>
      </w:r>
      <w:r>
        <w:rPr>
          <w:rFonts w:ascii="Times New Roman" w:eastAsia="Times New Roman" w:hAnsi="Times New Roman" w:cs="Times New Roman" w:hint="eastAsia"/>
          <w:kern w:val="0"/>
          <w:sz w:val="22"/>
        </w:rPr>
        <w:t>C</w:t>
      </w:r>
      <w:r>
        <w:rPr>
          <w:rFonts w:ascii="Times New Roman" w:eastAsia="Times New Roman" w:hAnsi="Times New Roman" w:cs="Times New Roman"/>
          <w:kern w:val="0"/>
          <w:sz w:val="22"/>
        </w:rPr>
        <w:t xml:space="preserve">o: the channel size of output data; </w:t>
      </w:r>
      <w:r>
        <w:rPr>
          <w:rFonts w:ascii="Times New Roman" w:eastAsia="Times New Roman" w:hAnsi="Times New Roman" w:cs="Times New Roman" w:hint="eastAsia"/>
          <w:kern w:val="0"/>
          <w:sz w:val="22"/>
        </w:rPr>
        <w:t>H</w:t>
      </w:r>
      <w:r>
        <w:rPr>
          <w:rFonts w:ascii="Times New Roman" w:eastAsia="Times New Roman" w:hAnsi="Times New Roman" w:cs="Times New Roman"/>
          <w:kern w:val="0"/>
          <w:sz w:val="22"/>
        </w:rPr>
        <w:t xml:space="preserve">: the height of data; </w:t>
      </w:r>
      <w:r>
        <w:rPr>
          <w:rFonts w:ascii="Times New Roman" w:eastAsia="Times New Roman" w:hAnsi="Times New Roman" w:cs="Times New Roman" w:hint="eastAsia"/>
          <w:kern w:val="0"/>
          <w:sz w:val="22"/>
        </w:rPr>
        <w:t>W</w:t>
      </w:r>
      <w:r>
        <w:rPr>
          <w:rFonts w:ascii="Times New Roman" w:eastAsia="Times New Roman" w:hAnsi="Times New Roman" w:cs="Times New Roman"/>
          <w:kern w:val="0"/>
          <w:sz w:val="22"/>
        </w:rPr>
        <w:t xml:space="preserve">: the width of data; K: the size of convolution kernel, which is the main hyper-parameter of </w:t>
      </w:r>
      <w:proofErr w:type="spellStart"/>
      <w:r>
        <w:rPr>
          <w:rFonts w:ascii="Times New Roman" w:eastAsia="Times New Roman" w:hAnsi="Times New Roman" w:cs="Times New Roman"/>
          <w:kern w:val="0"/>
          <w:sz w:val="22"/>
        </w:rPr>
        <w:t>depthwise</w:t>
      </w:r>
      <w:proofErr w:type="spellEnd"/>
      <w:r>
        <w:rPr>
          <w:rFonts w:ascii="Times New Roman" w:eastAsia="Times New Roman" w:hAnsi="Times New Roman" w:cs="Times New Roman"/>
          <w:kern w:val="0"/>
          <w:sz w:val="22"/>
        </w:rPr>
        <w:t xml:space="preserve"> convolution module.</w:t>
      </w:r>
    </w:p>
    <w:p w:rsidR="00282E84" w:rsidRDefault="00282E84">
      <w:pPr>
        <w:spacing w:line="480" w:lineRule="auto"/>
        <w:rPr>
          <w:rFonts w:ascii="Times New Roman" w:hAnsi="Times New Roman" w:cs="Times New Roman"/>
          <w:sz w:val="18"/>
          <w:szCs w:val="18"/>
        </w:rPr>
      </w:pPr>
    </w:p>
    <w:p w:rsidR="00282E84" w:rsidRDefault="00C50F4B">
      <w:pPr>
        <w:spacing w:line="480" w:lineRule="auto"/>
        <w:jc w:val="left"/>
        <w:rPr>
          <w:rFonts w:ascii="Times New Roman" w:eastAsia="Times New Roman" w:hAnsi="Times New Roman" w:cs="Times New Roman"/>
          <w:kern w:val="0"/>
          <w:sz w:val="22"/>
        </w:rPr>
      </w:pPr>
      <w:r>
        <w:rPr>
          <w:rFonts w:ascii="Times New Roman" w:eastAsia="Times New Roman" w:hAnsi="Times New Roman" w:cs="Times New Roman"/>
          <w:b/>
          <w:kern w:val="0"/>
          <w:sz w:val="22"/>
        </w:rPr>
        <w:t>Table S4.</w:t>
      </w:r>
      <w:r>
        <w:rPr>
          <w:rFonts w:ascii="Times New Roman" w:eastAsia="Times New Roman" w:hAnsi="Times New Roman" w:cs="Times New Roman"/>
          <w:kern w:val="0"/>
          <w:sz w:val="22"/>
        </w:rPr>
        <w:t xml:space="preserve"> The data size and hyper-parameters of each layer.</w:t>
      </w:r>
    </w:p>
    <w:tbl>
      <w:tblPr>
        <w:tblStyle w:val="ab"/>
        <w:tblW w:w="7372" w:type="dxa"/>
        <w:jc w:val="center"/>
        <w:tblLayout w:type="fixed"/>
        <w:tblCellMar>
          <w:left w:w="6" w:type="dxa"/>
          <w:right w:w="6" w:type="dxa"/>
        </w:tblCellMar>
        <w:tblLook w:val="04A0" w:firstRow="1" w:lastRow="0" w:firstColumn="1" w:lastColumn="0" w:noHBand="0" w:noVBand="1"/>
      </w:tblPr>
      <w:tblGrid>
        <w:gridCol w:w="993"/>
        <w:gridCol w:w="2127"/>
        <w:gridCol w:w="2126"/>
        <w:gridCol w:w="2126"/>
      </w:tblGrid>
      <w:tr w:rsidR="00282E84">
        <w:trPr>
          <w:trHeight w:val="1258"/>
          <w:jc w:val="center"/>
        </w:trPr>
        <w:tc>
          <w:tcPr>
            <w:tcW w:w="993" w:type="dxa"/>
            <w:tcBorders>
              <w:left w:val="nil"/>
              <w:bottom w:val="single" w:sz="4" w:space="0" w:color="auto"/>
              <w:right w:val="nil"/>
            </w:tcBorders>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t>Layers</w:t>
            </w:r>
          </w:p>
        </w:tc>
        <w:tc>
          <w:tcPr>
            <w:tcW w:w="2127" w:type="dxa"/>
            <w:tcBorders>
              <w:left w:val="nil"/>
              <w:bottom w:val="single" w:sz="4" w:space="0" w:color="auto"/>
              <w:right w:val="nil"/>
            </w:tcBorders>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t>Input size</w:t>
            </w:r>
          </w:p>
        </w:tc>
        <w:tc>
          <w:tcPr>
            <w:tcW w:w="2126" w:type="dxa"/>
            <w:tcBorders>
              <w:left w:val="nil"/>
              <w:bottom w:val="single" w:sz="4" w:space="0" w:color="auto"/>
              <w:right w:val="nil"/>
            </w:tcBorders>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t>Output size</w:t>
            </w:r>
          </w:p>
        </w:tc>
        <w:tc>
          <w:tcPr>
            <w:tcW w:w="2126" w:type="dxa"/>
            <w:tcBorders>
              <w:left w:val="nil"/>
              <w:bottom w:val="single" w:sz="4" w:space="0" w:color="auto"/>
              <w:right w:val="nil"/>
            </w:tcBorders>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t>H</w:t>
            </w:r>
            <w:r>
              <w:rPr>
                <w:rFonts w:ascii="Times New Roman" w:hAnsi="Times New Roman" w:cs="Times New Roman"/>
                <w:b/>
                <w:sz w:val="18"/>
                <w:szCs w:val="18"/>
              </w:rPr>
              <w:t>yper-parameters</w:t>
            </w:r>
          </w:p>
        </w:tc>
      </w:tr>
      <w:tr w:rsidR="00282E84">
        <w:trPr>
          <w:jc w:val="center"/>
        </w:trPr>
        <w:tc>
          <w:tcPr>
            <w:tcW w:w="993" w:type="dxa"/>
            <w:tcBorders>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t>Convolution</w:t>
            </w:r>
          </w:p>
        </w:tc>
        <w:tc>
          <w:tcPr>
            <w:tcW w:w="2127" w:type="dxa"/>
            <w:tcBorders>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hint="eastAsia"/>
                <w:sz w:val="18"/>
                <w:szCs w:val="18"/>
              </w:rPr>
              <w:t>1</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64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lastRenderedPageBreak/>
              <w:t>PP: 80</w:t>
            </w:r>
            <w:r>
              <w:rPr>
                <w:rFonts w:ascii="Times New Roman" w:hAnsi="Times New Roman"/>
                <w:sz w:val="18"/>
                <w:szCs w:val="18"/>
              </w:rPr>
              <w:t>×</w:t>
            </w:r>
            <w:r>
              <w:rPr>
                <w:rFonts w:ascii="Times New Roman" w:hAnsi="Times New Roman" w:cs="Times New Roman" w:hint="eastAsia"/>
                <w:sz w:val="18"/>
                <w:szCs w:val="18"/>
              </w:rPr>
              <w:t>1</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64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hint="eastAsia"/>
                <w:sz w:val="18"/>
                <w:szCs w:val="18"/>
              </w:rPr>
              <w:t>1</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64</w:t>
            </w:r>
          </w:p>
        </w:tc>
        <w:tc>
          <w:tcPr>
            <w:tcW w:w="2126" w:type="dxa"/>
            <w:tcBorders>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lastRenderedPageBreak/>
              <w:t>AP: 44</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lastRenderedPageBreak/>
              <w:t>PP: 80</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tc>
        <w:tc>
          <w:tcPr>
            <w:tcW w:w="2126" w:type="dxa"/>
            <w:tcBorders>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lastRenderedPageBreak/>
              <w:t>K</w:t>
            </w:r>
            <w:r>
              <w:rPr>
                <w:rFonts w:ascii="Times New Roman" w:hAnsi="Times New Roman" w:cs="Times New Roman" w:hint="eastAsia"/>
                <w:sz w:val="18"/>
                <w:szCs w:val="18"/>
              </w:rPr>
              <w:t>ernel:</w:t>
            </w:r>
            <w:r>
              <w:rPr>
                <w:rFonts w:ascii="Times New Roman" w:hAnsi="Times New Roman" w:cs="Times New Roman"/>
                <w:sz w:val="18"/>
                <w:szCs w:val="18"/>
              </w:rPr>
              <w:t xml:space="preserve"> </w:t>
            </w:r>
            <w:r>
              <w:rPr>
                <w:rFonts w:ascii="Times New Roman" w:hAnsi="Times New Roman" w:cs="Times New Roman" w:hint="eastAsia"/>
                <w:sz w:val="18"/>
                <w:szCs w:val="18"/>
              </w:rPr>
              <w:t>5</w:t>
            </w:r>
            <w:r>
              <w:rPr>
                <w:rFonts w:ascii="Times New Roman" w:hAnsi="Times New Roman"/>
                <w:sz w:val="18"/>
                <w:szCs w:val="18"/>
              </w:rPr>
              <w:t>×</w:t>
            </w:r>
            <w:r>
              <w:rPr>
                <w:rFonts w:ascii="Times New Roman" w:hAnsi="Times New Roman" w:cs="Times New Roman"/>
                <w:sz w:val="18"/>
                <w:szCs w:val="18"/>
              </w:rPr>
              <w:t>5   Stride: 2</w:t>
            </w:r>
            <w:r>
              <w:rPr>
                <w:rFonts w:ascii="Times New Roman" w:hAnsi="Times New Roman"/>
                <w:sz w:val="18"/>
                <w:szCs w:val="18"/>
              </w:rPr>
              <w:t>×</w:t>
            </w:r>
            <w:r>
              <w:rPr>
                <w:rFonts w:ascii="Times New Roman" w:hAnsi="Times New Roman" w:cs="Times New Roman" w:hint="eastAsia"/>
                <w:sz w:val="18"/>
                <w:szCs w:val="18"/>
              </w:rPr>
              <w:t>2</w:t>
            </w:r>
          </w:p>
          <w:p w:rsidR="00282E84" w:rsidRDefault="00C50F4B">
            <w:pPr>
              <w:ind w:firstLineChars="50" w:firstLine="90"/>
              <w:jc w:val="center"/>
              <w:rPr>
                <w:rFonts w:ascii="Times New Roman" w:hAnsi="Times New Roman" w:cs="Times New Roman"/>
                <w:sz w:val="18"/>
                <w:szCs w:val="18"/>
              </w:rPr>
            </w:pPr>
            <w:r>
              <w:rPr>
                <w:rFonts w:ascii="Times New Roman" w:hAnsi="Times New Roman" w:cs="Times New Roman" w:hint="eastAsia"/>
                <w:sz w:val="18"/>
                <w:szCs w:val="18"/>
              </w:rPr>
              <w:lastRenderedPageBreak/>
              <w:t>Padding:</w:t>
            </w:r>
            <w:r>
              <w:rPr>
                <w:rFonts w:ascii="Times New Roman" w:hAnsi="Times New Roman" w:cs="Times New Roman"/>
                <w:sz w:val="18"/>
                <w:szCs w:val="18"/>
              </w:rPr>
              <w:t xml:space="preserve"> 2</w:t>
            </w:r>
            <w:r>
              <w:rPr>
                <w:rFonts w:ascii="Times New Roman" w:hAnsi="Times New Roman"/>
                <w:sz w:val="18"/>
                <w:szCs w:val="18"/>
              </w:rPr>
              <w:t>×</w:t>
            </w:r>
            <w:r>
              <w:rPr>
                <w:rFonts w:ascii="Times New Roman" w:hAnsi="Times New Roman" w:cs="Times New Roman"/>
                <w:sz w:val="18"/>
                <w:szCs w:val="18"/>
              </w:rPr>
              <w:t>2</w:t>
            </w:r>
            <w:r>
              <w:rPr>
                <w:rFonts w:ascii="Times New Roman" w:hAnsi="Times New Roman" w:cs="Times New Roman" w:hint="eastAsia"/>
                <w:sz w:val="18"/>
                <w:szCs w:val="18"/>
              </w:rPr>
              <w:t xml:space="preserve">  </w:t>
            </w:r>
            <w:r>
              <w:rPr>
                <w:rFonts w:ascii="Times New Roman" w:hAnsi="Times New Roman" w:cs="Times New Roman"/>
                <w:sz w:val="18"/>
                <w:szCs w:val="18"/>
              </w:rPr>
              <w:t>Groups: 1</w:t>
            </w:r>
          </w:p>
          <w:p w:rsidR="00282E84" w:rsidRDefault="00C50F4B">
            <w:pPr>
              <w:ind w:firstLineChars="50" w:firstLine="90"/>
              <w:jc w:val="center"/>
              <w:rPr>
                <w:rFonts w:ascii="Times New Roman" w:hAnsi="Times New Roman" w:cs="Times New Roman"/>
                <w:sz w:val="18"/>
                <w:szCs w:val="18"/>
              </w:rPr>
            </w:pPr>
            <w:r>
              <w:rPr>
                <w:rFonts w:ascii="Times New Roman" w:hAnsi="Times New Roman" w:cs="Times New Roman" w:hint="eastAsia"/>
                <w:sz w:val="18"/>
                <w:szCs w:val="18"/>
              </w:rPr>
              <w:t>C</w:t>
            </w:r>
            <w:r>
              <w:rPr>
                <w:rFonts w:ascii="Times New Roman" w:hAnsi="Times New Roman" w:cs="Times New Roman"/>
                <w:sz w:val="18"/>
                <w:szCs w:val="18"/>
                <w:vertAlign w:val="subscript"/>
              </w:rPr>
              <w:t>i</w:t>
            </w:r>
            <w:r>
              <w:rPr>
                <w:rFonts w:ascii="Times New Roman" w:hAnsi="Times New Roman" w:cs="Times New Roman"/>
                <w:sz w:val="18"/>
                <w:szCs w:val="18"/>
              </w:rPr>
              <w:t xml:space="preserve">: 1         </w:t>
            </w:r>
            <w:r>
              <w:rPr>
                <w:rFonts w:ascii="Times New Roman" w:hAnsi="Times New Roman" w:cs="Times New Roman" w:hint="eastAsia"/>
                <w:sz w:val="18"/>
                <w:szCs w:val="18"/>
              </w:rPr>
              <w:t>C</w:t>
            </w:r>
            <w:r>
              <w:rPr>
                <w:rFonts w:ascii="Times New Roman" w:hAnsi="Times New Roman" w:cs="Times New Roman"/>
                <w:sz w:val="18"/>
                <w:szCs w:val="18"/>
                <w:vertAlign w:val="subscript"/>
              </w:rPr>
              <w:t>o</w:t>
            </w:r>
            <w:r>
              <w:rPr>
                <w:rFonts w:ascii="Times New Roman" w:hAnsi="Times New Roman" w:cs="Times New Roman"/>
                <w:sz w:val="18"/>
                <w:szCs w:val="18"/>
              </w:rPr>
              <w:t>: 16</w:t>
            </w:r>
          </w:p>
        </w:tc>
      </w:tr>
      <w:tr w:rsidR="00282E84">
        <w:trPr>
          <w:jc w:val="center"/>
        </w:trPr>
        <w:tc>
          <w:tcPr>
            <w:tcW w:w="993"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lastRenderedPageBreak/>
              <w:t>ReLU</w:t>
            </w:r>
          </w:p>
        </w:tc>
        <w:tc>
          <w:tcPr>
            <w:tcW w:w="2127"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hint="eastAsia"/>
                <w:sz w:val="18"/>
                <w:szCs w:val="18"/>
              </w:rPr>
              <w:t>No hyper-parameter</w:t>
            </w:r>
          </w:p>
        </w:tc>
      </w:tr>
      <w:tr w:rsidR="00282E84">
        <w:trPr>
          <w:jc w:val="center"/>
        </w:trPr>
        <w:tc>
          <w:tcPr>
            <w:tcW w:w="993"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t>Convolution</w:t>
            </w:r>
          </w:p>
        </w:tc>
        <w:tc>
          <w:tcPr>
            <w:tcW w:w="2127"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K</w:t>
            </w:r>
            <w:r>
              <w:rPr>
                <w:rFonts w:ascii="Times New Roman" w:hAnsi="Times New Roman" w:cs="Times New Roman" w:hint="eastAsia"/>
                <w:sz w:val="18"/>
                <w:szCs w:val="18"/>
              </w:rPr>
              <w:t>ernel:</w:t>
            </w:r>
            <w:r>
              <w:rPr>
                <w:rFonts w:ascii="Times New Roman" w:hAnsi="Times New Roman" w:cs="Times New Roman"/>
                <w:sz w:val="18"/>
                <w:szCs w:val="18"/>
              </w:rPr>
              <w:t xml:space="preserve"> </w:t>
            </w:r>
            <w:r>
              <w:rPr>
                <w:rFonts w:ascii="Times New Roman" w:hAnsi="Times New Roman" w:cs="Times New Roman" w:hint="eastAsia"/>
                <w:sz w:val="18"/>
                <w:szCs w:val="18"/>
              </w:rPr>
              <w:t>3</w:t>
            </w:r>
            <w:r>
              <w:rPr>
                <w:rFonts w:ascii="Times New Roman" w:hAnsi="Times New Roman"/>
                <w:sz w:val="18"/>
                <w:szCs w:val="18"/>
              </w:rPr>
              <w:t>×</w:t>
            </w:r>
            <w:r>
              <w:rPr>
                <w:rFonts w:ascii="Times New Roman" w:hAnsi="Times New Roman" w:cs="Times New Roman"/>
                <w:sz w:val="18"/>
                <w:szCs w:val="18"/>
              </w:rPr>
              <w:t>3   Stride: 1</w:t>
            </w:r>
            <w:r>
              <w:rPr>
                <w:rFonts w:ascii="Times New Roman" w:hAnsi="Times New Roman"/>
                <w:sz w:val="18"/>
                <w:szCs w:val="18"/>
              </w:rPr>
              <w:t>×</w:t>
            </w:r>
            <w:r>
              <w:rPr>
                <w:rFonts w:ascii="Times New Roman" w:hAnsi="Times New Roman" w:cs="Times New Roman"/>
                <w:sz w:val="18"/>
                <w:szCs w:val="18"/>
              </w:rPr>
              <w:t>1</w:t>
            </w:r>
          </w:p>
          <w:p w:rsidR="00282E84" w:rsidRDefault="00C50F4B">
            <w:pPr>
              <w:jc w:val="center"/>
              <w:rPr>
                <w:rFonts w:ascii="Times New Roman" w:hAnsi="Times New Roman" w:cs="Times New Roman"/>
                <w:sz w:val="18"/>
                <w:szCs w:val="18"/>
              </w:rPr>
            </w:pPr>
            <w:r>
              <w:rPr>
                <w:rFonts w:ascii="Times New Roman" w:hAnsi="Times New Roman" w:cs="Times New Roman" w:hint="eastAsia"/>
                <w:sz w:val="18"/>
                <w:szCs w:val="18"/>
              </w:rPr>
              <w:t>Padding:</w:t>
            </w:r>
            <w:r>
              <w:rPr>
                <w:rFonts w:ascii="Times New Roman" w:hAnsi="Times New Roman" w:cs="Times New Roman"/>
                <w:sz w:val="18"/>
                <w:szCs w:val="18"/>
              </w:rPr>
              <w:t xml:space="preserve"> 1</w:t>
            </w:r>
            <w:r>
              <w:rPr>
                <w:rFonts w:ascii="Times New Roman" w:hAnsi="Times New Roman"/>
                <w:sz w:val="18"/>
                <w:szCs w:val="18"/>
              </w:rPr>
              <w:t>×</w:t>
            </w:r>
            <w:r>
              <w:rPr>
                <w:rFonts w:ascii="Times New Roman" w:hAnsi="Times New Roman" w:cs="Times New Roman"/>
                <w:sz w:val="18"/>
                <w:szCs w:val="18"/>
              </w:rPr>
              <w:t>1</w:t>
            </w:r>
            <w:r>
              <w:rPr>
                <w:rFonts w:ascii="Times New Roman" w:hAnsi="Times New Roman" w:cs="Times New Roman" w:hint="eastAsia"/>
                <w:sz w:val="18"/>
                <w:szCs w:val="18"/>
              </w:rPr>
              <w:t xml:space="preserve">  </w:t>
            </w:r>
            <w:r>
              <w:rPr>
                <w:rFonts w:ascii="Times New Roman" w:hAnsi="Times New Roman" w:cs="Times New Roman"/>
                <w:sz w:val="18"/>
                <w:szCs w:val="18"/>
              </w:rPr>
              <w:t>Groups: 1</w:t>
            </w:r>
          </w:p>
          <w:p w:rsidR="00282E84" w:rsidRDefault="00C50F4B">
            <w:pPr>
              <w:ind w:firstLineChars="50" w:firstLine="90"/>
              <w:jc w:val="center"/>
              <w:rPr>
                <w:rFonts w:ascii="Times New Roman" w:hAnsi="Times New Roman" w:cs="Times New Roman"/>
                <w:sz w:val="18"/>
                <w:szCs w:val="18"/>
              </w:rPr>
            </w:pPr>
            <w:r>
              <w:rPr>
                <w:rFonts w:ascii="Times New Roman" w:hAnsi="Times New Roman" w:cs="Times New Roman" w:hint="eastAsia"/>
                <w:sz w:val="18"/>
                <w:szCs w:val="18"/>
              </w:rPr>
              <w:t>C</w:t>
            </w:r>
            <w:r>
              <w:rPr>
                <w:rFonts w:ascii="Times New Roman" w:hAnsi="Times New Roman" w:cs="Times New Roman"/>
                <w:sz w:val="18"/>
                <w:szCs w:val="18"/>
                <w:vertAlign w:val="subscript"/>
              </w:rPr>
              <w:t>i</w:t>
            </w:r>
            <w:r>
              <w:rPr>
                <w:rFonts w:ascii="Times New Roman" w:hAnsi="Times New Roman" w:cs="Times New Roman"/>
                <w:sz w:val="18"/>
                <w:szCs w:val="18"/>
              </w:rPr>
              <w:t xml:space="preserve">: 16         </w:t>
            </w:r>
            <w:r>
              <w:rPr>
                <w:rFonts w:ascii="Times New Roman" w:hAnsi="Times New Roman" w:cs="Times New Roman" w:hint="eastAsia"/>
                <w:sz w:val="18"/>
                <w:szCs w:val="18"/>
              </w:rPr>
              <w:t>C</w:t>
            </w:r>
            <w:r>
              <w:rPr>
                <w:rFonts w:ascii="Times New Roman" w:hAnsi="Times New Roman" w:cs="Times New Roman"/>
                <w:sz w:val="18"/>
                <w:szCs w:val="18"/>
                <w:vertAlign w:val="subscript"/>
              </w:rPr>
              <w:t>o</w:t>
            </w:r>
            <w:r>
              <w:rPr>
                <w:rFonts w:ascii="Times New Roman" w:hAnsi="Times New Roman" w:cs="Times New Roman"/>
                <w:sz w:val="18"/>
                <w:szCs w:val="18"/>
              </w:rPr>
              <w:t>: 16</w:t>
            </w:r>
          </w:p>
        </w:tc>
      </w:tr>
      <w:tr w:rsidR="00282E84">
        <w:trPr>
          <w:jc w:val="center"/>
        </w:trPr>
        <w:tc>
          <w:tcPr>
            <w:tcW w:w="993"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t>ReLU</w:t>
            </w:r>
          </w:p>
        </w:tc>
        <w:tc>
          <w:tcPr>
            <w:tcW w:w="2127"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hint="eastAsia"/>
                <w:sz w:val="18"/>
                <w:szCs w:val="18"/>
              </w:rPr>
              <w:t>No hyper-parameter</w:t>
            </w:r>
          </w:p>
        </w:tc>
      </w:tr>
      <w:tr w:rsidR="00282E84">
        <w:trPr>
          <w:jc w:val="center"/>
        </w:trPr>
        <w:tc>
          <w:tcPr>
            <w:tcW w:w="993"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b/>
                <w:sz w:val="18"/>
                <w:szCs w:val="18"/>
              </w:rPr>
            </w:pPr>
            <w:proofErr w:type="spellStart"/>
            <w:r>
              <w:rPr>
                <w:rFonts w:ascii="Times New Roman" w:hAnsi="Times New Roman" w:cs="Times New Roman" w:hint="eastAsia"/>
                <w:b/>
                <w:sz w:val="18"/>
                <w:szCs w:val="18"/>
              </w:rPr>
              <w:t>Ma</w:t>
            </w:r>
            <w:r>
              <w:rPr>
                <w:rFonts w:ascii="Times New Roman" w:hAnsi="Times New Roman" w:cs="Times New Roman"/>
                <w:b/>
                <w:sz w:val="18"/>
                <w:szCs w:val="18"/>
              </w:rPr>
              <w:t>xPooling</w:t>
            </w:r>
            <w:proofErr w:type="spellEnd"/>
          </w:p>
        </w:tc>
        <w:tc>
          <w:tcPr>
            <w:tcW w:w="2127"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32</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K</w:t>
            </w:r>
            <w:r>
              <w:rPr>
                <w:rFonts w:ascii="Times New Roman" w:hAnsi="Times New Roman" w:cs="Times New Roman" w:hint="eastAsia"/>
                <w:sz w:val="18"/>
                <w:szCs w:val="18"/>
              </w:rPr>
              <w:t>ernel:</w:t>
            </w:r>
            <w:r>
              <w:rPr>
                <w:rFonts w:ascii="Times New Roman" w:hAnsi="Times New Roman" w:cs="Times New Roman"/>
                <w:sz w:val="18"/>
                <w:szCs w:val="18"/>
              </w:rPr>
              <w:t xml:space="preserve"> 2</w:t>
            </w:r>
            <w:r>
              <w:rPr>
                <w:rFonts w:ascii="Times New Roman" w:hAnsi="Times New Roman"/>
                <w:sz w:val="18"/>
                <w:szCs w:val="18"/>
              </w:rPr>
              <w:t>×</w:t>
            </w:r>
            <w:r>
              <w:rPr>
                <w:rFonts w:ascii="Times New Roman" w:hAnsi="Times New Roman" w:cs="Times New Roman"/>
                <w:sz w:val="18"/>
                <w:szCs w:val="18"/>
              </w:rPr>
              <w:t>2   Stride: 2</w:t>
            </w:r>
            <w:r>
              <w:rPr>
                <w:rFonts w:ascii="Times New Roman" w:hAnsi="Times New Roman"/>
                <w:sz w:val="18"/>
                <w:szCs w:val="18"/>
              </w:rPr>
              <w:t>×</w:t>
            </w:r>
            <w:r>
              <w:rPr>
                <w:rFonts w:ascii="Times New Roman" w:hAnsi="Times New Roman" w:cs="Times New Roman"/>
                <w:sz w:val="18"/>
                <w:szCs w:val="18"/>
              </w:rPr>
              <w:t>2</w:t>
            </w:r>
          </w:p>
        </w:tc>
      </w:tr>
      <w:tr w:rsidR="00282E84">
        <w:trPr>
          <w:jc w:val="center"/>
        </w:trPr>
        <w:tc>
          <w:tcPr>
            <w:tcW w:w="993"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b/>
                <w:sz w:val="18"/>
                <w:szCs w:val="18"/>
              </w:rPr>
            </w:pPr>
            <w:proofErr w:type="spellStart"/>
            <w:r>
              <w:rPr>
                <w:rFonts w:ascii="Times New Roman" w:hAnsi="Times New Roman" w:cs="Times New Roman" w:hint="eastAsia"/>
                <w:b/>
                <w:sz w:val="18"/>
                <w:szCs w:val="18"/>
              </w:rPr>
              <w:t>Depthwise</w:t>
            </w:r>
            <w:proofErr w:type="spellEnd"/>
            <w:r>
              <w:rPr>
                <w:rFonts w:ascii="Times New Roman" w:hAnsi="Times New Roman" w:cs="Times New Roman" w:hint="eastAsia"/>
                <w:b/>
                <w:sz w:val="18"/>
                <w:szCs w:val="18"/>
              </w:rPr>
              <w:t xml:space="preserve"> convolution</w:t>
            </w:r>
          </w:p>
        </w:tc>
        <w:tc>
          <w:tcPr>
            <w:tcW w:w="2127"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hint="eastAsia"/>
                <w:sz w:val="18"/>
                <w:szCs w:val="18"/>
              </w:rPr>
              <w:t>16</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K</w:t>
            </w:r>
            <w:r>
              <w:rPr>
                <w:rFonts w:ascii="Times New Roman" w:hAnsi="Times New Roman" w:cs="Times New Roman" w:hint="eastAsia"/>
                <w:sz w:val="18"/>
                <w:szCs w:val="18"/>
              </w:rPr>
              <w:t>ernel:</w:t>
            </w:r>
            <w:r>
              <w:rPr>
                <w:rFonts w:ascii="Times New Roman" w:hAnsi="Times New Roman" w:cs="Times New Roman"/>
                <w:sz w:val="18"/>
                <w:szCs w:val="18"/>
              </w:rPr>
              <w:t xml:space="preserve"> 3</w:t>
            </w:r>
            <w:r>
              <w:rPr>
                <w:rFonts w:ascii="Times New Roman" w:hAnsi="Times New Roman"/>
                <w:sz w:val="18"/>
                <w:szCs w:val="18"/>
              </w:rPr>
              <w:t>×</w:t>
            </w:r>
            <w:r>
              <w:rPr>
                <w:rFonts w:ascii="Times New Roman" w:hAnsi="Times New Roman" w:cs="Times New Roman"/>
                <w:sz w:val="18"/>
                <w:szCs w:val="18"/>
              </w:rPr>
              <w:t>3</w:t>
            </w:r>
          </w:p>
          <w:p w:rsidR="00282E84" w:rsidRDefault="00C50F4B">
            <w:pPr>
              <w:jc w:val="center"/>
              <w:rPr>
                <w:rFonts w:ascii="Times New Roman" w:hAnsi="Times New Roman" w:cs="Times New Roman"/>
                <w:sz w:val="18"/>
                <w:szCs w:val="18"/>
              </w:rPr>
            </w:pPr>
            <w:r>
              <w:rPr>
                <w:rFonts w:ascii="Times New Roman" w:hAnsi="Times New Roman" w:cs="Times New Roman" w:hint="eastAsia"/>
                <w:sz w:val="18"/>
                <w:szCs w:val="18"/>
              </w:rPr>
              <w:t>C</w:t>
            </w:r>
            <w:r>
              <w:rPr>
                <w:rFonts w:ascii="Times New Roman" w:hAnsi="Times New Roman" w:cs="Times New Roman"/>
                <w:sz w:val="18"/>
                <w:szCs w:val="18"/>
                <w:vertAlign w:val="subscript"/>
              </w:rPr>
              <w:t>i</w:t>
            </w:r>
            <w:r>
              <w:rPr>
                <w:rFonts w:ascii="Times New Roman" w:hAnsi="Times New Roman" w:cs="Times New Roman"/>
                <w:sz w:val="18"/>
                <w:szCs w:val="18"/>
              </w:rPr>
              <w:t xml:space="preserve">: 16      </w:t>
            </w:r>
            <w:r>
              <w:rPr>
                <w:rFonts w:ascii="Times New Roman" w:hAnsi="Times New Roman" w:cs="Times New Roman" w:hint="eastAsia"/>
                <w:sz w:val="18"/>
                <w:szCs w:val="18"/>
              </w:rPr>
              <w:t>C</w:t>
            </w:r>
            <w:r>
              <w:rPr>
                <w:rFonts w:ascii="Times New Roman" w:hAnsi="Times New Roman" w:cs="Times New Roman"/>
                <w:sz w:val="18"/>
                <w:szCs w:val="18"/>
                <w:vertAlign w:val="subscript"/>
              </w:rPr>
              <w:t>o</w:t>
            </w:r>
            <w:r>
              <w:rPr>
                <w:rFonts w:ascii="Times New Roman" w:hAnsi="Times New Roman" w:cs="Times New Roman"/>
                <w:sz w:val="18"/>
                <w:szCs w:val="18"/>
              </w:rPr>
              <w:t>: 32</w:t>
            </w:r>
          </w:p>
        </w:tc>
      </w:tr>
      <w:tr w:rsidR="00282E84">
        <w:trPr>
          <w:jc w:val="center"/>
        </w:trPr>
        <w:tc>
          <w:tcPr>
            <w:tcW w:w="993"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t>ReLU</w:t>
            </w:r>
          </w:p>
        </w:tc>
        <w:tc>
          <w:tcPr>
            <w:tcW w:w="2127"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p w:rsidR="00282E84" w:rsidRDefault="00C50F4B">
            <w:pPr>
              <w:jc w:val="center"/>
              <w:rPr>
                <w:rFonts w:ascii="Times New Roman" w:hAnsi="Times New Roman" w:cs="Times New Roman"/>
                <w:b/>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hint="eastAsia"/>
                <w:sz w:val="18"/>
                <w:szCs w:val="18"/>
              </w:rPr>
              <w:t>No hyper-parameter</w:t>
            </w:r>
          </w:p>
        </w:tc>
      </w:tr>
      <w:tr w:rsidR="00282E84">
        <w:trPr>
          <w:jc w:val="center"/>
        </w:trPr>
        <w:tc>
          <w:tcPr>
            <w:tcW w:w="993"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b/>
                <w:sz w:val="18"/>
                <w:szCs w:val="18"/>
              </w:rPr>
            </w:pPr>
            <w:proofErr w:type="spellStart"/>
            <w:r>
              <w:rPr>
                <w:rFonts w:ascii="Times New Roman" w:hAnsi="Times New Roman" w:cs="Times New Roman" w:hint="eastAsia"/>
                <w:b/>
                <w:sz w:val="18"/>
                <w:szCs w:val="18"/>
              </w:rPr>
              <w:t>MaxPooling</w:t>
            </w:r>
            <w:proofErr w:type="spellEnd"/>
          </w:p>
        </w:tc>
        <w:tc>
          <w:tcPr>
            <w:tcW w:w="2127"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16</w:t>
            </w:r>
            <w:r>
              <w:rPr>
                <w:rFonts w:ascii="Times New Roman" w:hAnsi="Times New Roman"/>
                <w:sz w:val="18"/>
                <w:szCs w:val="18"/>
              </w:rPr>
              <w:t>×</w:t>
            </w:r>
            <w:r>
              <w:rPr>
                <w:rFonts w:ascii="Times New Roman" w:hAnsi="Times New Roman" w:cs="Times New Roman"/>
                <w:sz w:val="18"/>
                <w:szCs w:val="18"/>
              </w:rPr>
              <w:t>16</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K</w:t>
            </w:r>
            <w:r>
              <w:rPr>
                <w:rFonts w:ascii="Times New Roman" w:hAnsi="Times New Roman" w:cs="Times New Roman" w:hint="eastAsia"/>
                <w:sz w:val="18"/>
                <w:szCs w:val="18"/>
              </w:rPr>
              <w:t>ernel:</w:t>
            </w:r>
            <w:r>
              <w:rPr>
                <w:rFonts w:ascii="Times New Roman" w:hAnsi="Times New Roman" w:cs="Times New Roman"/>
                <w:sz w:val="18"/>
                <w:szCs w:val="18"/>
              </w:rPr>
              <w:t xml:space="preserve"> 2</w:t>
            </w:r>
            <w:r>
              <w:rPr>
                <w:rFonts w:ascii="Times New Roman" w:hAnsi="Times New Roman"/>
                <w:sz w:val="18"/>
                <w:szCs w:val="18"/>
              </w:rPr>
              <w:t>×</w:t>
            </w:r>
            <w:r>
              <w:rPr>
                <w:rFonts w:ascii="Times New Roman" w:hAnsi="Times New Roman" w:cs="Times New Roman"/>
                <w:sz w:val="18"/>
                <w:szCs w:val="18"/>
              </w:rPr>
              <w:t>2   Stride: 2</w:t>
            </w:r>
            <w:r>
              <w:rPr>
                <w:rFonts w:ascii="Times New Roman" w:hAnsi="Times New Roman"/>
                <w:sz w:val="18"/>
                <w:szCs w:val="18"/>
              </w:rPr>
              <w:t>×</w:t>
            </w:r>
            <w:r>
              <w:rPr>
                <w:rFonts w:ascii="Times New Roman" w:hAnsi="Times New Roman" w:cs="Times New Roman"/>
                <w:sz w:val="18"/>
                <w:szCs w:val="18"/>
              </w:rPr>
              <w:t>2</w:t>
            </w:r>
          </w:p>
        </w:tc>
      </w:tr>
      <w:tr w:rsidR="00282E84">
        <w:trPr>
          <w:jc w:val="center"/>
        </w:trPr>
        <w:tc>
          <w:tcPr>
            <w:tcW w:w="993"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b/>
                <w:sz w:val="18"/>
                <w:szCs w:val="18"/>
              </w:rPr>
            </w:pPr>
            <w:proofErr w:type="spellStart"/>
            <w:r>
              <w:rPr>
                <w:rFonts w:ascii="Times New Roman" w:hAnsi="Times New Roman" w:cs="Times New Roman" w:hint="eastAsia"/>
                <w:b/>
                <w:sz w:val="18"/>
                <w:szCs w:val="18"/>
              </w:rPr>
              <w:t>Depthwise</w:t>
            </w:r>
            <w:proofErr w:type="spellEnd"/>
            <w:r>
              <w:rPr>
                <w:rFonts w:ascii="Times New Roman" w:hAnsi="Times New Roman" w:cs="Times New Roman" w:hint="eastAsia"/>
                <w:b/>
                <w:sz w:val="18"/>
                <w:szCs w:val="18"/>
              </w:rPr>
              <w:t xml:space="preserve"> convolution</w:t>
            </w:r>
          </w:p>
        </w:tc>
        <w:tc>
          <w:tcPr>
            <w:tcW w:w="2127"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32</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K</w:t>
            </w:r>
            <w:r>
              <w:rPr>
                <w:rFonts w:ascii="Times New Roman" w:hAnsi="Times New Roman" w:cs="Times New Roman" w:hint="eastAsia"/>
                <w:sz w:val="18"/>
                <w:szCs w:val="18"/>
              </w:rPr>
              <w:t>ernel:</w:t>
            </w:r>
            <w:r>
              <w:rPr>
                <w:rFonts w:ascii="Times New Roman" w:hAnsi="Times New Roman" w:cs="Times New Roman"/>
                <w:sz w:val="18"/>
                <w:szCs w:val="18"/>
              </w:rPr>
              <w:t xml:space="preserve"> 3</w:t>
            </w:r>
            <w:r>
              <w:rPr>
                <w:rFonts w:ascii="Times New Roman" w:hAnsi="Times New Roman"/>
                <w:sz w:val="18"/>
                <w:szCs w:val="18"/>
              </w:rPr>
              <w:t>×</w:t>
            </w:r>
            <w:r>
              <w:rPr>
                <w:rFonts w:ascii="Times New Roman" w:hAnsi="Times New Roman" w:cs="Times New Roman"/>
                <w:sz w:val="18"/>
                <w:szCs w:val="18"/>
              </w:rPr>
              <w:t>3</w:t>
            </w:r>
          </w:p>
          <w:p w:rsidR="00282E84" w:rsidRDefault="00C50F4B">
            <w:pPr>
              <w:jc w:val="center"/>
              <w:rPr>
                <w:rFonts w:ascii="Times New Roman" w:hAnsi="Times New Roman" w:cs="Times New Roman"/>
                <w:sz w:val="18"/>
                <w:szCs w:val="18"/>
              </w:rPr>
            </w:pPr>
            <w:r>
              <w:rPr>
                <w:rFonts w:ascii="Times New Roman" w:hAnsi="Times New Roman" w:cs="Times New Roman" w:hint="eastAsia"/>
                <w:sz w:val="18"/>
                <w:szCs w:val="18"/>
              </w:rPr>
              <w:t>C</w:t>
            </w:r>
            <w:r>
              <w:rPr>
                <w:rFonts w:ascii="Times New Roman" w:hAnsi="Times New Roman" w:cs="Times New Roman"/>
                <w:sz w:val="18"/>
                <w:szCs w:val="18"/>
                <w:vertAlign w:val="subscript"/>
              </w:rPr>
              <w:t>i</w:t>
            </w:r>
            <w:r>
              <w:rPr>
                <w:rFonts w:ascii="Times New Roman" w:hAnsi="Times New Roman" w:cs="Times New Roman"/>
                <w:sz w:val="18"/>
                <w:szCs w:val="18"/>
              </w:rPr>
              <w:t xml:space="preserve">: 32      </w:t>
            </w:r>
            <w:r>
              <w:rPr>
                <w:rFonts w:ascii="Times New Roman" w:hAnsi="Times New Roman" w:cs="Times New Roman" w:hint="eastAsia"/>
                <w:sz w:val="18"/>
                <w:szCs w:val="18"/>
              </w:rPr>
              <w:t>C</w:t>
            </w:r>
            <w:r>
              <w:rPr>
                <w:rFonts w:ascii="Times New Roman" w:hAnsi="Times New Roman" w:cs="Times New Roman"/>
                <w:sz w:val="18"/>
                <w:szCs w:val="18"/>
                <w:vertAlign w:val="subscript"/>
              </w:rPr>
              <w:t>o</w:t>
            </w:r>
            <w:r>
              <w:rPr>
                <w:rFonts w:ascii="Times New Roman" w:hAnsi="Times New Roman" w:cs="Times New Roman"/>
                <w:sz w:val="18"/>
                <w:szCs w:val="18"/>
              </w:rPr>
              <w:t>: 64</w:t>
            </w:r>
          </w:p>
        </w:tc>
      </w:tr>
      <w:tr w:rsidR="00282E84">
        <w:trPr>
          <w:jc w:val="center"/>
        </w:trPr>
        <w:tc>
          <w:tcPr>
            <w:tcW w:w="993"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t>ReLU</w:t>
            </w:r>
          </w:p>
        </w:tc>
        <w:tc>
          <w:tcPr>
            <w:tcW w:w="2127"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hint="eastAsia"/>
                <w:sz w:val="18"/>
                <w:szCs w:val="18"/>
              </w:rPr>
              <w:t>No hyper-parameter</w:t>
            </w:r>
          </w:p>
        </w:tc>
      </w:tr>
      <w:tr w:rsidR="00282E84">
        <w:trPr>
          <w:jc w:val="center"/>
        </w:trPr>
        <w:tc>
          <w:tcPr>
            <w:tcW w:w="993"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b/>
                <w:sz w:val="18"/>
                <w:szCs w:val="18"/>
              </w:rPr>
            </w:pPr>
            <w:proofErr w:type="spellStart"/>
            <w:r>
              <w:rPr>
                <w:rFonts w:ascii="Times New Roman" w:hAnsi="Times New Roman" w:cs="Times New Roman" w:hint="eastAsia"/>
                <w:b/>
                <w:sz w:val="18"/>
                <w:szCs w:val="18"/>
              </w:rPr>
              <w:t>MaxPooling</w:t>
            </w:r>
            <w:proofErr w:type="spellEnd"/>
          </w:p>
        </w:tc>
        <w:tc>
          <w:tcPr>
            <w:tcW w:w="2127"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8</w:t>
            </w:r>
            <w:r>
              <w:rPr>
                <w:rFonts w:ascii="Times New Roman" w:hAnsi="Times New Roman"/>
                <w:sz w:val="18"/>
                <w:szCs w:val="18"/>
              </w:rPr>
              <w:t>×</w:t>
            </w:r>
            <w:r>
              <w:rPr>
                <w:rFonts w:ascii="Times New Roman" w:hAnsi="Times New Roman" w:cs="Times New Roman"/>
                <w:sz w:val="18"/>
                <w:szCs w:val="18"/>
              </w:rPr>
              <w:t>8</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K</w:t>
            </w:r>
            <w:r>
              <w:rPr>
                <w:rFonts w:ascii="Times New Roman" w:hAnsi="Times New Roman" w:cs="Times New Roman" w:hint="eastAsia"/>
                <w:sz w:val="18"/>
                <w:szCs w:val="18"/>
              </w:rPr>
              <w:t>ernel:</w:t>
            </w:r>
            <w:r>
              <w:rPr>
                <w:rFonts w:ascii="Times New Roman" w:hAnsi="Times New Roman" w:cs="Times New Roman"/>
                <w:sz w:val="18"/>
                <w:szCs w:val="18"/>
              </w:rPr>
              <w:t xml:space="preserve"> 2</w:t>
            </w:r>
            <w:r>
              <w:rPr>
                <w:rFonts w:ascii="Times New Roman" w:hAnsi="Times New Roman"/>
                <w:sz w:val="18"/>
                <w:szCs w:val="18"/>
              </w:rPr>
              <w:t>×</w:t>
            </w:r>
            <w:r>
              <w:rPr>
                <w:rFonts w:ascii="Times New Roman" w:hAnsi="Times New Roman" w:cs="Times New Roman"/>
                <w:sz w:val="18"/>
                <w:szCs w:val="18"/>
              </w:rPr>
              <w:t>2   Stride: 2</w:t>
            </w:r>
            <w:r>
              <w:rPr>
                <w:rFonts w:ascii="Times New Roman" w:hAnsi="Times New Roman"/>
                <w:sz w:val="18"/>
                <w:szCs w:val="18"/>
              </w:rPr>
              <w:t>×</w:t>
            </w:r>
            <w:r>
              <w:rPr>
                <w:rFonts w:ascii="Times New Roman" w:hAnsi="Times New Roman" w:cs="Times New Roman"/>
                <w:sz w:val="18"/>
                <w:szCs w:val="18"/>
              </w:rPr>
              <w:t>2</w:t>
            </w:r>
          </w:p>
        </w:tc>
      </w:tr>
      <w:tr w:rsidR="00282E84">
        <w:trPr>
          <w:jc w:val="center"/>
        </w:trPr>
        <w:tc>
          <w:tcPr>
            <w:tcW w:w="993"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b/>
                <w:sz w:val="18"/>
                <w:szCs w:val="18"/>
              </w:rPr>
            </w:pPr>
            <w:proofErr w:type="spellStart"/>
            <w:r>
              <w:rPr>
                <w:rFonts w:ascii="Times New Roman" w:hAnsi="Times New Roman" w:cs="Times New Roman" w:hint="eastAsia"/>
                <w:b/>
                <w:sz w:val="18"/>
                <w:szCs w:val="18"/>
              </w:rPr>
              <w:t>Depthwise</w:t>
            </w:r>
            <w:proofErr w:type="spellEnd"/>
            <w:r>
              <w:rPr>
                <w:rFonts w:ascii="Times New Roman" w:hAnsi="Times New Roman" w:cs="Times New Roman" w:hint="eastAsia"/>
                <w:b/>
                <w:sz w:val="18"/>
                <w:szCs w:val="18"/>
              </w:rPr>
              <w:t xml:space="preserve"> convolution</w:t>
            </w:r>
          </w:p>
        </w:tc>
        <w:tc>
          <w:tcPr>
            <w:tcW w:w="2127"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64</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K</w:t>
            </w:r>
            <w:r>
              <w:rPr>
                <w:rFonts w:ascii="Times New Roman" w:hAnsi="Times New Roman" w:cs="Times New Roman" w:hint="eastAsia"/>
                <w:sz w:val="18"/>
                <w:szCs w:val="18"/>
              </w:rPr>
              <w:t>ernel:</w:t>
            </w:r>
            <w:r>
              <w:rPr>
                <w:rFonts w:ascii="Times New Roman" w:hAnsi="Times New Roman" w:cs="Times New Roman"/>
                <w:sz w:val="18"/>
                <w:szCs w:val="18"/>
              </w:rPr>
              <w:t xml:space="preserve"> 3</w:t>
            </w:r>
            <w:r>
              <w:rPr>
                <w:rFonts w:ascii="Times New Roman" w:hAnsi="Times New Roman"/>
                <w:sz w:val="18"/>
                <w:szCs w:val="18"/>
              </w:rPr>
              <w:t>×</w:t>
            </w:r>
            <w:r>
              <w:rPr>
                <w:rFonts w:ascii="Times New Roman" w:hAnsi="Times New Roman" w:cs="Times New Roman"/>
                <w:sz w:val="18"/>
                <w:szCs w:val="18"/>
              </w:rPr>
              <w:t>3</w:t>
            </w:r>
          </w:p>
          <w:p w:rsidR="00282E84" w:rsidRDefault="00C50F4B">
            <w:pPr>
              <w:jc w:val="center"/>
              <w:rPr>
                <w:rFonts w:ascii="Times New Roman" w:hAnsi="Times New Roman" w:cs="Times New Roman"/>
                <w:sz w:val="18"/>
                <w:szCs w:val="18"/>
              </w:rPr>
            </w:pPr>
            <w:r>
              <w:rPr>
                <w:rFonts w:ascii="Times New Roman" w:hAnsi="Times New Roman" w:cs="Times New Roman" w:hint="eastAsia"/>
                <w:sz w:val="18"/>
                <w:szCs w:val="18"/>
              </w:rPr>
              <w:t>C</w:t>
            </w:r>
            <w:r>
              <w:rPr>
                <w:rFonts w:ascii="Times New Roman" w:hAnsi="Times New Roman" w:cs="Times New Roman"/>
                <w:sz w:val="18"/>
                <w:szCs w:val="18"/>
                <w:vertAlign w:val="subscript"/>
              </w:rPr>
              <w:t>i</w:t>
            </w:r>
            <w:r>
              <w:rPr>
                <w:rFonts w:ascii="Times New Roman" w:hAnsi="Times New Roman" w:cs="Times New Roman"/>
                <w:sz w:val="18"/>
                <w:szCs w:val="18"/>
              </w:rPr>
              <w:t xml:space="preserve">: 64      </w:t>
            </w:r>
            <w:r>
              <w:rPr>
                <w:rFonts w:ascii="Times New Roman" w:hAnsi="Times New Roman" w:cs="Times New Roman" w:hint="eastAsia"/>
                <w:sz w:val="18"/>
                <w:szCs w:val="18"/>
              </w:rPr>
              <w:t>C</w:t>
            </w:r>
            <w:r>
              <w:rPr>
                <w:rFonts w:ascii="Times New Roman" w:hAnsi="Times New Roman" w:cs="Times New Roman"/>
                <w:sz w:val="18"/>
                <w:szCs w:val="18"/>
                <w:vertAlign w:val="subscript"/>
              </w:rPr>
              <w:t>o</w:t>
            </w:r>
            <w:r>
              <w:rPr>
                <w:rFonts w:ascii="Times New Roman" w:hAnsi="Times New Roman" w:cs="Times New Roman"/>
                <w:sz w:val="18"/>
                <w:szCs w:val="18"/>
              </w:rPr>
              <w:t>: 96</w:t>
            </w:r>
          </w:p>
        </w:tc>
      </w:tr>
      <w:tr w:rsidR="00282E84">
        <w:trPr>
          <w:jc w:val="center"/>
        </w:trPr>
        <w:tc>
          <w:tcPr>
            <w:tcW w:w="993"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t>ReLU</w:t>
            </w:r>
          </w:p>
        </w:tc>
        <w:tc>
          <w:tcPr>
            <w:tcW w:w="2127"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hint="eastAsia"/>
                <w:sz w:val="18"/>
                <w:szCs w:val="18"/>
              </w:rPr>
              <w:t>No hyper-parameter</w:t>
            </w:r>
          </w:p>
        </w:tc>
      </w:tr>
      <w:tr w:rsidR="00282E84">
        <w:trPr>
          <w:jc w:val="center"/>
        </w:trPr>
        <w:tc>
          <w:tcPr>
            <w:tcW w:w="993"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b/>
                <w:sz w:val="18"/>
                <w:szCs w:val="18"/>
              </w:rPr>
            </w:pPr>
            <w:proofErr w:type="spellStart"/>
            <w:r>
              <w:rPr>
                <w:rFonts w:ascii="Times New Roman" w:hAnsi="Times New Roman" w:cs="Times New Roman" w:hint="eastAsia"/>
                <w:b/>
                <w:sz w:val="18"/>
                <w:szCs w:val="18"/>
              </w:rPr>
              <w:t>MaxPooling</w:t>
            </w:r>
            <w:proofErr w:type="spellEnd"/>
          </w:p>
        </w:tc>
        <w:tc>
          <w:tcPr>
            <w:tcW w:w="2127"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4</w:t>
            </w:r>
            <w:r>
              <w:rPr>
                <w:rFonts w:ascii="Times New Roman" w:hAnsi="Times New Roman"/>
                <w:sz w:val="18"/>
                <w:szCs w:val="18"/>
              </w:rPr>
              <w:t>×</w:t>
            </w:r>
            <w:r>
              <w:rPr>
                <w:rFonts w:ascii="Times New Roman" w:hAnsi="Times New Roman" w:cs="Times New Roman"/>
                <w:sz w:val="18"/>
                <w:szCs w:val="18"/>
              </w:rPr>
              <w:t>4</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2</w:t>
            </w:r>
            <w:r>
              <w:rPr>
                <w:rFonts w:ascii="Times New Roman" w:hAnsi="Times New Roman"/>
                <w:sz w:val="18"/>
                <w:szCs w:val="18"/>
              </w:rPr>
              <w:t>×</w:t>
            </w:r>
            <w:r>
              <w:rPr>
                <w:rFonts w:ascii="Times New Roman" w:hAnsi="Times New Roman" w:cs="Times New Roman"/>
                <w:sz w:val="18"/>
                <w:szCs w:val="18"/>
              </w:rPr>
              <w:t>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2</w:t>
            </w:r>
            <w:r>
              <w:rPr>
                <w:rFonts w:ascii="Times New Roman" w:hAnsi="Times New Roman"/>
                <w:sz w:val="18"/>
                <w:szCs w:val="18"/>
              </w:rPr>
              <w:t>×</w:t>
            </w:r>
            <w:r>
              <w:rPr>
                <w:rFonts w:ascii="Times New Roman" w:hAnsi="Times New Roman" w:cs="Times New Roman"/>
                <w:sz w:val="18"/>
                <w:szCs w:val="18"/>
              </w:rPr>
              <w:t>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2</w:t>
            </w:r>
            <w:r>
              <w:rPr>
                <w:rFonts w:ascii="Times New Roman" w:hAnsi="Times New Roman"/>
                <w:sz w:val="18"/>
                <w:szCs w:val="18"/>
              </w:rPr>
              <w:t>×</w:t>
            </w:r>
            <w:r>
              <w:rPr>
                <w:rFonts w:ascii="Times New Roman" w:hAnsi="Times New Roman" w:cs="Times New Roman"/>
                <w:sz w:val="18"/>
                <w:szCs w:val="18"/>
              </w:rPr>
              <w:t>2</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K</w:t>
            </w:r>
            <w:r>
              <w:rPr>
                <w:rFonts w:ascii="Times New Roman" w:hAnsi="Times New Roman" w:cs="Times New Roman" w:hint="eastAsia"/>
                <w:sz w:val="18"/>
                <w:szCs w:val="18"/>
              </w:rPr>
              <w:t>ernel:</w:t>
            </w:r>
            <w:r>
              <w:rPr>
                <w:rFonts w:ascii="Times New Roman" w:hAnsi="Times New Roman" w:cs="Times New Roman"/>
                <w:sz w:val="18"/>
                <w:szCs w:val="18"/>
              </w:rPr>
              <w:t xml:space="preserve"> 2</w:t>
            </w:r>
            <w:r>
              <w:rPr>
                <w:rFonts w:ascii="Times New Roman" w:hAnsi="Times New Roman"/>
                <w:sz w:val="18"/>
                <w:szCs w:val="18"/>
              </w:rPr>
              <w:t>×</w:t>
            </w:r>
            <w:r>
              <w:rPr>
                <w:rFonts w:ascii="Times New Roman" w:hAnsi="Times New Roman" w:cs="Times New Roman"/>
                <w:sz w:val="18"/>
                <w:szCs w:val="18"/>
              </w:rPr>
              <w:t>2   Stride: 2</w:t>
            </w:r>
            <w:r>
              <w:rPr>
                <w:rFonts w:ascii="Times New Roman" w:hAnsi="Times New Roman"/>
                <w:sz w:val="18"/>
                <w:szCs w:val="18"/>
              </w:rPr>
              <w:t>×</w:t>
            </w:r>
            <w:r>
              <w:rPr>
                <w:rFonts w:ascii="Times New Roman" w:hAnsi="Times New Roman" w:cs="Times New Roman"/>
                <w:sz w:val="18"/>
                <w:szCs w:val="18"/>
              </w:rPr>
              <w:t>2</w:t>
            </w:r>
          </w:p>
        </w:tc>
      </w:tr>
      <w:tr w:rsidR="00282E84">
        <w:trPr>
          <w:jc w:val="center"/>
        </w:trPr>
        <w:tc>
          <w:tcPr>
            <w:tcW w:w="993"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t xml:space="preserve">Global </w:t>
            </w:r>
            <w:proofErr w:type="spellStart"/>
            <w:r>
              <w:rPr>
                <w:rFonts w:ascii="Times New Roman" w:hAnsi="Times New Roman" w:cs="Times New Roman"/>
                <w:b/>
                <w:sz w:val="18"/>
                <w:szCs w:val="18"/>
              </w:rPr>
              <w:t>A</w:t>
            </w:r>
            <w:r>
              <w:rPr>
                <w:rFonts w:ascii="Times New Roman" w:hAnsi="Times New Roman" w:cs="Times New Roman" w:hint="eastAsia"/>
                <w:b/>
                <w:sz w:val="18"/>
                <w:szCs w:val="18"/>
              </w:rPr>
              <w:t>vgPooling</w:t>
            </w:r>
            <w:proofErr w:type="spellEnd"/>
          </w:p>
        </w:tc>
        <w:tc>
          <w:tcPr>
            <w:tcW w:w="2127"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2</w:t>
            </w:r>
            <w:r>
              <w:rPr>
                <w:rFonts w:ascii="Times New Roman" w:hAnsi="Times New Roman"/>
                <w:sz w:val="18"/>
                <w:szCs w:val="18"/>
              </w:rPr>
              <w:t>×</w:t>
            </w:r>
            <w:r>
              <w:rPr>
                <w:rFonts w:ascii="Times New Roman" w:hAnsi="Times New Roman" w:cs="Times New Roman"/>
                <w:sz w:val="18"/>
                <w:szCs w:val="18"/>
              </w:rPr>
              <w:t>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2</w:t>
            </w:r>
            <w:r>
              <w:rPr>
                <w:rFonts w:ascii="Times New Roman" w:hAnsi="Times New Roman"/>
                <w:sz w:val="18"/>
                <w:szCs w:val="18"/>
              </w:rPr>
              <w:t>×</w:t>
            </w:r>
            <w:r>
              <w:rPr>
                <w:rFonts w:ascii="Times New Roman" w:hAnsi="Times New Roman" w:cs="Times New Roman"/>
                <w:sz w:val="18"/>
                <w:szCs w:val="18"/>
              </w:rPr>
              <w:t>2</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2</w:t>
            </w:r>
            <w:r>
              <w:rPr>
                <w:rFonts w:ascii="Times New Roman" w:hAnsi="Times New Roman"/>
                <w:sz w:val="18"/>
                <w:szCs w:val="18"/>
              </w:rPr>
              <w:t>×</w:t>
            </w:r>
            <w:r>
              <w:rPr>
                <w:rFonts w:ascii="Times New Roman" w:hAnsi="Times New Roman" w:cs="Times New Roman"/>
                <w:sz w:val="18"/>
                <w:szCs w:val="18"/>
              </w:rPr>
              <w:t>2</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1</w:t>
            </w:r>
            <w:r>
              <w:rPr>
                <w:rFonts w:ascii="Times New Roman" w:hAnsi="Times New Roman"/>
                <w:sz w:val="18"/>
                <w:szCs w:val="18"/>
              </w:rPr>
              <w:t>×</w:t>
            </w:r>
            <w:r>
              <w:rPr>
                <w:rFonts w:ascii="Times New Roman" w:hAnsi="Times New Roman" w:cs="Times New Roman"/>
                <w:sz w:val="18"/>
                <w:szCs w:val="18"/>
              </w:rPr>
              <w:t>1</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1</w:t>
            </w:r>
            <w:r>
              <w:rPr>
                <w:rFonts w:ascii="Times New Roman" w:hAnsi="Times New Roman"/>
                <w:sz w:val="18"/>
                <w:szCs w:val="18"/>
              </w:rPr>
              <w:t>×</w:t>
            </w:r>
            <w:r>
              <w:rPr>
                <w:rFonts w:ascii="Times New Roman" w:hAnsi="Times New Roman" w:cs="Times New Roman"/>
                <w:sz w:val="18"/>
                <w:szCs w:val="18"/>
              </w:rPr>
              <w:t>1</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1</w:t>
            </w:r>
            <w:r>
              <w:rPr>
                <w:rFonts w:ascii="Times New Roman" w:hAnsi="Times New Roman"/>
                <w:sz w:val="18"/>
                <w:szCs w:val="18"/>
              </w:rPr>
              <w:t>×</w:t>
            </w:r>
            <w:r>
              <w:rPr>
                <w:rFonts w:ascii="Times New Roman" w:hAnsi="Times New Roman" w:cs="Times New Roman"/>
                <w:sz w:val="18"/>
                <w:szCs w:val="18"/>
              </w:rPr>
              <w:t>1</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K</w:t>
            </w:r>
            <w:r>
              <w:rPr>
                <w:rFonts w:ascii="Times New Roman" w:hAnsi="Times New Roman" w:cs="Times New Roman" w:hint="eastAsia"/>
                <w:sz w:val="18"/>
                <w:szCs w:val="18"/>
              </w:rPr>
              <w:t>ernel:</w:t>
            </w:r>
            <w:r>
              <w:rPr>
                <w:rFonts w:ascii="Times New Roman" w:hAnsi="Times New Roman" w:cs="Times New Roman"/>
                <w:sz w:val="18"/>
                <w:szCs w:val="18"/>
              </w:rPr>
              <w:t xml:space="preserve"> 2</w:t>
            </w:r>
            <w:r>
              <w:rPr>
                <w:rFonts w:ascii="Times New Roman" w:hAnsi="Times New Roman"/>
                <w:sz w:val="18"/>
                <w:szCs w:val="18"/>
              </w:rPr>
              <w:t>×</w:t>
            </w:r>
            <w:r>
              <w:rPr>
                <w:rFonts w:ascii="Times New Roman" w:hAnsi="Times New Roman" w:cs="Times New Roman"/>
                <w:sz w:val="18"/>
                <w:szCs w:val="18"/>
              </w:rPr>
              <w:t>2   Stride: 2</w:t>
            </w:r>
            <w:r>
              <w:rPr>
                <w:rFonts w:ascii="Times New Roman" w:hAnsi="Times New Roman"/>
                <w:sz w:val="18"/>
                <w:szCs w:val="18"/>
              </w:rPr>
              <w:t>×</w:t>
            </w:r>
            <w:r>
              <w:rPr>
                <w:rFonts w:ascii="Times New Roman" w:hAnsi="Times New Roman" w:cs="Times New Roman"/>
                <w:sz w:val="18"/>
                <w:szCs w:val="18"/>
              </w:rPr>
              <w:t>2</w:t>
            </w:r>
          </w:p>
        </w:tc>
      </w:tr>
      <w:tr w:rsidR="00282E84">
        <w:trPr>
          <w:jc w:val="center"/>
        </w:trPr>
        <w:tc>
          <w:tcPr>
            <w:tcW w:w="993"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lastRenderedPageBreak/>
              <w:t>Concatenate</w:t>
            </w:r>
          </w:p>
        </w:tc>
        <w:tc>
          <w:tcPr>
            <w:tcW w:w="2127"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AP: 44</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1</w:t>
            </w:r>
            <w:r>
              <w:rPr>
                <w:rFonts w:ascii="Times New Roman" w:hAnsi="Times New Roman"/>
                <w:sz w:val="18"/>
                <w:szCs w:val="18"/>
              </w:rPr>
              <w:t>×</w:t>
            </w:r>
            <w:r>
              <w:rPr>
                <w:rFonts w:ascii="Times New Roman" w:hAnsi="Times New Roman" w:cs="Times New Roman"/>
                <w:sz w:val="18"/>
                <w:szCs w:val="18"/>
              </w:rPr>
              <w:t>1</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PP: 80</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1</w:t>
            </w:r>
            <w:r>
              <w:rPr>
                <w:rFonts w:ascii="Times New Roman" w:hAnsi="Times New Roman"/>
                <w:sz w:val="18"/>
                <w:szCs w:val="18"/>
              </w:rPr>
              <w:t>×</w:t>
            </w:r>
            <w:r>
              <w:rPr>
                <w:rFonts w:ascii="Times New Roman" w:hAnsi="Times New Roman" w:cs="Times New Roman"/>
                <w:sz w:val="18"/>
                <w:szCs w:val="18"/>
              </w:rPr>
              <w:t>1</w:t>
            </w:r>
          </w:p>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VP: 36</w:t>
            </w:r>
            <w:r>
              <w:rPr>
                <w:rFonts w:ascii="Times New Roman" w:hAnsi="Times New Roman"/>
                <w:sz w:val="18"/>
                <w:szCs w:val="18"/>
              </w:rPr>
              <w:t>×</w:t>
            </w:r>
            <w:r>
              <w:rPr>
                <w:rFonts w:ascii="Times New Roman" w:hAnsi="Times New Roman" w:cs="Times New Roman"/>
                <w:sz w:val="18"/>
                <w:szCs w:val="18"/>
              </w:rPr>
              <w:t>96</w:t>
            </w:r>
            <w:r>
              <w:rPr>
                <w:rFonts w:ascii="Times New Roman" w:hAnsi="Times New Roman"/>
                <w:sz w:val="18"/>
                <w:szCs w:val="18"/>
              </w:rPr>
              <w:t>×</w:t>
            </w:r>
            <w:r>
              <w:rPr>
                <w:rFonts w:ascii="Times New Roman" w:hAnsi="Times New Roman" w:cs="Times New Roman"/>
                <w:sz w:val="18"/>
                <w:szCs w:val="18"/>
              </w:rPr>
              <w:t>1</w:t>
            </w:r>
            <w:r>
              <w:rPr>
                <w:rFonts w:ascii="Times New Roman" w:hAnsi="Times New Roman"/>
                <w:sz w:val="18"/>
                <w:szCs w:val="18"/>
              </w:rPr>
              <w:t>×</w:t>
            </w:r>
            <w:r>
              <w:rPr>
                <w:rFonts w:ascii="Times New Roman" w:hAnsi="Times New Roman" w:cs="Times New Roman"/>
                <w:sz w:val="18"/>
                <w:szCs w:val="18"/>
              </w:rPr>
              <w:t>1</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160</w:t>
            </w:r>
            <w:r>
              <w:rPr>
                <w:rFonts w:ascii="Times New Roman" w:hAnsi="Times New Roman"/>
                <w:sz w:val="18"/>
                <w:szCs w:val="18"/>
              </w:rPr>
              <w:t>×</w:t>
            </w:r>
            <w:r>
              <w:rPr>
                <w:rFonts w:ascii="Times New Roman" w:hAnsi="Times New Roman" w:cs="Times New Roman" w:hint="eastAsia"/>
                <w:sz w:val="18"/>
                <w:szCs w:val="18"/>
              </w:rPr>
              <w:t>96</w:t>
            </w:r>
          </w:p>
        </w:tc>
        <w:tc>
          <w:tcPr>
            <w:tcW w:w="2126" w:type="dxa"/>
            <w:tcBorders>
              <w:top w:val="nil"/>
              <w:left w:val="nil"/>
              <w:bottom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hint="eastAsia"/>
                <w:sz w:val="18"/>
                <w:szCs w:val="18"/>
              </w:rPr>
              <w:t>No hyper-parameter</w:t>
            </w:r>
          </w:p>
        </w:tc>
      </w:tr>
      <w:tr w:rsidR="00282E84">
        <w:trPr>
          <w:jc w:val="center"/>
        </w:trPr>
        <w:tc>
          <w:tcPr>
            <w:tcW w:w="993"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t>VLAD</w:t>
            </w:r>
          </w:p>
        </w:tc>
        <w:tc>
          <w:tcPr>
            <w:tcW w:w="2127"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160</w:t>
            </w:r>
            <w:r>
              <w:rPr>
                <w:rFonts w:ascii="Times New Roman" w:hAnsi="Times New Roman"/>
                <w:sz w:val="18"/>
                <w:szCs w:val="18"/>
              </w:rPr>
              <w:t>×</w:t>
            </w:r>
            <w:r>
              <w:rPr>
                <w:rFonts w:ascii="Times New Roman" w:hAnsi="Times New Roman" w:cs="Times New Roman" w:hint="eastAsia"/>
                <w:sz w:val="18"/>
                <w:szCs w:val="18"/>
              </w:rPr>
              <w:t>96</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64</w:t>
            </w:r>
          </w:p>
        </w:tc>
        <w:tc>
          <w:tcPr>
            <w:tcW w:w="2126" w:type="dxa"/>
            <w:tcBorders>
              <w:top w:val="nil"/>
              <w:left w:val="nil"/>
              <w:bottom w:val="nil"/>
              <w:right w:val="nil"/>
            </w:tcBorders>
            <w:shd w:val="clear" w:color="auto" w:fill="BDD6EE" w:themeFill="accent1" w:themeFillTint="66"/>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hint="eastAsia"/>
                <w:sz w:val="18"/>
                <w:szCs w:val="18"/>
              </w:rPr>
              <w:t xml:space="preserve">See Figure </w:t>
            </w:r>
            <w:r>
              <w:rPr>
                <w:rFonts w:ascii="Times New Roman" w:hAnsi="Times New Roman" w:cs="Times New Roman"/>
                <w:sz w:val="18"/>
                <w:szCs w:val="18"/>
              </w:rPr>
              <w:t>S</w:t>
            </w:r>
            <w:r>
              <w:rPr>
                <w:rFonts w:ascii="Times New Roman" w:hAnsi="Times New Roman" w:cs="Times New Roman" w:hint="eastAsia"/>
                <w:sz w:val="18"/>
                <w:szCs w:val="18"/>
              </w:rPr>
              <w:t>1</w:t>
            </w:r>
            <w:r>
              <w:rPr>
                <w:rFonts w:ascii="Times New Roman" w:hAnsi="Times New Roman" w:cs="Times New Roman"/>
                <w:sz w:val="18"/>
                <w:szCs w:val="18"/>
              </w:rPr>
              <w:t xml:space="preserve"> for details</w:t>
            </w:r>
          </w:p>
        </w:tc>
      </w:tr>
      <w:tr w:rsidR="00282E84">
        <w:trPr>
          <w:jc w:val="center"/>
        </w:trPr>
        <w:tc>
          <w:tcPr>
            <w:tcW w:w="993" w:type="dxa"/>
            <w:tcBorders>
              <w:top w:val="nil"/>
              <w:left w:val="nil"/>
              <w:right w:val="nil"/>
            </w:tcBorders>
            <w:tcMar>
              <w:left w:w="6" w:type="dxa"/>
              <w:right w:w="6" w:type="dxa"/>
            </w:tcMar>
            <w:vAlign w:val="center"/>
          </w:tcPr>
          <w:p w:rsidR="00282E84" w:rsidRDefault="00C50F4B">
            <w:pPr>
              <w:jc w:val="center"/>
              <w:rPr>
                <w:rFonts w:ascii="Times New Roman" w:hAnsi="Times New Roman" w:cs="Times New Roman"/>
                <w:b/>
                <w:sz w:val="18"/>
                <w:szCs w:val="18"/>
              </w:rPr>
            </w:pPr>
            <w:r>
              <w:rPr>
                <w:rFonts w:ascii="Times New Roman" w:hAnsi="Times New Roman" w:cs="Times New Roman" w:hint="eastAsia"/>
                <w:b/>
                <w:sz w:val="18"/>
                <w:szCs w:val="18"/>
              </w:rPr>
              <w:t>Cox Regression</w:t>
            </w:r>
          </w:p>
        </w:tc>
        <w:tc>
          <w:tcPr>
            <w:tcW w:w="2127" w:type="dxa"/>
            <w:tcBorders>
              <w:top w:val="nil"/>
              <w:left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sz w:val="18"/>
                <w:szCs w:val="18"/>
              </w:rPr>
              <w:t>64</w:t>
            </w:r>
          </w:p>
        </w:tc>
        <w:tc>
          <w:tcPr>
            <w:tcW w:w="2126" w:type="dxa"/>
            <w:tcBorders>
              <w:top w:val="nil"/>
              <w:left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2126" w:type="dxa"/>
            <w:tcBorders>
              <w:top w:val="nil"/>
              <w:left w:val="nil"/>
              <w:right w:val="nil"/>
            </w:tcBorders>
            <w:tcMar>
              <w:left w:w="6" w:type="dxa"/>
              <w:right w:w="6" w:type="dxa"/>
            </w:tcMar>
            <w:vAlign w:val="center"/>
          </w:tcPr>
          <w:p w:rsidR="00282E84" w:rsidRDefault="00C50F4B">
            <w:pPr>
              <w:jc w:val="center"/>
              <w:rPr>
                <w:rFonts w:ascii="Times New Roman" w:hAnsi="Times New Roman" w:cs="Times New Roman"/>
                <w:sz w:val="18"/>
                <w:szCs w:val="18"/>
              </w:rPr>
            </w:pPr>
            <w:r>
              <w:rPr>
                <w:rFonts w:ascii="Times New Roman" w:hAnsi="Times New Roman" w:cs="Times New Roman" w:hint="eastAsia"/>
                <w:sz w:val="18"/>
                <w:szCs w:val="18"/>
              </w:rPr>
              <w:t>C</w:t>
            </w:r>
            <w:r>
              <w:rPr>
                <w:rFonts w:ascii="Times New Roman" w:hAnsi="Times New Roman" w:cs="Times New Roman"/>
                <w:sz w:val="18"/>
                <w:szCs w:val="18"/>
                <w:vertAlign w:val="subscript"/>
              </w:rPr>
              <w:t>i</w:t>
            </w:r>
            <w:r>
              <w:rPr>
                <w:rFonts w:ascii="Times New Roman" w:hAnsi="Times New Roman" w:cs="Times New Roman"/>
                <w:sz w:val="18"/>
                <w:szCs w:val="18"/>
              </w:rPr>
              <w:t xml:space="preserve">: 64      </w:t>
            </w:r>
            <w:r>
              <w:rPr>
                <w:rFonts w:ascii="Times New Roman" w:hAnsi="Times New Roman" w:cs="Times New Roman" w:hint="eastAsia"/>
                <w:sz w:val="18"/>
                <w:szCs w:val="18"/>
              </w:rPr>
              <w:t>C</w:t>
            </w:r>
            <w:r>
              <w:rPr>
                <w:rFonts w:ascii="Times New Roman" w:hAnsi="Times New Roman" w:cs="Times New Roman"/>
                <w:sz w:val="18"/>
                <w:szCs w:val="18"/>
                <w:vertAlign w:val="subscript"/>
              </w:rPr>
              <w:t>o</w:t>
            </w:r>
            <w:r>
              <w:rPr>
                <w:rFonts w:ascii="Times New Roman" w:hAnsi="Times New Roman" w:cs="Times New Roman"/>
                <w:sz w:val="18"/>
                <w:szCs w:val="18"/>
              </w:rPr>
              <w:t>: 1</w:t>
            </w:r>
          </w:p>
        </w:tc>
      </w:tr>
    </w:tbl>
    <w:p w:rsidR="00282E84" w:rsidRDefault="00C50F4B">
      <w:pPr>
        <w:spacing w:line="480" w:lineRule="auto"/>
        <w:rPr>
          <w:rFonts w:ascii="Times New Roman" w:eastAsia="Times New Roman" w:hAnsi="Times New Roman" w:cs="Times New Roman"/>
          <w:kern w:val="0"/>
          <w:sz w:val="22"/>
        </w:rPr>
      </w:pPr>
      <w:r>
        <w:rPr>
          <w:rFonts w:ascii="Times New Roman" w:eastAsia="Times New Roman" w:hAnsi="Times New Roman" w:cs="Times New Roman" w:hint="eastAsia"/>
          <w:kern w:val="0"/>
          <w:sz w:val="22"/>
        </w:rPr>
        <w:t>C</w:t>
      </w:r>
      <w:r>
        <w:rPr>
          <w:rFonts w:ascii="Times New Roman" w:eastAsia="Times New Roman" w:hAnsi="Times New Roman" w:cs="Times New Roman"/>
          <w:kern w:val="0"/>
          <w:sz w:val="22"/>
        </w:rPr>
        <w:t xml:space="preserve">i: the channel size of input data; </w:t>
      </w:r>
      <w:r>
        <w:rPr>
          <w:rFonts w:ascii="Times New Roman" w:eastAsia="Times New Roman" w:hAnsi="Times New Roman" w:cs="Times New Roman" w:hint="eastAsia"/>
          <w:kern w:val="0"/>
          <w:sz w:val="22"/>
        </w:rPr>
        <w:t>C</w:t>
      </w:r>
      <w:r>
        <w:rPr>
          <w:rFonts w:ascii="Times New Roman" w:eastAsia="Times New Roman" w:hAnsi="Times New Roman" w:cs="Times New Roman"/>
          <w:kern w:val="0"/>
          <w:sz w:val="22"/>
        </w:rPr>
        <w:t>o: the channel size of output data; AP, arterial phase; PP, portal phase; VP, venous phase.</w:t>
      </w:r>
    </w:p>
    <w:p w:rsidR="00282E84" w:rsidRDefault="00282E84">
      <w:pPr>
        <w:spacing w:line="360" w:lineRule="auto"/>
        <w:textAlignment w:val="center"/>
        <w:rPr>
          <w:rFonts w:ascii="Times New Roman" w:eastAsia="等线" w:hAnsi="Times New Roman" w:cs="Times New Roman"/>
          <w:color w:val="131413"/>
          <w:kern w:val="0"/>
          <w:sz w:val="22"/>
        </w:rPr>
      </w:pPr>
    </w:p>
    <w:p w:rsidR="00282E84" w:rsidRDefault="00C50F4B">
      <w:pPr>
        <w:spacing w:line="480" w:lineRule="auto"/>
        <w:jc w:val="center"/>
        <w:textAlignment w:val="center"/>
        <w:rPr>
          <w:rFonts w:ascii="Times New Roman" w:eastAsia="等线" w:hAnsi="Times New Roman" w:cs="Times New Roman"/>
          <w:color w:val="131413"/>
          <w:kern w:val="0"/>
          <w:sz w:val="24"/>
          <w:szCs w:val="24"/>
        </w:rPr>
      </w:pPr>
      <w:r>
        <w:rPr>
          <w:rFonts w:ascii="Times New Roman" w:eastAsia="等线" w:hAnsi="Times New Roman" w:cs="Times New Roman"/>
          <w:noProof/>
          <w:color w:val="131413"/>
          <w:kern w:val="0"/>
          <w:sz w:val="24"/>
          <w:szCs w:val="24"/>
        </w:rPr>
        <w:drawing>
          <wp:inline distT="0" distB="0" distL="0" distR="0">
            <wp:extent cx="5267325" cy="1295400"/>
            <wp:effectExtent l="0" t="0" r="0" b="0"/>
            <wp:docPr id="340" name="图片 340" descr="Supplementary Figure 1_1 -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Supplementary Figure 1_1 - 3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67325" cy="1295400"/>
                    </a:xfrm>
                    <a:prstGeom prst="rect">
                      <a:avLst/>
                    </a:prstGeom>
                    <a:noFill/>
                    <a:ln>
                      <a:noFill/>
                    </a:ln>
                  </pic:spPr>
                </pic:pic>
              </a:graphicData>
            </a:graphic>
          </wp:inline>
        </w:drawing>
      </w:r>
    </w:p>
    <w:p w:rsidR="00282E84" w:rsidRDefault="00C50F4B">
      <w:pPr>
        <w:spacing w:line="360" w:lineRule="auto"/>
        <w:textAlignment w:val="center"/>
        <w:rPr>
          <w:rFonts w:ascii="Times New Roman" w:hAnsi="Times New Roman" w:cs="Times New Roman"/>
          <w:kern w:val="0"/>
          <w:sz w:val="22"/>
        </w:rPr>
      </w:pPr>
      <w:r>
        <w:rPr>
          <w:rFonts w:ascii="Times New Roman" w:hAnsi="Times New Roman" w:cs="Times New Roman" w:hint="eastAsia"/>
          <w:b/>
          <w:sz w:val="24"/>
          <w:szCs w:val="24"/>
        </w:rPr>
        <w:t>Fig. S1.</w:t>
      </w:r>
      <w:r>
        <w:rPr>
          <w:rFonts w:ascii="Times New Roman" w:hAnsi="Times New Roman" w:cs="Times New Roman" w:hint="eastAsia"/>
          <w:sz w:val="24"/>
          <w:szCs w:val="24"/>
        </w:rPr>
        <w:t xml:space="preserve"> </w:t>
      </w:r>
      <w:r>
        <w:rPr>
          <w:rFonts w:ascii="Times New Roman" w:hAnsi="Times New Roman" w:cs="Times New Roman"/>
          <w:bCs/>
          <w:kern w:val="0"/>
          <w:sz w:val="22"/>
        </w:rPr>
        <w:t>The design of global aggregation VLAD module.</w:t>
      </w:r>
      <w:r>
        <w:rPr>
          <w:rFonts w:ascii="Times New Roman" w:hAnsi="Times New Roman" w:cs="Times New Roman"/>
          <w:kern w:val="0"/>
          <w:sz w:val="22"/>
        </w:rPr>
        <w:t xml:space="preserve"> The frame-level feature X is encoded to one common feature space by FC, and then mapped to 2 feature maps for computing weight maps in inter-groups (</w:t>
      </w:r>
      <w:proofErr w:type="spellStart"/>
      <w:r>
        <w:rPr>
          <w:rFonts w:ascii="Times New Roman" w:hAnsi="Times New Roman" w:cs="Times New Roman"/>
          <w:kern w:val="0"/>
          <w:sz w:val="22"/>
        </w:rPr>
        <w:t>Softmax</w:t>
      </w:r>
      <w:proofErr w:type="spellEnd"/>
      <w:r>
        <w:rPr>
          <w:rFonts w:ascii="Times New Roman" w:hAnsi="Times New Roman" w:cs="Times New Roman"/>
          <w:kern w:val="0"/>
          <w:sz w:val="22"/>
        </w:rPr>
        <w:t xml:space="preserve"> branch) and intra-groups (Sigmoid branch) to strengthen the weights of </w:t>
      </w:r>
      <w:r>
        <w:rPr>
          <w:rFonts w:ascii="Times New Roman" w:eastAsia="Times New Roman" w:hAnsi="Times New Roman" w:cs="Times New Roman"/>
          <w:kern w:val="0"/>
          <w:sz w:val="22"/>
        </w:rPr>
        <w:t>useful features and</w:t>
      </w:r>
      <w:r>
        <w:rPr>
          <w:rFonts w:ascii="Times New Roman" w:hAnsi="Times New Roman" w:cs="Times New Roman"/>
          <w:kern w:val="0"/>
          <w:sz w:val="22"/>
        </w:rPr>
        <w:t xml:space="preserve"> weaken the weights of useless features. The difference between encoded X and learned cluster matrix C was compared and aggregated by computed weights maps. Finally the resulting features was normalized and mapped to a low-dimension feature Y. </w:t>
      </w:r>
      <w:r>
        <w:rPr>
          <w:rFonts w:ascii="Times New Roman" w:hAnsi="Times New Roman" w:cs="Times New Roman"/>
          <w:sz w:val="24"/>
          <w:szCs w:val="24"/>
        </w:rPr>
        <w:t xml:space="preserve">We annotated the hyper-parameters of all layers with learning parameters above boxes. The size of data in each processing phase was annotated above the arrow. We relied on </w:t>
      </w:r>
      <w:proofErr w:type="spellStart"/>
      <w:r>
        <w:rPr>
          <w:rFonts w:ascii="Times New Roman" w:hAnsi="Times New Roman" w:cs="Times New Roman"/>
          <w:sz w:val="24"/>
          <w:szCs w:val="24"/>
        </w:rPr>
        <w:t>Pytorch’s</w:t>
      </w:r>
      <w:proofErr w:type="spellEnd"/>
      <w:r>
        <w:rPr>
          <w:rFonts w:ascii="Times New Roman" w:hAnsi="Times New Roman" w:cs="Times New Roman"/>
          <w:sz w:val="24"/>
          <w:szCs w:val="24"/>
        </w:rPr>
        <w:t xml:space="preserve"> broadcasting semantics if there was difference between the size of input data during addition, subtraction and multiplication. The </w:t>
      </w:r>
      <w:proofErr w:type="spellStart"/>
      <w:r>
        <w:rPr>
          <w:rFonts w:ascii="Times New Roman" w:hAnsi="Times New Roman" w:cs="Times New Roman"/>
          <w:sz w:val="24"/>
          <w:szCs w:val="24"/>
        </w:rPr>
        <w:t>Softmax</w:t>
      </w:r>
      <w:proofErr w:type="spellEnd"/>
      <w:r>
        <w:rPr>
          <w:rFonts w:ascii="Times New Roman" w:hAnsi="Times New Roman" w:cs="Times New Roman"/>
          <w:sz w:val="24"/>
          <w:szCs w:val="24"/>
        </w:rPr>
        <w:t xml:space="preserve"> and L2 functions were applied on the last dimension of data. The hyper-parameters of VLAD and the corresponding values are: b: 128 when training and 1 when validating; M: 160; N: 96; λ: 2; G: 2; K: 8. </w:t>
      </w:r>
      <w:r>
        <w:rPr>
          <w:rFonts w:ascii="Times New Roman" w:hAnsi="Times New Roman" w:cs="Times New Roman"/>
          <w:kern w:val="0"/>
          <w:sz w:val="22"/>
        </w:rPr>
        <w:t>FC, fully connection; R, reshape; L2, normalization by restricting the norm to be 1; X, the input of all frames’ features; Y, the output of global aggregated feature.</w:t>
      </w:r>
    </w:p>
    <w:p w:rsidR="00282E84" w:rsidRDefault="00C50F4B">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67325" cy="5095875"/>
            <wp:effectExtent l="0" t="0" r="0" b="0"/>
            <wp:docPr id="342" name="Picture 16" descr="Supplementary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16" descr="Supplementary Fig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67325" cy="5095875"/>
                    </a:xfrm>
                    <a:prstGeom prst="rect">
                      <a:avLst/>
                    </a:prstGeom>
                    <a:noFill/>
                    <a:ln>
                      <a:noFill/>
                    </a:ln>
                  </pic:spPr>
                </pic:pic>
              </a:graphicData>
            </a:graphic>
          </wp:inline>
        </w:drawing>
      </w:r>
    </w:p>
    <w:p w:rsidR="00282E84" w:rsidRDefault="00C50F4B">
      <w:pPr>
        <w:autoSpaceDE w:val="0"/>
        <w:autoSpaceDN w:val="0"/>
        <w:adjustRightInd w:val="0"/>
        <w:spacing w:line="360" w:lineRule="auto"/>
        <w:rPr>
          <w:rFonts w:ascii="Times New Roman" w:hAnsi="Times New Roman"/>
          <w:kern w:val="0"/>
          <w:sz w:val="22"/>
        </w:rPr>
      </w:pPr>
      <w:r>
        <w:rPr>
          <w:rFonts w:ascii="Times New Roman" w:hAnsi="Times New Roman"/>
          <w:b/>
          <w:bCs/>
          <w:kern w:val="0"/>
          <w:sz w:val="22"/>
        </w:rPr>
        <w:t>Fig. S2.</w:t>
      </w:r>
      <w:r>
        <w:rPr>
          <w:rFonts w:ascii="Times New Roman" w:hAnsi="Times New Roman"/>
          <w:kern w:val="0"/>
          <w:sz w:val="22"/>
        </w:rPr>
        <w:t xml:space="preserve"> Visualization of Radiomics features from R-RFA and R-SR. (a) The feature visualization using R-RFA in AP, PP and VP. (b) The same visualization using R-SR.</w:t>
      </w:r>
      <w:r>
        <w:rPr>
          <w:rFonts w:ascii="Times New Roman" w:hAnsi="Times New Roman" w:hint="eastAsia"/>
          <w:kern w:val="0"/>
          <w:sz w:val="22"/>
        </w:rPr>
        <w:t xml:space="preserve"> </w:t>
      </w:r>
      <w:r>
        <w:rPr>
          <w:rFonts w:ascii="Times New Roman" w:hAnsi="Times New Roman"/>
          <w:kern w:val="0"/>
          <w:sz w:val="22"/>
        </w:rPr>
        <w:t>Bounding box ROIs of CEUS cines in all frames were converted into pseudo-colored feature maps for R-RFA and R-SR, respectively. Areas with warm colors (e.g., red and yellow) represent stronger correlation with the prognostic prediction. In contrast, cold color areas (e.g., green and blue) indicate weaker correlation for the prediction. ROI, region of interest; CEUS, contrast-enhanced ultrasound; AP, arterial phase; PP, portal phase; VP, venous phase.</w:t>
      </w:r>
    </w:p>
    <w:p w:rsidR="00282E84" w:rsidRDefault="00C50F4B">
      <w:pPr>
        <w:jc w:val="center"/>
        <w:textAlignment w:val="center"/>
        <w:rPr>
          <w:rFonts w:ascii="Times New Roman" w:hAnsi="Times New Roman" w:cs="Times New Roman"/>
          <w:kern w:val="0"/>
          <w:szCs w:val="21"/>
        </w:rPr>
      </w:pPr>
      <w:r>
        <w:rPr>
          <w:rFonts w:ascii="Times New Roman" w:hAnsi="Times New Roman" w:cs="Times New Roman"/>
          <w:noProof/>
          <w:kern w:val="0"/>
          <w:szCs w:val="21"/>
        </w:rPr>
        <w:lastRenderedPageBreak/>
        <w:drawing>
          <wp:inline distT="0" distB="0" distL="0" distR="0">
            <wp:extent cx="5267325" cy="4400550"/>
            <wp:effectExtent l="0" t="0" r="0" b="0"/>
            <wp:docPr id="677" name="Picture 17" descr="Supplementary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17" descr="Supplementary Fig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67325" cy="4400550"/>
                    </a:xfrm>
                    <a:prstGeom prst="rect">
                      <a:avLst/>
                    </a:prstGeom>
                    <a:noFill/>
                    <a:ln>
                      <a:noFill/>
                    </a:ln>
                  </pic:spPr>
                </pic:pic>
              </a:graphicData>
            </a:graphic>
          </wp:inline>
        </w:drawing>
      </w:r>
    </w:p>
    <w:p w:rsidR="00282E84" w:rsidRDefault="00C50F4B">
      <w:pPr>
        <w:spacing w:line="360" w:lineRule="auto"/>
        <w:textAlignment w:val="center"/>
        <w:rPr>
          <w:rFonts w:ascii="Times New Roman" w:hAnsi="Times New Roman" w:cs="Times New Roman"/>
          <w:kern w:val="0"/>
          <w:sz w:val="22"/>
        </w:rPr>
      </w:pPr>
      <w:r>
        <w:rPr>
          <w:rFonts w:ascii="Times New Roman" w:hAnsi="Times New Roman" w:cs="Times New Roman"/>
          <w:b/>
          <w:bCs/>
          <w:kern w:val="0"/>
          <w:sz w:val="22"/>
        </w:rPr>
        <w:t>Fig. S3.</w:t>
      </w:r>
      <w:r>
        <w:rPr>
          <w:rFonts w:ascii="Times New Roman" w:hAnsi="Times New Roman" w:cs="Times New Roman"/>
          <w:kern w:val="0"/>
          <w:sz w:val="22"/>
        </w:rPr>
        <w:t xml:space="preserve"> Kaplan</w:t>
      </w:r>
      <w:r>
        <w:rPr>
          <w:rFonts w:ascii="Times New Roman" w:hAnsi="Times New Roman"/>
          <w:kern w:val="0"/>
          <w:sz w:val="22"/>
        </w:rPr>
        <w:t>-</w:t>
      </w:r>
      <w:r>
        <w:rPr>
          <w:rFonts w:ascii="Times New Roman" w:hAnsi="Times New Roman" w:cs="Times New Roman"/>
          <w:kern w:val="0"/>
          <w:sz w:val="22"/>
        </w:rPr>
        <w:t>Meier survival curves of individualized models. (a)(b) represent the Kaplan</w:t>
      </w:r>
      <w:r>
        <w:rPr>
          <w:rFonts w:ascii="Times New Roman" w:hAnsi="Times New Roman"/>
          <w:kern w:val="0"/>
          <w:sz w:val="22"/>
        </w:rPr>
        <w:t>-</w:t>
      </w:r>
      <w:r>
        <w:rPr>
          <w:rFonts w:ascii="Times New Roman" w:hAnsi="Times New Roman" w:cs="Times New Roman"/>
          <w:kern w:val="0"/>
          <w:sz w:val="22"/>
        </w:rPr>
        <w:t>Meier survival curves of the individualized model of RFA in the training and validation cohorts, and (c)(d) for the individualized model of SR. The short vertical lines indicate censored data. ROC, receiver operator characteristic; PFS, progression-free survival; N-RFA, the nomogram for RFA; N-SR, the nomogram for SR.</w:t>
      </w:r>
    </w:p>
    <w:p w:rsidR="00282E84" w:rsidRDefault="00C50F4B">
      <w:pPr>
        <w:widowControl/>
        <w:spacing w:line="480" w:lineRule="auto"/>
        <w:jc w:val="center"/>
        <w:rPr>
          <w:rFonts w:ascii="Times New Roman" w:hAnsi="Times New Roman"/>
          <w:bCs/>
          <w:sz w:val="24"/>
          <w:szCs w:val="24"/>
        </w:rPr>
      </w:pPr>
      <w:r>
        <w:rPr>
          <w:rFonts w:ascii="Times New Roman" w:hAnsi="Times New Roman"/>
          <w:bCs/>
          <w:noProof/>
          <w:sz w:val="24"/>
          <w:szCs w:val="24"/>
        </w:rPr>
        <w:lastRenderedPageBreak/>
        <w:drawing>
          <wp:inline distT="0" distB="0" distL="0" distR="0">
            <wp:extent cx="5276850" cy="3933825"/>
            <wp:effectExtent l="0" t="0" r="0" b="0"/>
            <wp:docPr id="678" name="Picture 18" descr="Supplementary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18" descr="Supplementary Fig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6850" cy="3933825"/>
                    </a:xfrm>
                    <a:prstGeom prst="rect">
                      <a:avLst/>
                    </a:prstGeom>
                    <a:noFill/>
                    <a:ln>
                      <a:noFill/>
                    </a:ln>
                  </pic:spPr>
                </pic:pic>
              </a:graphicData>
            </a:graphic>
          </wp:inline>
        </w:drawing>
      </w:r>
    </w:p>
    <w:p w:rsidR="00282E84" w:rsidRDefault="00C50F4B">
      <w:pPr>
        <w:autoSpaceDE w:val="0"/>
        <w:autoSpaceDN w:val="0"/>
        <w:adjustRightInd w:val="0"/>
        <w:spacing w:line="360" w:lineRule="auto"/>
        <w:rPr>
          <w:rFonts w:ascii="Times New Roman" w:hAnsi="Times New Roman" w:cs="Times New Roman"/>
          <w:kern w:val="0"/>
          <w:sz w:val="22"/>
        </w:rPr>
      </w:pPr>
      <w:r>
        <w:rPr>
          <w:rFonts w:ascii="Times New Roman" w:hAnsi="Times New Roman"/>
          <w:b/>
          <w:bCs/>
          <w:kern w:val="0"/>
          <w:sz w:val="22"/>
        </w:rPr>
        <w:t>Fig. S4.</w:t>
      </w:r>
      <w:r>
        <w:rPr>
          <w:rFonts w:ascii="Times New Roman" w:hAnsi="Times New Roman"/>
          <w:kern w:val="0"/>
          <w:sz w:val="22"/>
        </w:rPr>
        <w:t xml:space="preserve"> Time-dependent ROC curves.</w:t>
      </w:r>
      <w:r>
        <w:rPr>
          <w:rFonts w:ascii="Times New Roman" w:hAnsi="Times New Roman"/>
          <w:b/>
          <w:bCs/>
          <w:kern w:val="0"/>
          <w:sz w:val="22"/>
        </w:rPr>
        <w:t xml:space="preserve"> </w:t>
      </w:r>
      <w:r>
        <w:rPr>
          <w:rFonts w:ascii="Times New Roman" w:hAnsi="Times New Roman"/>
          <w:kern w:val="0"/>
          <w:sz w:val="22"/>
        </w:rPr>
        <w:t xml:space="preserve">(a)(b) ROC curves given by the R-RFA and R-SR model for two-year PFS in their corresponding training and validation cohorts, respectively. </w:t>
      </w:r>
      <w:r>
        <w:rPr>
          <w:rFonts w:ascii="Times New Roman" w:hAnsi="Times New Roman" w:cs="Times New Roman"/>
          <w:kern w:val="0"/>
          <w:sz w:val="22"/>
        </w:rPr>
        <w:t>(c)(d) ROC curves given by the individualized models of RFA and SR for two-year PFS in their corresponding training and validation cohorts, respectively. ROC, receiver operator characteristic; PFS, progression-free survival; N-RFA, the nomogram for RFA; N-SR, the nomogram for SR.</w:t>
      </w:r>
    </w:p>
    <w:p w:rsidR="00282E84" w:rsidRDefault="00282E84">
      <w:pPr>
        <w:autoSpaceDE w:val="0"/>
        <w:autoSpaceDN w:val="0"/>
        <w:adjustRightInd w:val="0"/>
        <w:spacing w:line="360" w:lineRule="auto"/>
        <w:rPr>
          <w:rFonts w:ascii="Times New Roman" w:hAnsi="Times New Roman" w:cs="Times New Roman"/>
          <w:kern w:val="0"/>
          <w:sz w:val="22"/>
        </w:rPr>
      </w:pPr>
    </w:p>
    <w:p w:rsidR="00282E84" w:rsidRDefault="00C50F4B">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5267325" cy="4705350"/>
            <wp:effectExtent l="0" t="0" r="0" b="0"/>
            <wp:docPr id="679" name="图片 679" descr="regression_featgure_visualiz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descr="regression_featgure_visualization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67325" cy="4705350"/>
                    </a:xfrm>
                    <a:prstGeom prst="rect">
                      <a:avLst/>
                    </a:prstGeom>
                    <a:noFill/>
                    <a:ln>
                      <a:noFill/>
                    </a:ln>
                  </pic:spPr>
                </pic:pic>
              </a:graphicData>
            </a:graphic>
          </wp:inline>
        </w:drawing>
      </w:r>
    </w:p>
    <w:p w:rsidR="00282E84" w:rsidRDefault="00C50F4B">
      <w:pPr>
        <w:autoSpaceDE w:val="0"/>
        <w:autoSpaceDN w:val="0"/>
        <w:adjustRightInd w:val="0"/>
        <w:spacing w:line="360" w:lineRule="auto"/>
        <w:rPr>
          <w:rFonts w:ascii="Times New Roman" w:hAnsi="Times New Roman"/>
          <w:kern w:val="0"/>
          <w:sz w:val="22"/>
        </w:rPr>
      </w:pPr>
      <w:r>
        <w:rPr>
          <w:rFonts w:ascii="Times New Roman" w:hAnsi="Times New Roman" w:hint="eastAsia"/>
          <w:b/>
          <w:kern w:val="0"/>
          <w:sz w:val="22"/>
        </w:rPr>
        <w:t>Fig. S5</w:t>
      </w:r>
      <w:r>
        <w:rPr>
          <w:rFonts w:ascii="Times New Roman" w:hAnsi="Times New Roman"/>
          <w:b/>
          <w:kern w:val="0"/>
          <w:sz w:val="22"/>
        </w:rPr>
        <w:t>.</w:t>
      </w:r>
      <w:r>
        <w:rPr>
          <w:rFonts w:ascii="Times New Roman" w:hAnsi="Times New Roman"/>
          <w:kern w:val="0"/>
          <w:sz w:val="22"/>
        </w:rPr>
        <w:t xml:space="preserve"> The relations between network features density distribution and the distribution of different kinds of patient subgroups. The distribution of low-/high-risk patients in the network features space for patients in RFA group (a) and SR group (b). The distribution of inconsistency/consistency patients in the network features space for patients in RFA group (c) and SR group (d).</w:t>
      </w:r>
    </w:p>
    <w:sectPr w:rsidR="00282E8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82E" w:rsidRDefault="008B182E">
      <w:r>
        <w:separator/>
      </w:r>
    </w:p>
  </w:endnote>
  <w:endnote w:type="continuationSeparator" w:id="0">
    <w:p w:rsidR="008B182E" w:rsidRDefault="008B1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ATBasilia-Roman">
    <w:altName w:val="AR PL UKai CN"/>
    <w:charset w:val="00"/>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E84" w:rsidRDefault="00C50F4B">
    <w:pPr>
      <w:pStyle w:val="a6"/>
      <w:jc w:val="right"/>
    </w:pPr>
    <w:r>
      <w:fldChar w:fldCharType="begin"/>
    </w:r>
    <w:r>
      <w:instrText>PAGE   \* MERGEFORMAT</w:instrText>
    </w:r>
    <w:r>
      <w:fldChar w:fldCharType="separate"/>
    </w:r>
    <w:r w:rsidR="00147ABF" w:rsidRPr="00147ABF">
      <w:rPr>
        <w:noProof/>
        <w:lang w:val="zh-CN"/>
      </w:rPr>
      <w:t>22</w:t>
    </w:r>
    <w:r>
      <w:fldChar w:fldCharType="end"/>
    </w:r>
  </w:p>
  <w:p w:rsidR="00282E84" w:rsidRDefault="00282E8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82E" w:rsidRDefault="008B182E">
      <w:r>
        <w:separator/>
      </w:r>
    </w:p>
  </w:footnote>
  <w:footnote w:type="continuationSeparator" w:id="0">
    <w:p w:rsidR="008B182E" w:rsidRDefault="008B18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EDBFAB7"/>
    <w:multiLevelType w:val="singleLevel"/>
    <w:tmpl w:val="EEDBFAB7"/>
    <w:lvl w:ilvl="0">
      <w:start w:val="1"/>
      <w:numFmt w:val="upperRoman"/>
      <w:lvlText w:val="%1."/>
      <w:lvlJc w:val="left"/>
      <w:pPr>
        <w:tabs>
          <w:tab w:val="left" w:pos="425"/>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2C6"/>
    <w:rsid w:val="8BEFF1DB"/>
    <w:rsid w:val="8F5388C1"/>
    <w:rsid w:val="8FBFCC57"/>
    <w:rsid w:val="93A582EE"/>
    <w:rsid w:val="93C5F566"/>
    <w:rsid w:val="9BAA5EE8"/>
    <w:rsid w:val="9FF36775"/>
    <w:rsid w:val="AAF64B6C"/>
    <w:rsid w:val="AFCF3F87"/>
    <w:rsid w:val="AFDC916C"/>
    <w:rsid w:val="AFFBA1C9"/>
    <w:rsid w:val="AFFE8BDE"/>
    <w:rsid w:val="B2F74080"/>
    <w:rsid w:val="BA3FF8D3"/>
    <w:rsid w:val="BCD7190D"/>
    <w:rsid w:val="BCF9C984"/>
    <w:rsid w:val="BDAA176A"/>
    <w:rsid w:val="BE577214"/>
    <w:rsid w:val="BF66AE2A"/>
    <w:rsid w:val="BFB9C51E"/>
    <w:rsid w:val="BFEFE2B9"/>
    <w:rsid w:val="BFFEE0A0"/>
    <w:rsid w:val="BFFF4C78"/>
    <w:rsid w:val="BFFF5859"/>
    <w:rsid w:val="C9F29402"/>
    <w:rsid w:val="CBC2DA0F"/>
    <w:rsid w:val="D3A1C626"/>
    <w:rsid w:val="D6FDB35F"/>
    <w:rsid w:val="D7FF233C"/>
    <w:rsid w:val="D9F9E331"/>
    <w:rsid w:val="DAAF640A"/>
    <w:rsid w:val="DADD4548"/>
    <w:rsid w:val="DE7D37DF"/>
    <w:rsid w:val="DEDFF9CF"/>
    <w:rsid w:val="DEEBC45E"/>
    <w:rsid w:val="DFE4246A"/>
    <w:rsid w:val="DFFB55B1"/>
    <w:rsid w:val="DFFEB231"/>
    <w:rsid w:val="E3BF0E71"/>
    <w:rsid w:val="E52D3CE6"/>
    <w:rsid w:val="E7CA55EB"/>
    <w:rsid w:val="E7EF7BD0"/>
    <w:rsid w:val="E877E870"/>
    <w:rsid w:val="E8FD8429"/>
    <w:rsid w:val="E9DBA91C"/>
    <w:rsid w:val="EABBDE1C"/>
    <w:rsid w:val="EAFCD18F"/>
    <w:rsid w:val="EE7DD2A6"/>
    <w:rsid w:val="EE96D9C6"/>
    <w:rsid w:val="EEAED13C"/>
    <w:rsid w:val="EEFA9443"/>
    <w:rsid w:val="EF7F50AC"/>
    <w:rsid w:val="EFBDEEC5"/>
    <w:rsid w:val="EFDF9FF4"/>
    <w:rsid w:val="EFFF02A9"/>
    <w:rsid w:val="F6F856C2"/>
    <w:rsid w:val="F7F79390"/>
    <w:rsid w:val="F7FFB017"/>
    <w:rsid w:val="F7FFC703"/>
    <w:rsid w:val="F9DCAF19"/>
    <w:rsid w:val="F9DE4C7F"/>
    <w:rsid w:val="FAD7646F"/>
    <w:rsid w:val="FAFFF5CB"/>
    <w:rsid w:val="FB7BD0C9"/>
    <w:rsid w:val="FB7FC639"/>
    <w:rsid w:val="FBBFB0D2"/>
    <w:rsid w:val="FBC79CCC"/>
    <w:rsid w:val="FBF86C6C"/>
    <w:rsid w:val="FBFD7BAA"/>
    <w:rsid w:val="FBFFCD75"/>
    <w:rsid w:val="FC77F0BB"/>
    <w:rsid w:val="FCFF1D57"/>
    <w:rsid w:val="FDAF19E5"/>
    <w:rsid w:val="FDDEBCEA"/>
    <w:rsid w:val="FE8F4C99"/>
    <w:rsid w:val="FECCA990"/>
    <w:rsid w:val="FEDFDE47"/>
    <w:rsid w:val="FEEAFFEE"/>
    <w:rsid w:val="FF45894B"/>
    <w:rsid w:val="FF4F1395"/>
    <w:rsid w:val="FF5C3BD7"/>
    <w:rsid w:val="FF766562"/>
    <w:rsid w:val="FF7EDA76"/>
    <w:rsid w:val="FFABD724"/>
    <w:rsid w:val="FFBEE9AC"/>
    <w:rsid w:val="FFD55866"/>
    <w:rsid w:val="FFDF53CF"/>
    <w:rsid w:val="FFDFDB6D"/>
    <w:rsid w:val="FFEA81B4"/>
    <w:rsid w:val="FFFBEA8B"/>
    <w:rsid w:val="FFFF5AAA"/>
    <w:rsid w:val="00011CAB"/>
    <w:rsid w:val="000171B9"/>
    <w:rsid w:val="00024910"/>
    <w:rsid w:val="00046F12"/>
    <w:rsid w:val="0006149F"/>
    <w:rsid w:val="0006375B"/>
    <w:rsid w:val="0006761E"/>
    <w:rsid w:val="00084C7F"/>
    <w:rsid w:val="00097A1C"/>
    <w:rsid w:val="000A3389"/>
    <w:rsid w:val="000B747E"/>
    <w:rsid w:val="000E27AF"/>
    <w:rsid w:val="00105503"/>
    <w:rsid w:val="00130DE7"/>
    <w:rsid w:val="00147ABF"/>
    <w:rsid w:val="00161095"/>
    <w:rsid w:val="00162374"/>
    <w:rsid w:val="00165E7C"/>
    <w:rsid w:val="00175BDD"/>
    <w:rsid w:val="00185DB0"/>
    <w:rsid w:val="00195102"/>
    <w:rsid w:val="001E4BD6"/>
    <w:rsid w:val="00223A69"/>
    <w:rsid w:val="00227D06"/>
    <w:rsid w:val="00241B00"/>
    <w:rsid w:val="00272B8F"/>
    <w:rsid w:val="00275C23"/>
    <w:rsid w:val="00282E84"/>
    <w:rsid w:val="00292C59"/>
    <w:rsid w:val="002B74E9"/>
    <w:rsid w:val="002F3880"/>
    <w:rsid w:val="0031317F"/>
    <w:rsid w:val="003304F7"/>
    <w:rsid w:val="00342E62"/>
    <w:rsid w:val="003612C6"/>
    <w:rsid w:val="00367AD6"/>
    <w:rsid w:val="00376598"/>
    <w:rsid w:val="003838F8"/>
    <w:rsid w:val="00392A6F"/>
    <w:rsid w:val="003B41D4"/>
    <w:rsid w:val="003B4B37"/>
    <w:rsid w:val="003B7A1C"/>
    <w:rsid w:val="003B7D6E"/>
    <w:rsid w:val="003C6017"/>
    <w:rsid w:val="003C6E6B"/>
    <w:rsid w:val="003D4D6B"/>
    <w:rsid w:val="00406663"/>
    <w:rsid w:val="00412801"/>
    <w:rsid w:val="004163F0"/>
    <w:rsid w:val="004221FE"/>
    <w:rsid w:val="004304E6"/>
    <w:rsid w:val="00453E63"/>
    <w:rsid w:val="004674F6"/>
    <w:rsid w:val="0048790B"/>
    <w:rsid w:val="004C515F"/>
    <w:rsid w:val="004C5AB6"/>
    <w:rsid w:val="004D026D"/>
    <w:rsid w:val="004D6BCF"/>
    <w:rsid w:val="0051473B"/>
    <w:rsid w:val="005178E2"/>
    <w:rsid w:val="00546CE1"/>
    <w:rsid w:val="00586BB3"/>
    <w:rsid w:val="00587953"/>
    <w:rsid w:val="005902C8"/>
    <w:rsid w:val="005A3AE8"/>
    <w:rsid w:val="005B2CCD"/>
    <w:rsid w:val="005D048C"/>
    <w:rsid w:val="005D4E65"/>
    <w:rsid w:val="005E2F83"/>
    <w:rsid w:val="005E7FF2"/>
    <w:rsid w:val="005F1D52"/>
    <w:rsid w:val="00617076"/>
    <w:rsid w:val="00646E91"/>
    <w:rsid w:val="00663475"/>
    <w:rsid w:val="006772D1"/>
    <w:rsid w:val="006B0E36"/>
    <w:rsid w:val="006E7A10"/>
    <w:rsid w:val="006F3C13"/>
    <w:rsid w:val="00727B06"/>
    <w:rsid w:val="00753414"/>
    <w:rsid w:val="00764082"/>
    <w:rsid w:val="00780DE4"/>
    <w:rsid w:val="00790BBC"/>
    <w:rsid w:val="007941E4"/>
    <w:rsid w:val="007A2D7E"/>
    <w:rsid w:val="007A36ED"/>
    <w:rsid w:val="007A4964"/>
    <w:rsid w:val="007B3290"/>
    <w:rsid w:val="007E597D"/>
    <w:rsid w:val="007E63E5"/>
    <w:rsid w:val="00824FF8"/>
    <w:rsid w:val="00830FEF"/>
    <w:rsid w:val="008313FE"/>
    <w:rsid w:val="00853E5F"/>
    <w:rsid w:val="00857303"/>
    <w:rsid w:val="008603A5"/>
    <w:rsid w:val="008A2CBD"/>
    <w:rsid w:val="008B182E"/>
    <w:rsid w:val="008B2D82"/>
    <w:rsid w:val="008D2C49"/>
    <w:rsid w:val="00927A6A"/>
    <w:rsid w:val="009319A0"/>
    <w:rsid w:val="0097198E"/>
    <w:rsid w:val="00993369"/>
    <w:rsid w:val="00997081"/>
    <w:rsid w:val="009A310E"/>
    <w:rsid w:val="009B20CB"/>
    <w:rsid w:val="009B67D1"/>
    <w:rsid w:val="009C20D6"/>
    <w:rsid w:val="009C2DBC"/>
    <w:rsid w:val="009F7AFF"/>
    <w:rsid w:val="00A12F27"/>
    <w:rsid w:val="00A35E35"/>
    <w:rsid w:val="00A50A83"/>
    <w:rsid w:val="00A54F67"/>
    <w:rsid w:val="00A83BDA"/>
    <w:rsid w:val="00A8556D"/>
    <w:rsid w:val="00AA5155"/>
    <w:rsid w:val="00AA6B1F"/>
    <w:rsid w:val="00AB4FA2"/>
    <w:rsid w:val="00B12972"/>
    <w:rsid w:val="00B12E07"/>
    <w:rsid w:val="00B341A9"/>
    <w:rsid w:val="00B46C03"/>
    <w:rsid w:val="00B70A93"/>
    <w:rsid w:val="00B751CD"/>
    <w:rsid w:val="00B82D6A"/>
    <w:rsid w:val="00B910D6"/>
    <w:rsid w:val="00B9331E"/>
    <w:rsid w:val="00B968BC"/>
    <w:rsid w:val="00BB5673"/>
    <w:rsid w:val="00BD5822"/>
    <w:rsid w:val="00BE0C82"/>
    <w:rsid w:val="00BF7CEC"/>
    <w:rsid w:val="00C00FB7"/>
    <w:rsid w:val="00C0663F"/>
    <w:rsid w:val="00C07DB8"/>
    <w:rsid w:val="00C11107"/>
    <w:rsid w:val="00C3459F"/>
    <w:rsid w:val="00C34BB6"/>
    <w:rsid w:val="00C35CFF"/>
    <w:rsid w:val="00C423BC"/>
    <w:rsid w:val="00C50F4B"/>
    <w:rsid w:val="00C81745"/>
    <w:rsid w:val="00C83977"/>
    <w:rsid w:val="00C93402"/>
    <w:rsid w:val="00C9554A"/>
    <w:rsid w:val="00CE373C"/>
    <w:rsid w:val="00CF402D"/>
    <w:rsid w:val="00CF65C9"/>
    <w:rsid w:val="00D053BC"/>
    <w:rsid w:val="00D06C5A"/>
    <w:rsid w:val="00D106CA"/>
    <w:rsid w:val="00D21960"/>
    <w:rsid w:val="00D32413"/>
    <w:rsid w:val="00D35704"/>
    <w:rsid w:val="00D66E2A"/>
    <w:rsid w:val="00D73D03"/>
    <w:rsid w:val="00D864CC"/>
    <w:rsid w:val="00D9716F"/>
    <w:rsid w:val="00DC1815"/>
    <w:rsid w:val="00DF6D97"/>
    <w:rsid w:val="00E716EC"/>
    <w:rsid w:val="00EB6016"/>
    <w:rsid w:val="00F05568"/>
    <w:rsid w:val="00F10C1D"/>
    <w:rsid w:val="00F62209"/>
    <w:rsid w:val="00F879BE"/>
    <w:rsid w:val="00FB3CDF"/>
    <w:rsid w:val="00FC7A21"/>
    <w:rsid w:val="00FD57FB"/>
    <w:rsid w:val="00FF20C1"/>
    <w:rsid w:val="00FF3DEF"/>
    <w:rsid w:val="0CBEF585"/>
    <w:rsid w:val="0DB201BC"/>
    <w:rsid w:val="0EAF3FC7"/>
    <w:rsid w:val="1685A903"/>
    <w:rsid w:val="1F5F9CCC"/>
    <w:rsid w:val="1FD7998B"/>
    <w:rsid w:val="23FAFD3D"/>
    <w:rsid w:val="24CDFE5B"/>
    <w:rsid w:val="2BB6206D"/>
    <w:rsid w:val="2EDF69AF"/>
    <w:rsid w:val="2F698CD7"/>
    <w:rsid w:val="2FDFF5E8"/>
    <w:rsid w:val="2FFBD1C6"/>
    <w:rsid w:val="2FFCC054"/>
    <w:rsid w:val="2FFF0E7C"/>
    <w:rsid w:val="357B224D"/>
    <w:rsid w:val="38CCA915"/>
    <w:rsid w:val="38FE9D0F"/>
    <w:rsid w:val="3BDB0006"/>
    <w:rsid w:val="3CDF7C85"/>
    <w:rsid w:val="3F5743A8"/>
    <w:rsid w:val="3F755AB0"/>
    <w:rsid w:val="3FF95B3D"/>
    <w:rsid w:val="3FFAC853"/>
    <w:rsid w:val="3FFE4AF1"/>
    <w:rsid w:val="47FC9661"/>
    <w:rsid w:val="4E5FFBD5"/>
    <w:rsid w:val="4EBFBCFE"/>
    <w:rsid w:val="4FF7B8F8"/>
    <w:rsid w:val="529F2F96"/>
    <w:rsid w:val="579FE776"/>
    <w:rsid w:val="59D71DD6"/>
    <w:rsid w:val="5BF7058A"/>
    <w:rsid w:val="5CFF5A85"/>
    <w:rsid w:val="5ECFDC04"/>
    <w:rsid w:val="5FAEB5CB"/>
    <w:rsid w:val="5FFF5D46"/>
    <w:rsid w:val="6AF7E1D0"/>
    <w:rsid w:val="6AFF07AD"/>
    <w:rsid w:val="6B1751CC"/>
    <w:rsid w:val="6BEDB37D"/>
    <w:rsid w:val="6DED8E04"/>
    <w:rsid w:val="6ECA0013"/>
    <w:rsid w:val="6F5F2C0B"/>
    <w:rsid w:val="6FB7E3CA"/>
    <w:rsid w:val="6FE2FD79"/>
    <w:rsid w:val="6FFE9750"/>
    <w:rsid w:val="6FFFDB5E"/>
    <w:rsid w:val="72EF42FC"/>
    <w:rsid w:val="7626F1E2"/>
    <w:rsid w:val="77BAFD02"/>
    <w:rsid w:val="77BE25A1"/>
    <w:rsid w:val="78F95E2E"/>
    <w:rsid w:val="7A3F5D5C"/>
    <w:rsid w:val="7CFF6927"/>
    <w:rsid w:val="7D5DA529"/>
    <w:rsid w:val="7DF720C4"/>
    <w:rsid w:val="7DFE14D4"/>
    <w:rsid w:val="7DFFDA4E"/>
    <w:rsid w:val="7EAB9E7A"/>
    <w:rsid w:val="7EB7D541"/>
    <w:rsid w:val="7EBF8A5B"/>
    <w:rsid w:val="7ED71472"/>
    <w:rsid w:val="7EE348BD"/>
    <w:rsid w:val="7EFCBBDA"/>
    <w:rsid w:val="7EFD451D"/>
    <w:rsid w:val="7EFD9566"/>
    <w:rsid w:val="7F2D2F99"/>
    <w:rsid w:val="7F7EC715"/>
    <w:rsid w:val="7F9BDD67"/>
    <w:rsid w:val="7FBF8FEA"/>
    <w:rsid w:val="7FD8C2FE"/>
    <w:rsid w:val="7FDEC669"/>
    <w:rsid w:val="7FDFD8B1"/>
    <w:rsid w:val="7FF4AF5B"/>
    <w:rsid w:val="7FFCE112"/>
    <w:rsid w:val="7FFE93C6"/>
    <w:rsid w:val="7FFFFF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AEB4946-936C-4884-8260-4ED31C439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黑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rFonts w:ascii="Times New Roman" w:hAnsi="Times New Roman" w:cs="Times New Roman"/>
      <w:sz w:val="18"/>
      <w:szCs w:val="18"/>
    </w:rPr>
  </w:style>
  <w:style w:type="paragraph" w:styleId="a4">
    <w:name w:val="annotation text"/>
    <w:basedOn w:val="a"/>
    <w:link w:val="Char0"/>
    <w:uiPriority w:val="99"/>
    <w:unhideWhenUsed/>
    <w:qFormat/>
    <w:rPr>
      <w:sz w:val="20"/>
      <w:szCs w:val="20"/>
    </w:rPr>
  </w:style>
  <w:style w:type="paragraph" w:styleId="a5">
    <w:name w:val="annotation subject"/>
    <w:basedOn w:val="a4"/>
    <w:next w:val="a4"/>
    <w:link w:val="Char1"/>
    <w:uiPriority w:val="99"/>
    <w:unhideWhenUsed/>
    <w:rPr>
      <w:b/>
      <w:bCs/>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Normal (Web)"/>
    <w:uiPriority w:val="99"/>
    <w:unhideWhenUsed/>
    <w:qFormat/>
    <w:pPr>
      <w:spacing w:beforeAutospacing="1" w:after="144" w:line="288" w:lineRule="auto"/>
      <w:jc w:val="both"/>
    </w:pPr>
    <w:rPr>
      <w:sz w:val="24"/>
      <w:szCs w:val="24"/>
    </w:rPr>
  </w:style>
  <w:style w:type="character" w:styleId="a9">
    <w:name w:val="annotation reference"/>
    <w:uiPriority w:val="99"/>
    <w:unhideWhenUsed/>
    <w:qFormat/>
    <w:rPr>
      <w:sz w:val="16"/>
      <w:szCs w:val="16"/>
    </w:rPr>
  </w:style>
  <w:style w:type="character" w:styleId="aa">
    <w:name w:val="line number"/>
    <w:uiPriority w:val="99"/>
    <w:unhideWhenUsed/>
  </w:style>
  <w:style w:type="table" w:styleId="ab">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批注主题 Char"/>
    <w:link w:val="a5"/>
    <w:uiPriority w:val="99"/>
    <w:semiHidden/>
    <w:rPr>
      <w:rFonts w:ascii="Calibri" w:hAnsi="Calibri" w:cs="黑体"/>
      <w:b/>
      <w:bCs/>
      <w:kern w:val="2"/>
      <w:lang w:eastAsia="zh-CN"/>
    </w:rPr>
  </w:style>
  <w:style w:type="character" w:customStyle="1" w:styleId="Char2">
    <w:name w:val="页脚 Char"/>
    <w:link w:val="a6"/>
    <w:uiPriority w:val="99"/>
    <w:rPr>
      <w:rFonts w:ascii="Calibri" w:hAnsi="Calibri" w:cs="黑体"/>
      <w:kern w:val="2"/>
      <w:sz w:val="18"/>
      <w:szCs w:val="18"/>
    </w:rPr>
  </w:style>
  <w:style w:type="character" w:customStyle="1" w:styleId="Char0">
    <w:name w:val="批注文字 Char"/>
    <w:link w:val="a4"/>
    <w:uiPriority w:val="99"/>
    <w:semiHidden/>
    <w:qFormat/>
    <w:rPr>
      <w:rFonts w:ascii="Calibri" w:hAnsi="Calibri" w:cs="黑体"/>
      <w:kern w:val="2"/>
      <w:lang w:eastAsia="zh-CN"/>
    </w:rPr>
  </w:style>
  <w:style w:type="character" w:customStyle="1" w:styleId="Char">
    <w:name w:val="批注框文本 Char"/>
    <w:link w:val="a3"/>
    <w:uiPriority w:val="99"/>
    <w:semiHidden/>
    <w:qFormat/>
    <w:rPr>
      <w:kern w:val="2"/>
      <w:sz w:val="18"/>
      <w:szCs w:val="18"/>
      <w:lang w:eastAsia="zh-CN"/>
    </w:rPr>
  </w:style>
  <w:style w:type="character" w:customStyle="1" w:styleId="Char3">
    <w:name w:val="页眉 Char"/>
    <w:link w:val="a7"/>
    <w:uiPriority w:val="99"/>
    <w:qFormat/>
    <w:rPr>
      <w:rFonts w:ascii="Calibri" w:hAnsi="Calibri" w:cs="黑体"/>
      <w:kern w:val="2"/>
      <w:sz w:val="18"/>
      <w:szCs w:val="18"/>
    </w:rPr>
  </w:style>
  <w:style w:type="paragraph" w:styleId="ac">
    <w:name w:val="List Paragraph"/>
    <w:basedOn w:val="a"/>
    <w:uiPriority w:val="99"/>
    <w:qFormat/>
    <w:pPr>
      <w:ind w:left="720"/>
      <w:contextualSpacing/>
    </w:pPr>
  </w:style>
  <w:style w:type="paragraph" w:customStyle="1" w:styleId="ListParagraph1">
    <w:name w:val="List Paragraph1"/>
    <w:basedOn w:val="a"/>
    <w:uiPriority w:val="34"/>
    <w:qFormat/>
    <w:pPr>
      <w:ind w:firstLineChars="200" w:firstLine="420"/>
    </w:pPr>
    <w:rPr>
      <w:szCs w:val="24"/>
    </w:rPr>
  </w:style>
  <w:style w:type="paragraph" w:customStyle="1" w:styleId="1">
    <w:name w:val="修订1"/>
    <w:uiPriority w:val="99"/>
    <w:semiHidden/>
    <w:qFormat/>
    <w:rPr>
      <w:rFonts w:cs="黑体"/>
      <w:kern w:val="2"/>
      <w:sz w:val="21"/>
      <w:szCs w:val="22"/>
    </w:rPr>
  </w:style>
  <w:style w:type="table" w:customStyle="1" w:styleId="10">
    <w:name w:val="浅色底纹1"/>
    <w:basedOn w:val="a1"/>
    <w:uiPriority w:val="60"/>
    <w:qFormat/>
    <w:rPr>
      <w:color w:val="000000"/>
    </w:rPr>
    <w:tblPr>
      <w:tblInd w:w="0" w:type="dxa"/>
      <w:tblBorders>
        <w:top w:val="single" w:sz="8" w:space="0" w:color="4C4C4C"/>
        <w:bottom w:val="single" w:sz="8" w:space="0" w:color="4C4C4C"/>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C4C4C"/>
          <w:left w:val="nil"/>
          <w:bottom w:val="single" w:sz="8" w:space="0" w:color="4C4C4C"/>
          <w:right w:val="nil"/>
          <w:insideH w:val="nil"/>
          <w:insideV w:val="nil"/>
          <w:tl2br w:val="nil"/>
          <w:tr2bl w:val="nil"/>
        </w:tcBorders>
      </w:tcPr>
    </w:tblStylePr>
    <w:tblStylePr w:type="lastRow">
      <w:pPr>
        <w:spacing w:before="0" w:after="0" w:line="240" w:lineRule="auto"/>
      </w:pPr>
      <w:rPr>
        <w:b/>
        <w:bCs/>
      </w:rPr>
      <w:tblPr/>
      <w:tcPr>
        <w:tcBorders>
          <w:top w:val="single" w:sz="8" w:space="0" w:color="4C4C4C"/>
          <w:left w:val="nil"/>
          <w:bottom w:val="single" w:sz="8" w:space="0" w:color="4C4C4C"/>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D2D2"/>
      </w:tcPr>
    </w:tblStylePr>
    <w:tblStylePr w:type="band1Horz">
      <w:tblPr/>
      <w:tcPr>
        <w:tcBorders>
          <w:top w:val="nil"/>
          <w:left w:val="nil"/>
          <w:bottom w:val="nil"/>
          <w:right w:val="nil"/>
          <w:insideH w:val="nil"/>
          <w:insideV w:val="nil"/>
          <w:tl2br w:val="nil"/>
          <w:tr2bl w:val="nil"/>
        </w:tcBorders>
        <w:shd w:val="clear" w:color="auto" w:fill="D2D2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21" Type="http://schemas.openxmlformats.org/officeDocument/2006/relationships/image" Target="media/image8.wmf"/><Relationship Id="rId34" Type="http://schemas.openxmlformats.org/officeDocument/2006/relationships/image" Target="media/image15.tif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7.pn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6.tif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23</Pages>
  <Words>4677</Words>
  <Characters>26663</Characters>
  <Application>Microsoft Office Word</Application>
  <DocSecurity>0</DocSecurity>
  <Lines>222</Lines>
  <Paragraphs>62</Paragraphs>
  <ScaleCrop>false</ScaleCrop>
  <Company/>
  <LinksUpToDate>false</LinksUpToDate>
  <CharactersWithSpaces>31278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dc:title>
  <dc:creator>ayu</dc:creator>
  <cp:lastModifiedBy>ayu</cp:lastModifiedBy>
  <cp:revision>22</cp:revision>
  <dcterms:created xsi:type="dcterms:W3CDTF">2019-10-18T10:35:00Z</dcterms:created>
  <dcterms:modified xsi:type="dcterms:W3CDTF">2019-12-20T01:26:00Z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1033-10.1.0.6757</vt:lpwstr>
  </property>
</Properties>
</file>