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1C" w:rsidRDefault="00CC03FB" w:rsidP="00CC03FB">
      <w:pPr>
        <w:spacing w:line="360" w:lineRule="auto"/>
        <w:jc w:val="both"/>
        <w:rPr>
          <w:b/>
          <w:lang w:val="en-US"/>
        </w:rPr>
      </w:pPr>
      <w:r w:rsidRPr="00F8700D">
        <w:rPr>
          <w:b/>
          <w:lang w:val="en-US"/>
        </w:rPr>
        <w:t>Supplement</w:t>
      </w:r>
    </w:p>
    <w:p w:rsidR="00EA551C" w:rsidRDefault="00EA551C" w:rsidP="00CC03FB">
      <w:pPr>
        <w:spacing w:line="360" w:lineRule="auto"/>
        <w:jc w:val="both"/>
        <w:rPr>
          <w:b/>
          <w:lang w:val="en-US"/>
        </w:rPr>
      </w:pPr>
      <w:r>
        <w:rPr>
          <w:b/>
          <w:noProof/>
          <w:lang w:eastAsia="de-DE"/>
        </w:rPr>
        <w:drawing>
          <wp:inline distT="0" distB="0" distL="0" distR="0" wp14:anchorId="249BBF56">
            <wp:extent cx="9584055" cy="4224655"/>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84055" cy="4224655"/>
                    </a:xfrm>
                    <a:prstGeom prst="rect">
                      <a:avLst/>
                    </a:prstGeom>
                    <a:noFill/>
                  </pic:spPr>
                </pic:pic>
              </a:graphicData>
            </a:graphic>
          </wp:inline>
        </w:drawing>
      </w:r>
    </w:p>
    <w:p w:rsidR="00EA551C" w:rsidRDefault="00EA551C" w:rsidP="00EA551C">
      <w:pPr>
        <w:spacing w:after="0" w:line="360" w:lineRule="auto"/>
        <w:jc w:val="both"/>
        <w:rPr>
          <w:b/>
          <w:lang w:val="en-US"/>
        </w:rPr>
      </w:pPr>
    </w:p>
    <w:p w:rsidR="00BE2573" w:rsidRPr="005D0450" w:rsidRDefault="00BE2573" w:rsidP="00BE2573">
      <w:pPr>
        <w:spacing w:line="360" w:lineRule="auto"/>
        <w:jc w:val="both"/>
        <w:rPr>
          <w:lang w:val="en-GB"/>
        </w:rPr>
      </w:pPr>
      <w:r w:rsidRPr="005D0450">
        <w:rPr>
          <w:lang w:val="en-GB"/>
        </w:rPr>
        <w:t xml:space="preserve">Figure S1. </w:t>
      </w:r>
      <w:r w:rsidRPr="00274A8C">
        <w:rPr>
          <w:lang w:val="en-GB"/>
        </w:rPr>
        <w:t>Illustration</w:t>
      </w:r>
      <w:r w:rsidRPr="005D0450">
        <w:rPr>
          <w:lang w:val="en-GB"/>
        </w:rPr>
        <w:t xml:space="preserve"> of the correspondences shown in table 3. Each of the four panels shows the correspondence on the right side and the meaning of the respective </w:t>
      </w:r>
      <w:proofErr w:type="spellStart"/>
      <w:r w:rsidRPr="005D0450">
        <w:rPr>
          <w:lang w:val="en-GB"/>
        </w:rPr>
        <w:t>capnovolumetric</w:t>
      </w:r>
      <w:proofErr w:type="spellEnd"/>
      <w:r w:rsidRPr="005D0450">
        <w:rPr>
          <w:lang w:val="en-GB"/>
        </w:rPr>
        <w:t xml:space="preserve"> parameters </w:t>
      </w:r>
      <w:r w:rsidRPr="00274A8C">
        <w:rPr>
          <w:lang w:val="en-GB"/>
        </w:rPr>
        <w:t>within</w:t>
      </w:r>
      <w:r w:rsidRPr="005D0450">
        <w:rPr>
          <w:lang w:val="en-GB"/>
        </w:rPr>
        <w:t xml:space="preserve"> the CO</w:t>
      </w:r>
      <w:r w:rsidRPr="00274A8C">
        <w:rPr>
          <w:vertAlign w:val="subscript"/>
          <w:lang w:val="en-GB"/>
        </w:rPr>
        <w:t>2</w:t>
      </w:r>
      <w:r w:rsidRPr="005D0450">
        <w:rPr>
          <w:lang w:val="en-GB"/>
        </w:rPr>
        <w:t xml:space="preserve">-volume-curves on the left side. On the right side, the upper ellipse shows the </w:t>
      </w:r>
      <w:proofErr w:type="spellStart"/>
      <w:r w:rsidRPr="005D0450">
        <w:rPr>
          <w:lang w:val="en-GB"/>
        </w:rPr>
        <w:t>capnovolumetric</w:t>
      </w:r>
      <w:proofErr w:type="spellEnd"/>
      <w:r w:rsidRPr="005D0450">
        <w:rPr>
          <w:lang w:val="en-GB"/>
        </w:rPr>
        <w:t xml:space="preserve"> parameter and the lower ellipse the conventional lung function parameter that</w:t>
      </w:r>
      <w:bookmarkStart w:id="0" w:name="_GoBack"/>
      <w:bookmarkEnd w:id="0"/>
      <w:r w:rsidRPr="005D0450">
        <w:rPr>
          <w:lang w:val="en-GB"/>
        </w:rPr>
        <w:t xml:space="preserve"> was found to be best corresponding to the </w:t>
      </w:r>
      <w:proofErr w:type="spellStart"/>
      <w:r w:rsidRPr="005D0450">
        <w:rPr>
          <w:lang w:val="en-GB"/>
        </w:rPr>
        <w:t>capnovolumetric</w:t>
      </w:r>
      <w:proofErr w:type="spellEnd"/>
      <w:r w:rsidRPr="005D0450">
        <w:rPr>
          <w:lang w:val="en-GB"/>
        </w:rPr>
        <w:t xml:space="preserve"> parameter. The middle ellipse </w:t>
      </w:r>
      <w:r w:rsidRPr="005D0450">
        <w:rPr>
          <w:lang w:val="en-GB"/>
        </w:rPr>
        <w:lastRenderedPageBreak/>
        <w:t xml:space="preserve">shows the respective pathophysiological entity. Of course, these entities have additional indicators beyond those shown, for example derived from the forced oscillation technique, but the present analysis had the topic of </w:t>
      </w:r>
      <w:proofErr w:type="spellStart"/>
      <w:r w:rsidRPr="005D0450">
        <w:rPr>
          <w:lang w:val="en-GB"/>
        </w:rPr>
        <w:t>capnovolumetry</w:t>
      </w:r>
      <w:proofErr w:type="spellEnd"/>
      <w:r w:rsidRPr="005D0450">
        <w:rPr>
          <w:lang w:val="en-GB"/>
        </w:rPr>
        <w:t xml:space="preserve">. </w:t>
      </w:r>
      <w:r w:rsidRPr="005D0450">
        <w:rPr>
          <w:lang w:val="en-US"/>
        </w:rPr>
        <w:t>FEV</w:t>
      </w:r>
      <w:r w:rsidRPr="005D0450">
        <w:rPr>
          <w:vertAlign w:val="subscript"/>
          <w:lang w:val="en-US"/>
        </w:rPr>
        <w:t>1</w:t>
      </w:r>
      <w:r w:rsidRPr="005D0450">
        <w:rPr>
          <w:lang w:val="en-US"/>
        </w:rPr>
        <w:t xml:space="preserve"> = forced expiratory volume in 1 s, FVC = forced vital capacity, FEF</w:t>
      </w:r>
      <w:r w:rsidRPr="005D0450">
        <w:rPr>
          <w:vertAlign w:val="subscript"/>
          <w:lang w:val="en-US"/>
        </w:rPr>
        <w:t>50</w:t>
      </w:r>
      <w:r w:rsidRPr="005D0450">
        <w:rPr>
          <w:lang w:val="en-US"/>
        </w:rPr>
        <w:t xml:space="preserve"> = forced expiratory flow at 50% of the forced vital capacity, RV/TLC = ratio of residual volume to total lung capacity as determined by </w:t>
      </w:r>
      <w:proofErr w:type="spellStart"/>
      <w:r w:rsidRPr="005D0450">
        <w:rPr>
          <w:lang w:val="en-US"/>
        </w:rPr>
        <w:t>bodyplethysmography</w:t>
      </w:r>
      <w:proofErr w:type="spellEnd"/>
      <w:r w:rsidRPr="005D0450">
        <w:rPr>
          <w:lang w:val="en-US"/>
        </w:rPr>
        <w:t>.</w:t>
      </w:r>
    </w:p>
    <w:p w:rsidR="00EA551C" w:rsidRDefault="00EA551C" w:rsidP="00CC03FB">
      <w:pPr>
        <w:spacing w:line="360" w:lineRule="auto"/>
        <w:jc w:val="both"/>
        <w:rPr>
          <w:b/>
          <w:lang w:val="en-GB"/>
        </w:rPr>
      </w:pPr>
    </w:p>
    <w:p w:rsidR="00BE2573" w:rsidRPr="001B6F99" w:rsidRDefault="00BE2573" w:rsidP="00CC03FB">
      <w:pPr>
        <w:spacing w:line="360" w:lineRule="auto"/>
        <w:jc w:val="both"/>
        <w:rPr>
          <w:b/>
          <w:lang w:val="en-GB"/>
        </w:rPr>
        <w:sectPr w:rsidR="00BE2573" w:rsidRPr="001B6F99" w:rsidSect="00EA551C">
          <w:pgSz w:w="16838" w:h="11906" w:orient="landscape"/>
          <w:pgMar w:top="1417" w:right="1417" w:bottom="1417" w:left="1134" w:header="708" w:footer="708" w:gutter="0"/>
          <w:lnNumType w:countBy="1" w:restart="continuous"/>
          <w:cols w:space="708"/>
          <w:docGrid w:linePitch="360"/>
        </w:sectPr>
      </w:pPr>
    </w:p>
    <w:p w:rsidR="00EA551C" w:rsidRDefault="00EA551C" w:rsidP="00CC03FB">
      <w:pPr>
        <w:spacing w:line="360" w:lineRule="auto"/>
        <w:jc w:val="both"/>
        <w:rPr>
          <w:b/>
          <w:lang w:val="en-US"/>
        </w:rPr>
      </w:pPr>
      <w:r>
        <w:rPr>
          <w:b/>
          <w:lang w:val="en-US"/>
        </w:rPr>
        <w:lastRenderedPageBreak/>
        <w:t>Tables</w:t>
      </w:r>
    </w:p>
    <w:p w:rsidR="00CC03FB" w:rsidRDefault="00CC03FB" w:rsidP="00CC03FB">
      <w:pPr>
        <w:spacing w:line="360" w:lineRule="auto"/>
        <w:jc w:val="both"/>
        <w:rPr>
          <w:lang w:val="en-US"/>
        </w:rPr>
      </w:pPr>
      <w:r>
        <w:rPr>
          <w:lang w:val="en-US"/>
        </w:rPr>
        <w:t>Table S1: Regression weights for the model given in figure 1.</w:t>
      </w:r>
    </w:p>
    <w:tbl>
      <w:tblPr>
        <w:tblStyle w:val="Tabellenraster"/>
        <w:tblW w:w="0" w:type="auto"/>
        <w:tblLook w:val="04A0" w:firstRow="1" w:lastRow="0" w:firstColumn="1" w:lastColumn="0" w:noHBand="0" w:noVBand="1"/>
      </w:tblPr>
      <w:tblGrid>
        <w:gridCol w:w="1980"/>
        <w:gridCol w:w="425"/>
        <w:gridCol w:w="2126"/>
        <w:gridCol w:w="1134"/>
        <w:gridCol w:w="851"/>
        <w:gridCol w:w="992"/>
      </w:tblGrid>
      <w:tr w:rsidR="00CC03FB" w:rsidTr="004D1EC3">
        <w:tc>
          <w:tcPr>
            <w:tcW w:w="4531" w:type="dxa"/>
            <w:gridSpan w:val="3"/>
            <w:tcBorders>
              <w:bottom w:val="single" w:sz="4" w:space="0" w:color="auto"/>
            </w:tcBorders>
          </w:tcPr>
          <w:p w:rsidR="00CC03FB" w:rsidRPr="00AF7C47" w:rsidRDefault="00CC03FB" w:rsidP="004D1EC3">
            <w:pPr>
              <w:jc w:val="center"/>
              <w:rPr>
                <w:lang w:val="en-US"/>
              </w:rPr>
            </w:pPr>
            <w:r w:rsidRPr="00AF7C47">
              <w:rPr>
                <w:lang w:val="en-US"/>
              </w:rPr>
              <w:t>Relationship</w:t>
            </w:r>
          </w:p>
        </w:tc>
        <w:tc>
          <w:tcPr>
            <w:tcW w:w="1134" w:type="dxa"/>
          </w:tcPr>
          <w:p w:rsidR="00CC03FB" w:rsidRPr="00AF7C47" w:rsidRDefault="00CC03FB" w:rsidP="004D1EC3">
            <w:pPr>
              <w:jc w:val="both"/>
              <w:rPr>
                <w:lang w:val="en-US"/>
              </w:rPr>
            </w:pPr>
            <w:r w:rsidRPr="00AF7C47">
              <w:rPr>
                <w:lang w:val="en-US"/>
              </w:rPr>
              <w:t>Estimate</w:t>
            </w:r>
          </w:p>
        </w:tc>
        <w:tc>
          <w:tcPr>
            <w:tcW w:w="851" w:type="dxa"/>
          </w:tcPr>
          <w:p w:rsidR="00CC03FB" w:rsidRPr="00AF7C47" w:rsidRDefault="00CC03FB" w:rsidP="004D1EC3">
            <w:pPr>
              <w:jc w:val="both"/>
              <w:rPr>
                <w:lang w:val="en-US"/>
              </w:rPr>
            </w:pPr>
            <w:r w:rsidRPr="00AF7C47">
              <w:rPr>
                <w:lang w:val="en-US"/>
              </w:rPr>
              <w:t>S.E.</w:t>
            </w:r>
          </w:p>
        </w:tc>
        <w:tc>
          <w:tcPr>
            <w:tcW w:w="992" w:type="dxa"/>
          </w:tcPr>
          <w:p w:rsidR="00CC03FB" w:rsidRPr="00AF7C47" w:rsidRDefault="00CC03FB" w:rsidP="004D1EC3">
            <w:pPr>
              <w:jc w:val="both"/>
              <w:rPr>
                <w:lang w:val="en-US"/>
              </w:rPr>
            </w:pPr>
            <w:r w:rsidRPr="00AF7C47">
              <w:rPr>
                <w:lang w:val="en-US"/>
              </w:rPr>
              <w:t>p-value</w:t>
            </w:r>
          </w:p>
        </w:tc>
      </w:tr>
      <w:tr w:rsidR="00CC03FB" w:rsidTr="004D1EC3">
        <w:tc>
          <w:tcPr>
            <w:tcW w:w="1980" w:type="dxa"/>
            <w:tcBorders>
              <w:bottom w:val="single" w:sz="4" w:space="0" w:color="auto"/>
              <w:right w:val="nil"/>
            </w:tcBorders>
          </w:tcPr>
          <w:p w:rsidR="00CC03FB" w:rsidRDefault="00CC03FB" w:rsidP="004D1EC3">
            <w:pPr>
              <w:jc w:val="both"/>
              <w:rPr>
                <w:lang w:val="en-US"/>
              </w:rPr>
            </w:pPr>
            <w:r>
              <w:rPr>
                <w:lang w:val="en-US"/>
              </w:rPr>
              <w:t>COPD</w:t>
            </w:r>
          </w:p>
        </w:tc>
        <w:tc>
          <w:tcPr>
            <w:tcW w:w="425" w:type="dxa"/>
            <w:tcBorders>
              <w:left w:val="nil"/>
              <w:bottom w:val="single" w:sz="4" w:space="0" w:color="auto"/>
              <w:right w:val="nil"/>
            </w:tcBorders>
          </w:tcPr>
          <w:p w:rsidR="00CC03FB" w:rsidRDefault="00CC03FB" w:rsidP="004D1EC3">
            <w:pPr>
              <w:jc w:val="both"/>
              <w:rPr>
                <w:lang w:val="en-US"/>
              </w:rPr>
            </w:pPr>
            <w:r>
              <w:rPr>
                <w:lang w:val="en-US"/>
              </w:rPr>
              <w:t>←</w:t>
            </w:r>
          </w:p>
        </w:tc>
        <w:tc>
          <w:tcPr>
            <w:tcW w:w="2126" w:type="dxa"/>
            <w:tcBorders>
              <w:left w:val="nil"/>
              <w:bottom w:val="single" w:sz="4" w:space="0" w:color="auto"/>
            </w:tcBorders>
          </w:tcPr>
          <w:p w:rsidR="00CC03FB" w:rsidRDefault="00CC03FB" w:rsidP="004D1EC3">
            <w:pPr>
              <w:jc w:val="both"/>
              <w:rPr>
                <w:lang w:val="en-US"/>
              </w:rPr>
            </w:pPr>
            <w:r>
              <w:rPr>
                <w:lang w:val="en-US"/>
              </w:rPr>
              <w:t>Airway obstruction</w:t>
            </w:r>
          </w:p>
        </w:tc>
        <w:tc>
          <w:tcPr>
            <w:tcW w:w="1134" w:type="dxa"/>
          </w:tcPr>
          <w:p w:rsidR="00CC03FB" w:rsidRDefault="00CC03FB" w:rsidP="004D1EC3">
            <w:pPr>
              <w:jc w:val="both"/>
              <w:rPr>
                <w:lang w:val="en-US"/>
              </w:rPr>
            </w:pPr>
            <w:r>
              <w:rPr>
                <w:lang w:val="en-US"/>
              </w:rPr>
              <w:t>0.467</w:t>
            </w:r>
          </w:p>
        </w:tc>
        <w:tc>
          <w:tcPr>
            <w:tcW w:w="851" w:type="dxa"/>
          </w:tcPr>
          <w:p w:rsidR="00CC03FB" w:rsidRDefault="00CC03FB" w:rsidP="004D1EC3">
            <w:pPr>
              <w:jc w:val="both"/>
              <w:rPr>
                <w:lang w:val="en-US"/>
              </w:rPr>
            </w:pPr>
            <w:r>
              <w:rPr>
                <w:lang w:val="en-US"/>
              </w:rPr>
              <w:t>0.022</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Ratio s3/s2</w:t>
            </w:r>
          </w:p>
        </w:tc>
        <w:tc>
          <w:tcPr>
            <w:tcW w:w="1134" w:type="dxa"/>
          </w:tcPr>
          <w:p w:rsidR="00CC03FB" w:rsidRDefault="00CC03FB" w:rsidP="004D1EC3">
            <w:pPr>
              <w:jc w:val="both"/>
              <w:rPr>
                <w:lang w:val="en-US"/>
              </w:rPr>
            </w:pPr>
            <w:r>
              <w:rPr>
                <w:lang w:val="en-US"/>
              </w:rPr>
              <w:t>1.207</w:t>
            </w:r>
          </w:p>
        </w:tc>
        <w:tc>
          <w:tcPr>
            <w:tcW w:w="851" w:type="dxa"/>
          </w:tcPr>
          <w:p w:rsidR="00CC03FB" w:rsidRDefault="00CC03FB" w:rsidP="004D1EC3">
            <w:pPr>
              <w:jc w:val="both"/>
              <w:rPr>
                <w:lang w:val="en-US"/>
              </w:rPr>
            </w:pPr>
            <w:r>
              <w:rPr>
                <w:lang w:val="en-US"/>
              </w:rPr>
              <w:t>0.144</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Asthma</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Ratio s3/s2</w:t>
            </w:r>
          </w:p>
        </w:tc>
        <w:tc>
          <w:tcPr>
            <w:tcW w:w="1134" w:type="dxa"/>
          </w:tcPr>
          <w:p w:rsidR="00CC03FB" w:rsidRDefault="00CC03FB" w:rsidP="004D1EC3">
            <w:pPr>
              <w:jc w:val="both"/>
              <w:rPr>
                <w:lang w:val="en-US"/>
              </w:rPr>
            </w:pPr>
            <w:r>
              <w:rPr>
                <w:lang w:val="en-US"/>
              </w:rPr>
              <w:t>-0.499</w:t>
            </w:r>
          </w:p>
        </w:tc>
        <w:tc>
          <w:tcPr>
            <w:tcW w:w="851" w:type="dxa"/>
          </w:tcPr>
          <w:p w:rsidR="00CC03FB" w:rsidRDefault="00CC03FB" w:rsidP="004D1EC3">
            <w:pPr>
              <w:jc w:val="both"/>
              <w:rPr>
                <w:lang w:val="en-US"/>
              </w:rPr>
            </w:pPr>
            <w:r>
              <w:rPr>
                <w:lang w:val="en-US"/>
              </w:rPr>
              <w:t>0.080</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COPD</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Ratio s3/s2</w:t>
            </w:r>
          </w:p>
        </w:tc>
        <w:tc>
          <w:tcPr>
            <w:tcW w:w="1134" w:type="dxa"/>
          </w:tcPr>
          <w:p w:rsidR="00CC03FB" w:rsidRDefault="00CC03FB" w:rsidP="004D1EC3">
            <w:pPr>
              <w:jc w:val="both"/>
              <w:rPr>
                <w:lang w:val="en-US"/>
              </w:rPr>
            </w:pPr>
            <w:r>
              <w:rPr>
                <w:lang w:val="en-US"/>
              </w:rPr>
              <w:t>0.642</w:t>
            </w:r>
          </w:p>
        </w:tc>
        <w:tc>
          <w:tcPr>
            <w:tcW w:w="851" w:type="dxa"/>
          </w:tcPr>
          <w:p w:rsidR="00CC03FB" w:rsidRDefault="00CC03FB" w:rsidP="004D1EC3">
            <w:pPr>
              <w:jc w:val="both"/>
              <w:rPr>
                <w:lang w:val="en-US"/>
              </w:rPr>
            </w:pPr>
            <w:r>
              <w:rPr>
                <w:lang w:val="en-US"/>
              </w:rPr>
              <w:t>0.093</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Slope s3</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Ratio s3/s2</w:t>
            </w:r>
          </w:p>
        </w:tc>
        <w:tc>
          <w:tcPr>
            <w:tcW w:w="1134" w:type="dxa"/>
          </w:tcPr>
          <w:p w:rsidR="00CC03FB" w:rsidRDefault="00CC03FB" w:rsidP="004D1EC3">
            <w:pPr>
              <w:jc w:val="both"/>
              <w:rPr>
                <w:lang w:val="en-US"/>
              </w:rPr>
            </w:pPr>
            <w:r>
              <w:rPr>
                <w:lang w:val="en-US"/>
              </w:rPr>
              <w:t>1.296</w:t>
            </w:r>
          </w:p>
        </w:tc>
        <w:tc>
          <w:tcPr>
            <w:tcW w:w="851" w:type="dxa"/>
          </w:tcPr>
          <w:p w:rsidR="00CC03FB" w:rsidRDefault="00CC03FB" w:rsidP="004D1EC3">
            <w:pPr>
              <w:jc w:val="both"/>
              <w:rPr>
                <w:lang w:val="en-US"/>
              </w:rPr>
            </w:pPr>
            <w:r>
              <w:rPr>
                <w:lang w:val="en-US"/>
              </w:rPr>
              <w:t>0.024</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proofErr w:type="spellStart"/>
            <w:r>
              <w:rPr>
                <w:lang w:val="en-US"/>
              </w:rPr>
              <w:t>AreaVol</w:t>
            </w:r>
            <w:proofErr w:type="spellEnd"/>
            <w:r>
              <w:rPr>
                <w:lang w:val="en-US"/>
              </w:rPr>
              <w:t xml:space="preserve"> s3</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Ratio s3/s2</w:t>
            </w:r>
          </w:p>
        </w:tc>
        <w:tc>
          <w:tcPr>
            <w:tcW w:w="1134" w:type="dxa"/>
          </w:tcPr>
          <w:p w:rsidR="00CC03FB" w:rsidRDefault="00CC03FB" w:rsidP="004D1EC3">
            <w:pPr>
              <w:jc w:val="both"/>
              <w:rPr>
                <w:lang w:val="en-US"/>
              </w:rPr>
            </w:pPr>
            <w:r>
              <w:rPr>
                <w:lang w:val="en-US"/>
              </w:rPr>
              <w:t>0.061</w:t>
            </w:r>
          </w:p>
        </w:tc>
        <w:tc>
          <w:tcPr>
            <w:tcW w:w="851" w:type="dxa"/>
          </w:tcPr>
          <w:p w:rsidR="00CC03FB" w:rsidRDefault="00CC03FB" w:rsidP="004D1EC3">
            <w:pPr>
              <w:jc w:val="both"/>
              <w:rPr>
                <w:lang w:val="en-US"/>
              </w:rPr>
            </w:pPr>
            <w:r>
              <w:rPr>
                <w:lang w:val="en-US"/>
              </w:rPr>
              <w:t>0.006</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Slope s3</w:t>
            </w:r>
          </w:p>
        </w:tc>
        <w:tc>
          <w:tcPr>
            <w:tcW w:w="1134" w:type="dxa"/>
          </w:tcPr>
          <w:p w:rsidR="00CC03FB" w:rsidRDefault="00CC03FB" w:rsidP="004D1EC3">
            <w:pPr>
              <w:jc w:val="both"/>
              <w:rPr>
                <w:lang w:val="en-US"/>
              </w:rPr>
            </w:pPr>
            <w:r>
              <w:rPr>
                <w:lang w:val="en-US"/>
              </w:rPr>
              <w:t>-0.671</w:t>
            </w:r>
          </w:p>
        </w:tc>
        <w:tc>
          <w:tcPr>
            <w:tcW w:w="851" w:type="dxa"/>
          </w:tcPr>
          <w:p w:rsidR="00CC03FB" w:rsidRDefault="00CC03FB" w:rsidP="004D1EC3">
            <w:pPr>
              <w:jc w:val="both"/>
              <w:rPr>
                <w:lang w:val="en-US"/>
              </w:rPr>
            </w:pPr>
            <w:r>
              <w:rPr>
                <w:lang w:val="en-US"/>
              </w:rPr>
              <w:t>0.095</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COPD</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Slope s3</w:t>
            </w:r>
          </w:p>
        </w:tc>
        <w:tc>
          <w:tcPr>
            <w:tcW w:w="1134" w:type="dxa"/>
          </w:tcPr>
          <w:p w:rsidR="00CC03FB" w:rsidRDefault="00CC03FB" w:rsidP="004D1EC3">
            <w:pPr>
              <w:jc w:val="both"/>
              <w:rPr>
                <w:lang w:val="en-US"/>
              </w:rPr>
            </w:pPr>
            <w:r>
              <w:rPr>
                <w:lang w:val="en-US"/>
              </w:rPr>
              <w:t>-0.216</w:t>
            </w:r>
          </w:p>
        </w:tc>
        <w:tc>
          <w:tcPr>
            <w:tcW w:w="851" w:type="dxa"/>
          </w:tcPr>
          <w:p w:rsidR="00CC03FB" w:rsidRDefault="00CC03FB" w:rsidP="004D1EC3">
            <w:pPr>
              <w:jc w:val="both"/>
              <w:rPr>
                <w:lang w:val="en-US"/>
              </w:rPr>
            </w:pPr>
            <w:r>
              <w:rPr>
                <w:lang w:val="en-US"/>
              </w:rPr>
              <w:t>0.055</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proofErr w:type="spellStart"/>
            <w:r>
              <w:rPr>
                <w:lang w:val="en-US"/>
              </w:rPr>
              <w:t>AreaVol</w:t>
            </w:r>
            <w:proofErr w:type="spellEnd"/>
            <w:r>
              <w:rPr>
                <w:lang w:val="en-US"/>
              </w:rPr>
              <w:t xml:space="preserve"> s3</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Slope s3</w:t>
            </w:r>
          </w:p>
        </w:tc>
        <w:tc>
          <w:tcPr>
            <w:tcW w:w="1134" w:type="dxa"/>
          </w:tcPr>
          <w:p w:rsidR="00CC03FB" w:rsidRDefault="00CC03FB" w:rsidP="004D1EC3">
            <w:pPr>
              <w:jc w:val="both"/>
              <w:rPr>
                <w:lang w:val="en-US"/>
              </w:rPr>
            </w:pPr>
            <w:r>
              <w:rPr>
                <w:lang w:val="en-US"/>
              </w:rPr>
              <w:t>0.014</w:t>
            </w:r>
          </w:p>
        </w:tc>
        <w:tc>
          <w:tcPr>
            <w:tcW w:w="851" w:type="dxa"/>
          </w:tcPr>
          <w:p w:rsidR="00CC03FB" w:rsidRDefault="00CC03FB" w:rsidP="004D1EC3">
            <w:pPr>
              <w:jc w:val="both"/>
              <w:rPr>
                <w:lang w:val="en-US"/>
              </w:rPr>
            </w:pPr>
            <w:r>
              <w:rPr>
                <w:lang w:val="en-US"/>
              </w:rPr>
              <w:t>0.004</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Volume s2</w:t>
            </w:r>
          </w:p>
        </w:tc>
        <w:tc>
          <w:tcPr>
            <w:tcW w:w="1134" w:type="dxa"/>
          </w:tcPr>
          <w:p w:rsidR="00CC03FB" w:rsidRDefault="00CC03FB" w:rsidP="004D1EC3">
            <w:pPr>
              <w:jc w:val="both"/>
              <w:rPr>
                <w:lang w:val="en-US"/>
              </w:rPr>
            </w:pPr>
            <w:r>
              <w:rPr>
                <w:lang w:val="en-US"/>
              </w:rPr>
              <w:t>-0.003</w:t>
            </w:r>
          </w:p>
        </w:tc>
        <w:tc>
          <w:tcPr>
            <w:tcW w:w="851" w:type="dxa"/>
          </w:tcPr>
          <w:p w:rsidR="00CC03FB" w:rsidRDefault="00CC03FB" w:rsidP="004D1EC3">
            <w:pPr>
              <w:jc w:val="both"/>
              <w:rPr>
                <w:lang w:val="en-US"/>
              </w:rPr>
            </w:pPr>
            <w:r>
              <w:rPr>
                <w:lang w:val="en-US"/>
              </w:rPr>
              <w:t>0.001</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Asthma</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Volume s2</w:t>
            </w:r>
          </w:p>
        </w:tc>
        <w:tc>
          <w:tcPr>
            <w:tcW w:w="1134" w:type="dxa"/>
          </w:tcPr>
          <w:p w:rsidR="00CC03FB" w:rsidRDefault="00CC03FB" w:rsidP="004D1EC3">
            <w:pPr>
              <w:jc w:val="both"/>
              <w:rPr>
                <w:lang w:val="en-US"/>
              </w:rPr>
            </w:pPr>
            <w:r>
              <w:rPr>
                <w:lang w:val="en-US"/>
              </w:rPr>
              <w:t>-0.002</w:t>
            </w:r>
          </w:p>
        </w:tc>
        <w:tc>
          <w:tcPr>
            <w:tcW w:w="851" w:type="dxa"/>
          </w:tcPr>
          <w:p w:rsidR="00CC03FB" w:rsidRDefault="00CC03FB" w:rsidP="004D1EC3">
            <w:pPr>
              <w:jc w:val="both"/>
              <w:rPr>
                <w:lang w:val="en-US"/>
              </w:rPr>
            </w:pPr>
            <w:r>
              <w:rPr>
                <w:lang w:val="en-US"/>
              </w:rPr>
              <w:t>0.001</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Slope s3</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Volume s2</w:t>
            </w:r>
          </w:p>
        </w:tc>
        <w:tc>
          <w:tcPr>
            <w:tcW w:w="1134" w:type="dxa"/>
          </w:tcPr>
          <w:p w:rsidR="00CC03FB" w:rsidRDefault="00CC03FB" w:rsidP="004D1EC3">
            <w:pPr>
              <w:jc w:val="both"/>
              <w:rPr>
                <w:lang w:val="en-US"/>
              </w:rPr>
            </w:pPr>
            <w:r>
              <w:rPr>
                <w:lang w:val="en-US"/>
              </w:rPr>
              <w:t>-0.004</w:t>
            </w:r>
          </w:p>
        </w:tc>
        <w:tc>
          <w:tcPr>
            <w:tcW w:w="851" w:type="dxa"/>
          </w:tcPr>
          <w:p w:rsidR="00CC03FB" w:rsidRDefault="00CC03FB" w:rsidP="004D1EC3">
            <w:pPr>
              <w:jc w:val="both"/>
              <w:rPr>
                <w:lang w:val="en-US"/>
              </w:rPr>
            </w:pPr>
            <w:r>
              <w:rPr>
                <w:lang w:val="en-US"/>
              </w:rPr>
              <w:t>0.000</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proofErr w:type="spellStart"/>
            <w:r>
              <w:rPr>
                <w:lang w:val="en-US"/>
              </w:rPr>
              <w:t>AreaVol</w:t>
            </w:r>
            <w:proofErr w:type="spellEnd"/>
            <w:r>
              <w:rPr>
                <w:lang w:val="en-US"/>
              </w:rPr>
              <w:t xml:space="preserve"> s3</w:t>
            </w:r>
          </w:p>
        </w:tc>
        <w:tc>
          <w:tcPr>
            <w:tcW w:w="1134" w:type="dxa"/>
          </w:tcPr>
          <w:p w:rsidR="00CC03FB" w:rsidRDefault="00CC03FB" w:rsidP="004D1EC3">
            <w:pPr>
              <w:jc w:val="both"/>
              <w:rPr>
                <w:lang w:val="en-US"/>
              </w:rPr>
            </w:pPr>
            <w:r>
              <w:rPr>
                <w:lang w:val="en-US"/>
              </w:rPr>
              <w:t>6.105</w:t>
            </w:r>
          </w:p>
        </w:tc>
        <w:tc>
          <w:tcPr>
            <w:tcW w:w="851" w:type="dxa"/>
          </w:tcPr>
          <w:p w:rsidR="00CC03FB" w:rsidRDefault="00CC03FB" w:rsidP="004D1EC3">
            <w:pPr>
              <w:jc w:val="both"/>
              <w:rPr>
                <w:lang w:val="en-US"/>
              </w:rPr>
            </w:pPr>
            <w:r>
              <w:rPr>
                <w:lang w:val="en-US"/>
              </w:rPr>
              <w:t>0.601</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right w:val="nil"/>
            </w:tcBorders>
          </w:tcPr>
          <w:p w:rsidR="00CC03FB" w:rsidRDefault="00CC03FB" w:rsidP="004D1EC3">
            <w:pPr>
              <w:jc w:val="both"/>
              <w:rPr>
                <w:lang w:val="en-US"/>
              </w:rPr>
            </w:pPr>
            <w:r>
              <w:rPr>
                <w:lang w:val="en-US"/>
              </w:rPr>
              <w:t>COPD</w:t>
            </w:r>
          </w:p>
        </w:tc>
        <w:tc>
          <w:tcPr>
            <w:tcW w:w="425" w:type="dxa"/>
            <w:tcBorders>
              <w:top w:val="single" w:sz="4" w:space="0" w:color="auto"/>
              <w:left w:val="nil"/>
              <w:right w:val="nil"/>
            </w:tcBorders>
          </w:tcPr>
          <w:p w:rsidR="00CC03FB" w:rsidRDefault="00CC03FB" w:rsidP="004D1EC3">
            <w:pPr>
              <w:jc w:val="both"/>
              <w:rPr>
                <w:lang w:val="en-US"/>
              </w:rPr>
            </w:pPr>
            <w:r>
              <w:rPr>
                <w:lang w:val="en-US"/>
              </w:rPr>
              <w:t>←</w:t>
            </w:r>
          </w:p>
        </w:tc>
        <w:tc>
          <w:tcPr>
            <w:tcW w:w="2126" w:type="dxa"/>
            <w:tcBorders>
              <w:top w:val="single" w:sz="4" w:space="0" w:color="auto"/>
              <w:left w:val="nil"/>
            </w:tcBorders>
          </w:tcPr>
          <w:p w:rsidR="00CC03FB" w:rsidRDefault="00CC03FB" w:rsidP="004D1EC3">
            <w:pPr>
              <w:jc w:val="both"/>
              <w:rPr>
                <w:lang w:val="en-US"/>
              </w:rPr>
            </w:pPr>
            <w:proofErr w:type="spellStart"/>
            <w:r>
              <w:rPr>
                <w:lang w:val="en-US"/>
              </w:rPr>
              <w:t>AreaVol</w:t>
            </w:r>
            <w:proofErr w:type="spellEnd"/>
            <w:r>
              <w:rPr>
                <w:lang w:val="en-US"/>
              </w:rPr>
              <w:t xml:space="preserve"> s3</w:t>
            </w:r>
          </w:p>
        </w:tc>
        <w:tc>
          <w:tcPr>
            <w:tcW w:w="1134" w:type="dxa"/>
          </w:tcPr>
          <w:p w:rsidR="00CC03FB" w:rsidRDefault="00CC03FB" w:rsidP="004D1EC3">
            <w:pPr>
              <w:jc w:val="both"/>
              <w:rPr>
                <w:lang w:val="en-US"/>
              </w:rPr>
            </w:pPr>
            <w:r>
              <w:rPr>
                <w:lang w:val="en-US"/>
              </w:rPr>
              <w:t>2.505</w:t>
            </w:r>
          </w:p>
        </w:tc>
        <w:tc>
          <w:tcPr>
            <w:tcW w:w="851" w:type="dxa"/>
          </w:tcPr>
          <w:p w:rsidR="00CC03FB" w:rsidRDefault="00CC03FB" w:rsidP="004D1EC3">
            <w:pPr>
              <w:jc w:val="both"/>
              <w:rPr>
                <w:lang w:val="en-US"/>
              </w:rPr>
            </w:pPr>
            <w:r>
              <w:rPr>
                <w:lang w:val="en-US"/>
              </w:rPr>
              <w:t>0.441</w:t>
            </w:r>
          </w:p>
        </w:tc>
        <w:tc>
          <w:tcPr>
            <w:tcW w:w="992" w:type="dxa"/>
          </w:tcPr>
          <w:p w:rsidR="00CC03FB" w:rsidRDefault="00CC03FB" w:rsidP="004D1EC3">
            <w:pPr>
              <w:jc w:val="both"/>
              <w:rPr>
                <w:lang w:val="en-US"/>
              </w:rPr>
            </w:pPr>
            <w:r>
              <w:rPr>
                <w:lang w:val="en-US"/>
              </w:rPr>
              <w:t>&lt;0.001</w:t>
            </w:r>
          </w:p>
        </w:tc>
      </w:tr>
    </w:tbl>
    <w:p w:rsidR="00CC03FB" w:rsidRDefault="00CC03FB" w:rsidP="00CC03FB">
      <w:pPr>
        <w:spacing w:line="360" w:lineRule="auto"/>
        <w:jc w:val="both"/>
        <w:rPr>
          <w:lang w:val="en-US"/>
        </w:rPr>
      </w:pPr>
    </w:p>
    <w:p w:rsidR="00CC03FB" w:rsidRDefault="00CC03FB" w:rsidP="00CC03FB">
      <w:pPr>
        <w:spacing w:line="360" w:lineRule="auto"/>
        <w:jc w:val="both"/>
        <w:rPr>
          <w:lang w:val="en-US"/>
        </w:rPr>
      </w:pPr>
      <w:r w:rsidRPr="00CC6450">
        <w:rPr>
          <w:lang w:val="en-US"/>
        </w:rPr>
        <w:t>The table describes</w:t>
      </w:r>
      <w:r>
        <w:rPr>
          <w:lang w:val="en-US"/>
        </w:rPr>
        <w:t xml:space="preserve"> the</w:t>
      </w:r>
      <w:r w:rsidRPr="00CC6450">
        <w:rPr>
          <w:lang w:val="en-US"/>
        </w:rPr>
        <w:t xml:space="preserve"> </w:t>
      </w:r>
      <w:r>
        <w:rPr>
          <w:lang w:val="en-US"/>
        </w:rPr>
        <w:t xml:space="preserve">unstandardized </w:t>
      </w:r>
      <w:r w:rsidRPr="00CC6450">
        <w:rPr>
          <w:lang w:val="en-US"/>
        </w:rPr>
        <w:t>regression coefficients</w:t>
      </w:r>
      <w:r>
        <w:rPr>
          <w:lang w:val="en-US"/>
        </w:rPr>
        <w:t xml:space="preserve"> </w:t>
      </w:r>
      <w:r w:rsidRPr="00CC6450">
        <w:rPr>
          <w:lang w:val="en-US"/>
        </w:rPr>
        <w:t xml:space="preserve">of the </w:t>
      </w:r>
      <w:r>
        <w:rPr>
          <w:lang w:val="en-US"/>
        </w:rPr>
        <w:t xml:space="preserve">path analysis model comprising the capnovolumetric parameters </w:t>
      </w:r>
      <w:r w:rsidRPr="009F4F95">
        <w:rPr>
          <w:lang w:val="en-US"/>
        </w:rPr>
        <w:t xml:space="preserve">(continuous variables) </w:t>
      </w:r>
      <w:r>
        <w:rPr>
          <w:lang w:val="en-US"/>
        </w:rPr>
        <w:t>and the binary variables asthma, COPD and airway obstruction. The first column</w:t>
      </w:r>
      <w:r w:rsidRPr="00CC6450">
        <w:rPr>
          <w:lang w:val="en-US"/>
        </w:rPr>
        <w:t xml:space="preserve"> show</w:t>
      </w:r>
      <w:r>
        <w:rPr>
          <w:lang w:val="en-US"/>
        </w:rPr>
        <w:t>s</w:t>
      </w:r>
      <w:r w:rsidRPr="00CC6450">
        <w:rPr>
          <w:lang w:val="en-US"/>
        </w:rPr>
        <w:t xml:space="preserve"> the dependent and independent</w:t>
      </w:r>
      <w:r>
        <w:rPr>
          <w:lang w:val="en-US"/>
        </w:rPr>
        <w:t xml:space="preserve"> </w:t>
      </w:r>
      <w:r w:rsidRPr="00CC6450">
        <w:rPr>
          <w:lang w:val="en-US"/>
        </w:rPr>
        <w:t xml:space="preserve">variables, the next </w:t>
      </w:r>
      <w:r>
        <w:rPr>
          <w:lang w:val="en-US"/>
        </w:rPr>
        <w:t xml:space="preserve">two </w:t>
      </w:r>
      <w:r w:rsidRPr="00CC6450">
        <w:rPr>
          <w:lang w:val="en-US"/>
        </w:rPr>
        <w:t>the non-standardized estimate and its standard error</w:t>
      </w:r>
      <w:r>
        <w:rPr>
          <w:lang w:val="en-US"/>
        </w:rPr>
        <w:t xml:space="preserve"> </w:t>
      </w:r>
      <w:r w:rsidRPr="00CC6450">
        <w:rPr>
          <w:lang w:val="en-US"/>
        </w:rPr>
        <w:t xml:space="preserve">(S.E.), </w:t>
      </w:r>
      <w:r>
        <w:rPr>
          <w:lang w:val="en-US"/>
        </w:rPr>
        <w:t xml:space="preserve">and </w:t>
      </w:r>
      <w:r w:rsidRPr="00CC6450">
        <w:rPr>
          <w:lang w:val="en-US"/>
        </w:rPr>
        <w:t xml:space="preserve">the </w:t>
      </w:r>
      <w:r>
        <w:rPr>
          <w:lang w:val="en-US"/>
        </w:rPr>
        <w:t>last</w:t>
      </w:r>
      <w:r w:rsidRPr="00CC6450">
        <w:rPr>
          <w:lang w:val="en-US"/>
        </w:rPr>
        <w:t xml:space="preserve"> one </w:t>
      </w:r>
      <w:r>
        <w:rPr>
          <w:lang w:val="en-US"/>
        </w:rPr>
        <w:t>the corresponding p value</w:t>
      </w:r>
      <w:r w:rsidRPr="00CC6450">
        <w:rPr>
          <w:lang w:val="en-US"/>
        </w:rPr>
        <w:t>. The standardized regression coefficients corresponding to the non-standardized estimates are indicated in</w:t>
      </w:r>
      <w:r>
        <w:rPr>
          <w:lang w:val="en-US"/>
        </w:rPr>
        <w:t xml:space="preserve"> figure 1</w:t>
      </w:r>
      <w:r w:rsidRPr="00CC6450">
        <w:rPr>
          <w:lang w:val="en-US"/>
        </w:rPr>
        <w:t>.</w:t>
      </w:r>
      <w:r>
        <w:rPr>
          <w:lang w:val="en-US"/>
        </w:rPr>
        <w:t xml:space="preserve"> Ratio s3/s2 = ratio between slopes of phases 3 and 2, Slope s3 = slope of expiratory phase 3, Volume s2 = volume of phase 2, </w:t>
      </w:r>
      <w:proofErr w:type="spellStart"/>
      <w:r>
        <w:rPr>
          <w:lang w:val="en-US"/>
        </w:rPr>
        <w:t>AreaVol</w:t>
      </w:r>
      <w:proofErr w:type="spellEnd"/>
      <w:r>
        <w:rPr>
          <w:lang w:val="en-US"/>
        </w:rPr>
        <w:t xml:space="preserve"> s3 = ratio between the area of phase 3 and the volume of phase 3.</w:t>
      </w:r>
    </w:p>
    <w:p w:rsidR="00CC03FB" w:rsidRDefault="00CC03FB" w:rsidP="00CC03FB">
      <w:pPr>
        <w:rPr>
          <w:lang w:val="en-US"/>
        </w:rPr>
      </w:pPr>
      <w:r>
        <w:rPr>
          <w:lang w:val="en-US"/>
        </w:rPr>
        <w:br w:type="page"/>
      </w:r>
    </w:p>
    <w:p w:rsidR="00CC03FB" w:rsidRPr="007D384D" w:rsidRDefault="00CC03FB" w:rsidP="00CC03FB">
      <w:pPr>
        <w:spacing w:line="360" w:lineRule="auto"/>
        <w:jc w:val="both"/>
        <w:rPr>
          <w:lang w:val="en-US"/>
        </w:rPr>
      </w:pPr>
      <w:r>
        <w:rPr>
          <w:lang w:val="en-US"/>
        </w:rPr>
        <w:lastRenderedPageBreak/>
        <w:t>Table S2: Regression weights for the model given in figure 2.</w:t>
      </w:r>
    </w:p>
    <w:tbl>
      <w:tblPr>
        <w:tblStyle w:val="Tabellenraster"/>
        <w:tblW w:w="0" w:type="auto"/>
        <w:tblLook w:val="04A0" w:firstRow="1" w:lastRow="0" w:firstColumn="1" w:lastColumn="0" w:noHBand="0" w:noVBand="1"/>
      </w:tblPr>
      <w:tblGrid>
        <w:gridCol w:w="1980"/>
        <w:gridCol w:w="425"/>
        <w:gridCol w:w="2126"/>
        <w:gridCol w:w="1134"/>
        <w:gridCol w:w="851"/>
        <w:gridCol w:w="992"/>
      </w:tblGrid>
      <w:tr w:rsidR="00CC03FB" w:rsidTr="004D1EC3">
        <w:tc>
          <w:tcPr>
            <w:tcW w:w="4531" w:type="dxa"/>
            <w:gridSpan w:val="3"/>
            <w:tcBorders>
              <w:bottom w:val="single" w:sz="4" w:space="0" w:color="auto"/>
            </w:tcBorders>
          </w:tcPr>
          <w:p w:rsidR="00CC03FB" w:rsidRPr="00AF7C47" w:rsidRDefault="00CC03FB" w:rsidP="004D1EC3">
            <w:pPr>
              <w:jc w:val="center"/>
              <w:rPr>
                <w:lang w:val="en-US"/>
              </w:rPr>
            </w:pPr>
            <w:r w:rsidRPr="00AF7C47">
              <w:rPr>
                <w:lang w:val="en-US"/>
              </w:rPr>
              <w:t>Relationship</w:t>
            </w:r>
          </w:p>
        </w:tc>
        <w:tc>
          <w:tcPr>
            <w:tcW w:w="1134" w:type="dxa"/>
          </w:tcPr>
          <w:p w:rsidR="00CC03FB" w:rsidRPr="00AF7C47" w:rsidRDefault="00CC03FB" w:rsidP="004D1EC3">
            <w:pPr>
              <w:jc w:val="both"/>
              <w:rPr>
                <w:lang w:val="en-US"/>
              </w:rPr>
            </w:pPr>
            <w:r w:rsidRPr="00AF7C47">
              <w:rPr>
                <w:lang w:val="en-US"/>
              </w:rPr>
              <w:t>Estimate</w:t>
            </w:r>
          </w:p>
        </w:tc>
        <w:tc>
          <w:tcPr>
            <w:tcW w:w="851" w:type="dxa"/>
          </w:tcPr>
          <w:p w:rsidR="00CC03FB" w:rsidRPr="00AF7C47" w:rsidRDefault="00CC03FB" w:rsidP="004D1EC3">
            <w:pPr>
              <w:jc w:val="both"/>
              <w:rPr>
                <w:lang w:val="en-US"/>
              </w:rPr>
            </w:pPr>
            <w:r w:rsidRPr="00AF7C47">
              <w:rPr>
                <w:lang w:val="en-US"/>
              </w:rPr>
              <w:t>S.E.</w:t>
            </w:r>
          </w:p>
        </w:tc>
        <w:tc>
          <w:tcPr>
            <w:tcW w:w="992" w:type="dxa"/>
          </w:tcPr>
          <w:p w:rsidR="00CC03FB" w:rsidRPr="00AF7C47" w:rsidRDefault="00CC03FB" w:rsidP="004D1EC3">
            <w:pPr>
              <w:jc w:val="both"/>
              <w:rPr>
                <w:lang w:val="en-US"/>
              </w:rPr>
            </w:pPr>
            <w:r w:rsidRPr="00AF7C47">
              <w:rPr>
                <w:lang w:val="en-US"/>
              </w:rPr>
              <w:t>p-value</w:t>
            </w:r>
          </w:p>
        </w:tc>
      </w:tr>
      <w:tr w:rsidR="00CC03FB" w:rsidTr="004D1EC3">
        <w:tc>
          <w:tcPr>
            <w:tcW w:w="1980" w:type="dxa"/>
            <w:tcBorders>
              <w:bottom w:val="single" w:sz="4" w:space="0" w:color="auto"/>
              <w:right w:val="nil"/>
            </w:tcBorders>
          </w:tcPr>
          <w:p w:rsidR="00CC03FB" w:rsidRDefault="00CC03FB" w:rsidP="004D1EC3">
            <w:pPr>
              <w:jc w:val="both"/>
              <w:rPr>
                <w:lang w:val="en-US"/>
              </w:rPr>
            </w:pPr>
            <w:r>
              <w:rPr>
                <w:lang w:val="en-US"/>
              </w:rPr>
              <w:t>COPD</w:t>
            </w:r>
          </w:p>
        </w:tc>
        <w:tc>
          <w:tcPr>
            <w:tcW w:w="425" w:type="dxa"/>
            <w:tcBorders>
              <w:left w:val="nil"/>
              <w:bottom w:val="single" w:sz="4" w:space="0" w:color="auto"/>
              <w:right w:val="nil"/>
            </w:tcBorders>
          </w:tcPr>
          <w:p w:rsidR="00CC03FB" w:rsidRDefault="00CC03FB" w:rsidP="004D1EC3">
            <w:pPr>
              <w:jc w:val="both"/>
              <w:rPr>
                <w:lang w:val="en-US"/>
              </w:rPr>
            </w:pPr>
            <w:r>
              <w:rPr>
                <w:lang w:val="en-US"/>
              </w:rPr>
              <w:t>←</w:t>
            </w:r>
          </w:p>
        </w:tc>
        <w:tc>
          <w:tcPr>
            <w:tcW w:w="2126" w:type="dxa"/>
            <w:tcBorders>
              <w:left w:val="nil"/>
              <w:bottom w:val="single" w:sz="4" w:space="0" w:color="auto"/>
            </w:tcBorders>
          </w:tcPr>
          <w:p w:rsidR="00CC03FB" w:rsidRDefault="00CC03FB" w:rsidP="004D1EC3">
            <w:pPr>
              <w:jc w:val="both"/>
              <w:rPr>
                <w:lang w:val="en-US"/>
              </w:rPr>
            </w:pPr>
            <w:r>
              <w:rPr>
                <w:lang w:val="en-US"/>
              </w:rPr>
              <w:t>Airway Obstruction</w:t>
            </w:r>
          </w:p>
        </w:tc>
        <w:tc>
          <w:tcPr>
            <w:tcW w:w="1134" w:type="dxa"/>
          </w:tcPr>
          <w:p w:rsidR="00CC03FB" w:rsidRDefault="00CC03FB" w:rsidP="004D1EC3">
            <w:pPr>
              <w:jc w:val="both"/>
              <w:rPr>
                <w:lang w:val="en-US"/>
              </w:rPr>
            </w:pPr>
            <w:r>
              <w:rPr>
                <w:lang w:val="en-US"/>
              </w:rPr>
              <w:t>0.272</w:t>
            </w:r>
          </w:p>
        </w:tc>
        <w:tc>
          <w:tcPr>
            <w:tcW w:w="851" w:type="dxa"/>
          </w:tcPr>
          <w:p w:rsidR="00CC03FB" w:rsidRDefault="00CC03FB" w:rsidP="004D1EC3">
            <w:pPr>
              <w:jc w:val="both"/>
              <w:rPr>
                <w:lang w:val="en-US"/>
              </w:rPr>
            </w:pPr>
            <w:r>
              <w:rPr>
                <w:lang w:val="en-US"/>
              </w:rPr>
              <w:t>0.031</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FEV</w:t>
            </w:r>
            <w:r w:rsidRPr="002C40B2">
              <w:rPr>
                <w:vertAlign w:val="subscript"/>
                <w:lang w:val="en-US"/>
              </w:rPr>
              <w:t>1</w:t>
            </w:r>
            <w:r>
              <w:rPr>
                <w:lang w:val="en-US"/>
              </w:rPr>
              <w:t xml:space="preserve"> </w:t>
            </w:r>
          </w:p>
        </w:tc>
        <w:tc>
          <w:tcPr>
            <w:tcW w:w="1134" w:type="dxa"/>
          </w:tcPr>
          <w:p w:rsidR="00CC03FB" w:rsidRDefault="00CC03FB" w:rsidP="004D1EC3">
            <w:pPr>
              <w:jc w:val="both"/>
              <w:rPr>
                <w:lang w:val="en-US"/>
              </w:rPr>
            </w:pPr>
            <w:r>
              <w:rPr>
                <w:lang w:val="en-US"/>
              </w:rPr>
              <w:t>-0.367</w:t>
            </w:r>
          </w:p>
        </w:tc>
        <w:tc>
          <w:tcPr>
            <w:tcW w:w="851" w:type="dxa"/>
          </w:tcPr>
          <w:p w:rsidR="00CC03FB" w:rsidRDefault="00CC03FB" w:rsidP="004D1EC3">
            <w:pPr>
              <w:jc w:val="both"/>
              <w:rPr>
                <w:lang w:val="en-US"/>
              </w:rPr>
            </w:pPr>
            <w:r>
              <w:rPr>
                <w:lang w:val="en-US"/>
              </w:rPr>
              <w:t>0.012</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COPD</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FEV</w:t>
            </w:r>
            <w:r w:rsidRPr="002C40B2">
              <w:rPr>
                <w:vertAlign w:val="subscript"/>
                <w:lang w:val="en-US"/>
              </w:rPr>
              <w:t xml:space="preserve">1 </w:t>
            </w:r>
          </w:p>
        </w:tc>
        <w:tc>
          <w:tcPr>
            <w:tcW w:w="1134" w:type="dxa"/>
          </w:tcPr>
          <w:p w:rsidR="00CC03FB" w:rsidRDefault="00CC03FB" w:rsidP="004D1EC3">
            <w:pPr>
              <w:jc w:val="both"/>
              <w:rPr>
                <w:lang w:val="en-US"/>
              </w:rPr>
            </w:pPr>
            <w:r>
              <w:rPr>
                <w:lang w:val="en-US"/>
              </w:rPr>
              <w:t>-0.139</w:t>
            </w:r>
          </w:p>
        </w:tc>
        <w:tc>
          <w:tcPr>
            <w:tcW w:w="851" w:type="dxa"/>
          </w:tcPr>
          <w:p w:rsidR="00CC03FB" w:rsidRDefault="00CC03FB" w:rsidP="004D1EC3">
            <w:pPr>
              <w:jc w:val="both"/>
              <w:rPr>
                <w:lang w:val="en-US"/>
              </w:rPr>
            </w:pPr>
            <w:r>
              <w:rPr>
                <w:lang w:val="en-US"/>
              </w:rPr>
              <w:t>0.017</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Asthma</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FEV</w:t>
            </w:r>
            <w:r w:rsidRPr="002C40B2">
              <w:rPr>
                <w:vertAlign w:val="subscript"/>
                <w:lang w:val="en-US"/>
              </w:rPr>
              <w:t xml:space="preserve">1 </w:t>
            </w:r>
          </w:p>
        </w:tc>
        <w:tc>
          <w:tcPr>
            <w:tcW w:w="1134" w:type="dxa"/>
          </w:tcPr>
          <w:p w:rsidR="00CC03FB" w:rsidRDefault="00CC03FB" w:rsidP="004D1EC3">
            <w:pPr>
              <w:jc w:val="both"/>
              <w:rPr>
                <w:lang w:val="en-US"/>
              </w:rPr>
            </w:pPr>
            <w:r>
              <w:rPr>
                <w:lang w:val="en-US"/>
              </w:rPr>
              <w:t>0.111</w:t>
            </w:r>
          </w:p>
        </w:tc>
        <w:tc>
          <w:tcPr>
            <w:tcW w:w="851" w:type="dxa"/>
          </w:tcPr>
          <w:p w:rsidR="00CC03FB" w:rsidRDefault="00CC03FB" w:rsidP="004D1EC3">
            <w:pPr>
              <w:jc w:val="both"/>
              <w:rPr>
                <w:lang w:val="en-US"/>
              </w:rPr>
            </w:pPr>
            <w:r>
              <w:rPr>
                <w:lang w:val="en-US"/>
              </w:rPr>
              <w:t>0.018</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RV/TLC</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FEV</w:t>
            </w:r>
            <w:r w:rsidRPr="002C40B2">
              <w:rPr>
                <w:vertAlign w:val="subscript"/>
                <w:lang w:val="en-US"/>
              </w:rPr>
              <w:t xml:space="preserve">1 </w:t>
            </w:r>
          </w:p>
        </w:tc>
        <w:tc>
          <w:tcPr>
            <w:tcW w:w="1134" w:type="dxa"/>
          </w:tcPr>
          <w:p w:rsidR="00CC03FB" w:rsidRDefault="00CC03FB" w:rsidP="004D1EC3">
            <w:pPr>
              <w:jc w:val="both"/>
              <w:rPr>
                <w:lang w:val="en-US"/>
              </w:rPr>
            </w:pPr>
            <w:r>
              <w:rPr>
                <w:lang w:val="en-US"/>
              </w:rPr>
              <w:t>-0.784</w:t>
            </w:r>
          </w:p>
        </w:tc>
        <w:tc>
          <w:tcPr>
            <w:tcW w:w="851" w:type="dxa"/>
          </w:tcPr>
          <w:p w:rsidR="00CC03FB" w:rsidRDefault="00CC03FB" w:rsidP="004D1EC3">
            <w:pPr>
              <w:jc w:val="both"/>
              <w:rPr>
                <w:lang w:val="en-US"/>
              </w:rPr>
            </w:pPr>
            <w:r>
              <w:rPr>
                <w:lang w:val="en-US"/>
              </w:rPr>
              <w:t>0.028</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FVC</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FEV</w:t>
            </w:r>
            <w:r w:rsidRPr="002C40B2">
              <w:rPr>
                <w:vertAlign w:val="subscript"/>
                <w:lang w:val="en-US"/>
              </w:rPr>
              <w:t xml:space="preserve">1 </w:t>
            </w:r>
          </w:p>
        </w:tc>
        <w:tc>
          <w:tcPr>
            <w:tcW w:w="1134" w:type="dxa"/>
          </w:tcPr>
          <w:p w:rsidR="00CC03FB" w:rsidRDefault="00CC03FB" w:rsidP="004D1EC3">
            <w:pPr>
              <w:jc w:val="both"/>
              <w:rPr>
                <w:lang w:val="en-US"/>
              </w:rPr>
            </w:pPr>
            <w:r>
              <w:rPr>
                <w:lang w:val="en-US"/>
              </w:rPr>
              <w:t>1.090</w:t>
            </w:r>
          </w:p>
        </w:tc>
        <w:tc>
          <w:tcPr>
            <w:tcW w:w="851" w:type="dxa"/>
          </w:tcPr>
          <w:p w:rsidR="00CC03FB" w:rsidRDefault="00CC03FB" w:rsidP="004D1EC3">
            <w:pPr>
              <w:jc w:val="both"/>
              <w:rPr>
                <w:lang w:val="en-US"/>
              </w:rPr>
            </w:pPr>
            <w:r>
              <w:rPr>
                <w:lang w:val="en-US"/>
              </w:rPr>
              <w:t>0.023</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FVC</w:t>
            </w:r>
          </w:p>
        </w:tc>
        <w:tc>
          <w:tcPr>
            <w:tcW w:w="1134" w:type="dxa"/>
          </w:tcPr>
          <w:p w:rsidR="00CC03FB" w:rsidRDefault="00CC03FB" w:rsidP="004D1EC3">
            <w:pPr>
              <w:jc w:val="both"/>
              <w:rPr>
                <w:lang w:val="en-US"/>
              </w:rPr>
            </w:pPr>
            <w:r>
              <w:rPr>
                <w:lang w:val="en-US"/>
              </w:rPr>
              <w:t>0.238</w:t>
            </w:r>
          </w:p>
        </w:tc>
        <w:tc>
          <w:tcPr>
            <w:tcW w:w="851" w:type="dxa"/>
          </w:tcPr>
          <w:p w:rsidR="00CC03FB" w:rsidRDefault="00CC03FB" w:rsidP="004D1EC3">
            <w:pPr>
              <w:jc w:val="both"/>
              <w:rPr>
                <w:lang w:val="en-US"/>
              </w:rPr>
            </w:pPr>
            <w:r>
              <w:rPr>
                <w:lang w:val="en-US"/>
              </w:rPr>
              <w:t>0.014</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COPD</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FVC</w:t>
            </w:r>
          </w:p>
        </w:tc>
        <w:tc>
          <w:tcPr>
            <w:tcW w:w="1134" w:type="dxa"/>
          </w:tcPr>
          <w:p w:rsidR="00CC03FB" w:rsidRDefault="00CC03FB" w:rsidP="004D1EC3">
            <w:pPr>
              <w:jc w:val="both"/>
              <w:rPr>
                <w:lang w:val="en-US"/>
              </w:rPr>
            </w:pPr>
            <w:r>
              <w:rPr>
                <w:lang w:val="en-US"/>
              </w:rPr>
              <w:t>0.071</w:t>
            </w:r>
          </w:p>
        </w:tc>
        <w:tc>
          <w:tcPr>
            <w:tcW w:w="851" w:type="dxa"/>
          </w:tcPr>
          <w:p w:rsidR="00CC03FB" w:rsidRDefault="00CC03FB" w:rsidP="004D1EC3">
            <w:pPr>
              <w:jc w:val="both"/>
              <w:rPr>
                <w:lang w:val="en-US"/>
              </w:rPr>
            </w:pPr>
            <w:r>
              <w:rPr>
                <w:lang w:val="en-US"/>
              </w:rPr>
              <w:t>0.016</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Airway obstruction</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RV/TLC</w:t>
            </w:r>
          </w:p>
        </w:tc>
        <w:tc>
          <w:tcPr>
            <w:tcW w:w="1134" w:type="dxa"/>
          </w:tcPr>
          <w:p w:rsidR="00CC03FB" w:rsidRDefault="00CC03FB" w:rsidP="004D1EC3">
            <w:pPr>
              <w:jc w:val="both"/>
              <w:rPr>
                <w:lang w:val="en-US"/>
              </w:rPr>
            </w:pPr>
            <w:r>
              <w:rPr>
                <w:lang w:val="en-US"/>
              </w:rPr>
              <w:t>0.025</w:t>
            </w:r>
          </w:p>
        </w:tc>
        <w:tc>
          <w:tcPr>
            <w:tcW w:w="851" w:type="dxa"/>
          </w:tcPr>
          <w:p w:rsidR="00CC03FB" w:rsidRDefault="00CC03FB" w:rsidP="004D1EC3">
            <w:pPr>
              <w:jc w:val="both"/>
              <w:rPr>
                <w:lang w:val="en-US"/>
              </w:rPr>
            </w:pPr>
            <w:r>
              <w:rPr>
                <w:lang w:val="en-US"/>
              </w:rPr>
              <w:t>0.007</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COPD</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RV/TLC</w:t>
            </w:r>
          </w:p>
        </w:tc>
        <w:tc>
          <w:tcPr>
            <w:tcW w:w="1134" w:type="dxa"/>
          </w:tcPr>
          <w:p w:rsidR="00CC03FB" w:rsidRDefault="00CC03FB" w:rsidP="004D1EC3">
            <w:pPr>
              <w:jc w:val="both"/>
              <w:rPr>
                <w:lang w:val="en-US"/>
              </w:rPr>
            </w:pPr>
            <w:r>
              <w:rPr>
                <w:lang w:val="en-US"/>
              </w:rPr>
              <w:t>0.034</w:t>
            </w:r>
          </w:p>
        </w:tc>
        <w:tc>
          <w:tcPr>
            <w:tcW w:w="851" w:type="dxa"/>
          </w:tcPr>
          <w:p w:rsidR="00CC03FB" w:rsidRDefault="00CC03FB" w:rsidP="004D1EC3">
            <w:pPr>
              <w:jc w:val="both"/>
              <w:rPr>
                <w:lang w:val="en-US"/>
              </w:rPr>
            </w:pPr>
            <w:r>
              <w:rPr>
                <w:lang w:val="en-US"/>
              </w:rPr>
              <w:t>0.007</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FVC</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RV/TLC</w:t>
            </w:r>
          </w:p>
        </w:tc>
        <w:tc>
          <w:tcPr>
            <w:tcW w:w="1134" w:type="dxa"/>
          </w:tcPr>
          <w:p w:rsidR="00CC03FB" w:rsidRDefault="00CC03FB" w:rsidP="004D1EC3">
            <w:pPr>
              <w:jc w:val="both"/>
              <w:rPr>
                <w:lang w:val="en-US"/>
              </w:rPr>
            </w:pPr>
            <w:r>
              <w:rPr>
                <w:lang w:val="en-US"/>
              </w:rPr>
              <w:t>-0.052</w:t>
            </w:r>
          </w:p>
        </w:tc>
        <w:tc>
          <w:tcPr>
            <w:tcW w:w="851" w:type="dxa"/>
          </w:tcPr>
          <w:p w:rsidR="00CC03FB" w:rsidRDefault="00CC03FB" w:rsidP="004D1EC3">
            <w:pPr>
              <w:jc w:val="both"/>
              <w:rPr>
                <w:lang w:val="en-US"/>
              </w:rPr>
            </w:pPr>
            <w:r>
              <w:rPr>
                <w:lang w:val="en-US"/>
              </w:rPr>
              <w:t>0.013</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Asthma</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FEF</w:t>
            </w:r>
            <w:r>
              <w:rPr>
                <w:vertAlign w:val="subscript"/>
                <w:lang w:val="en-US"/>
              </w:rPr>
              <w:t>50</w:t>
            </w:r>
          </w:p>
        </w:tc>
        <w:tc>
          <w:tcPr>
            <w:tcW w:w="1134" w:type="dxa"/>
          </w:tcPr>
          <w:p w:rsidR="00CC03FB" w:rsidRDefault="00CC03FB" w:rsidP="004D1EC3">
            <w:pPr>
              <w:jc w:val="both"/>
              <w:rPr>
                <w:lang w:val="en-US"/>
              </w:rPr>
            </w:pPr>
            <w:r>
              <w:rPr>
                <w:lang w:val="en-US"/>
              </w:rPr>
              <w:t>-0.131</w:t>
            </w:r>
          </w:p>
        </w:tc>
        <w:tc>
          <w:tcPr>
            <w:tcW w:w="851" w:type="dxa"/>
          </w:tcPr>
          <w:p w:rsidR="00CC03FB" w:rsidRDefault="00CC03FB" w:rsidP="004D1EC3">
            <w:pPr>
              <w:jc w:val="both"/>
              <w:rPr>
                <w:lang w:val="en-US"/>
              </w:rPr>
            </w:pPr>
            <w:r>
              <w:rPr>
                <w:lang w:val="en-US"/>
              </w:rPr>
              <w:t>0.023</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bottom w:val="single" w:sz="4" w:space="0" w:color="auto"/>
              <w:right w:val="nil"/>
            </w:tcBorders>
          </w:tcPr>
          <w:p w:rsidR="00CC03FB" w:rsidRDefault="00CC03FB" w:rsidP="004D1EC3">
            <w:pPr>
              <w:jc w:val="both"/>
              <w:rPr>
                <w:lang w:val="en-US"/>
              </w:rPr>
            </w:pPr>
            <w:r>
              <w:rPr>
                <w:lang w:val="en-US"/>
              </w:rPr>
              <w:t>FEV</w:t>
            </w:r>
            <w:r w:rsidRPr="002C40B2">
              <w:rPr>
                <w:vertAlign w:val="subscript"/>
                <w:lang w:val="en-US"/>
              </w:rPr>
              <w:t>1</w:t>
            </w:r>
          </w:p>
        </w:tc>
        <w:tc>
          <w:tcPr>
            <w:tcW w:w="425" w:type="dxa"/>
            <w:tcBorders>
              <w:top w:val="single" w:sz="4" w:space="0" w:color="auto"/>
              <w:left w:val="nil"/>
              <w:bottom w:val="single" w:sz="4" w:space="0" w:color="auto"/>
              <w:right w:val="nil"/>
            </w:tcBorders>
          </w:tcPr>
          <w:p w:rsidR="00CC03FB" w:rsidRDefault="00CC03FB" w:rsidP="004D1EC3">
            <w:pPr>
              <w:jc w:val="both"/>
              <w:rPr>
                <w:lang w:val="en-US"/>
              </w:rPr>
            </w:pPr>
            <w:r>
              <w:rPr>
                <w:lang w:val="en-US"/>
              </w:rPr>
              <w:t>←</w:t>
            </w:r>
          </w:p>
        </w:tc>
        <w:tc>
          <w:tcPr>
            <w:tcW w:w="2126" w:type="dxa"/>
            <w:tcBorders>
              <w:top w:val="single" w:sz="4" w:space="0" w:color="auto"/>
              <w:left w:val="nil"/>
              <w:bottom w:val="single" w:sz="4" w:space="0" w:color="auto"/>
            </w:tcBorders>
          </w:tcPr>
          <w:p w:rsidR="00CC03FB" w:rsidRDefault="00CC03FB" w:rsidP="004D1EC3">
            <w:pPr>
              <w:jc w:val="both"/>
              <w:rPr>
                <w:lang w:val="en-US"/>
              </w:rPr>
            </w:pPr>
            <w:r>
              <w:rPr>
                <w:lang w:val="en-US"/>
              </w:rPr>
              <w:t>FEF</w:t>
            </w:r>
            <w:r>
              <w:rPr>
                <w:vertAlign w:val="subscript"/>
                <w:lang w:val="en-US"/>
              </w:rPr>
              <w:t>50</w:t>
            </w:r>
          </w:p>
        </w:tc>
        <w:tc>
          <w:tcPr>
            <w:tcW w:w="1134" w:type="dxa"/>
          </w:tcPr>
          <w:p w:rsidR="00CC03FB" w:rsidRDefault="00CC03FB" w:rsidP="004D1EC3">
            <w:pPr>
              <w:jc w:val="both"/>
              <w:rPr>
                <w:lang w:val="en-US"/>
              </w:rPr>
            </w:pPr>
            <w:r>
              <w:rPr>
                <w:lang w:val="en-US"/>
              </w:rPr>
              <w:t>1.067</w:t>
            </w:r>
          </w:p>
        </w:tc>
        <w:tc>
          <w:tcPr>
            <w:tcW w:w="851" w:type="dxa"/>
          </w:tcPr>
          <w:p w:rsidR="00CC03FB" w:rsidRDefault="00CC03FB" w:rsidP="004D1EC3">
            <w:pPr>
              <w:jc w:val="both"/>
              <w:rPr>
                <w:lang w:val="en-US"/>
              </w:rPr>
            </w:pPr>
            <w:r>
              <w:rPr>
                <w:lang w:val="en-US"/>
              </w:rPr>
              <w:t>0.023</w:t>
            </w:r>
          </w:p>
        </w:tc>
        <w:tc>
          <w:tcPr>
            <w:tcW w:w="992" w:type="dxa"/>
          </w:tcPr>
          <w:p w:rsidR="00CC03FB" w:rsidRDefault="00CC03FB" w:rsidP="004D1EC3">
            <w:pPr>
              <w:jc w:val="both"/>
              <w:rPr>
                <w:lang w:val="en-US"/>
              </w:rPr>
            </w:pPr>
            <w:r>
              <w:rPr>
                <w:lang w:val="en-US"/>
              </w:rPr>
              <w:t>&lt;0.001</w:t>
            </w:r>
          </w:p>
        </w:tc>
      </w:tr>
      <w:tr w:rsidR="00CC03FB" w:rsidTr="004D1EC3">
        <w:tc>
          <w:tcPr>
            <w:tcW w:w="1980" w:type="dxa"/>
            <w:tcBorders>
              <w:top w:val="single" w:sz="4" w:space="0" w:color="auto"/>
              <w:right w:val="nil"/>
            </w:tcBorders>
          </w:tcPr>
          <w:p w:rsidR="00CC03FB" w:rsidRDefault="00CC03FB" w:rsidP="004D1EC3">
            <w:pPr>
              <w:jc w:val="both"/>
              <w:rPr>
                <w:lang w:val="en-US"/>
              </w:rPr>
            </w:pPr>
            <w:r>
              <w:rPr>
                <w:lang w:val="en-US"/>
              </w:rPr>
              <w:t>FVC</w:t>
            </w:r>
          </w:p>
        </w:tc>
        <w:tc>
          <w:tcPr>
            <w:tcW w:w="425" w:type="dxa"/>
            <w:tcBorders>
              <w:top w:val="single" w:sz="4" w:space="0" w:color="auto"/>
              <w:left w:val="nil"/>
              <w:right w:val="nil"/>
            </w:tcBorders>
          </w:tcPr>
          <w:p w:rsidR="00CC03FB" w:rsidRDefault="00CC03FB" w:rsidP="004D1EC3">
            <w:pPr>
              <w:jc w:val="both"/>
              <w:rPr>
                <w:lang w:val="en-US"/>
              </w:rPr>
            </w:pPr>
            <w:r>
              <w:rPr>
                <w:lang w:val="en-US"/>
              </w:rPr>
              <w:t>←</w:t>
            </w:r>
          </w:p>
        </w:tc>
        <w:tc>
          <w:tcPr>
            <w:tcW w:w="2126" w:type="dxa"/>
            <w:tcBorders>
              <w:top w:val="single" w:sz="4" w:space="0" w:color="auto"/>
              <w:left w:val="nil"/>
            </w:tcBorders>
          </w:tcPr>
          <w:p w:rsidR="00CC03FB" w:rsidRDefault="00CC03FB" w:rsidP="004D1EC3">
            <w:pPr>
              <w:jc w:val="both"/>
              <w:rPr>
                <w:lang w:val="en-US"/>
              </w:rPr>
            </w:pPr>
            <w:r>
              <w:rPr>
                <w:lang w:val="en-US"/>
              </w:rPr>
              <w:t>FEF</w:t>
            </w:r>
            <w:r>
              <w:rPr>
                <w:vertAlign w:val="subscript"/>
                <w:lang w:val="en-US"/>
              </w:rPr>
              <w:t>50</w:t>
            </w:r>
          </w:p>
        </w:tc>
        <w:tc>
          <w:tcPr>
            <w:tcW w:w="1134" w:type="dxa"/>
          </w:tcPr>
          <w:p w:rsidR="00CC03FB" w:rsidRDefault="00CC03FB" w:rsidP="004D1EC3">
            <w:pPr>
              <w:jc w:val="both"/>
              <w:rPr>
                <w:lang w:val="en-US"/>
              </w:rPr>
            </w:pPr>
            <w:r>
              <w:rPr>
                <w:lang w:val="en-US"/>
              </w:rPr>
              <w:t>-0.720</w:t>
            </w:r>
          </w:p>
        </w:tc>
        <w:tc>
          <w:tcPr>
            <w:tcW w:w="851" w:type="dxa"/>
          </w:tcPr>
          <w:p w:rsidR="00CC03FB" w:rsidRDefault="00CC03FB" w:rsidP="004D1EC3">
            <w:pPr>
              <w:jc w:val="both"/>
              <w:rPr>
                <w:lang w:val="en-US"/>
              </w:rPr>
            </w:pPr>
            <w:r>
              <w:rPr>
                <w:lang w:val="en-US"/>
              </w:rPr>
              <w:t>0.027</w:t>
            </w:r>
          </w:p>
        </w:tc>
        <w:tc>
          <w:tcPr>
            <w:tcW w:w="992" w:type="dxa"/>
          </w:tcPr>
          <w:p w:rsidR="00CC03FB" w:rsidRDefault="00CC03FB" w:rsidP="004D1EC3">
            <w:pPr>
              <w:jc w:val="both"/>
              <w:rPr>
                <w:lang w:val="en-US"/>
              </w:rPr>
            </w:pPr>
            <w:r>
              <w:rPr>
                <w:lang w:val="en-US"/>
              </w:rPr>
              <w:t>&lt;0.001</w:t>
            </w:r>
          </w:p>
        </w:tc>
      </w:tr>
    </w:tbl>
    <w:p w:rsidR="00CC03FB" w:rsidRDefault="00CC03FB" w:rsidP="00CC03FB">
      <w:pPr>
        <w:spacing w:line="360" w:lineRule="auto"/>
        <w:jc w:val="both"/>
        <w:rPr>
          <w:lang w:val="en-US"/>
        </w:rPr>
      </w:pPr>
    </w:p>
    <w:p w:rsidR="00D9138B" w:rsidRPr="00CC03FB" w:rsidRDefault="00CC03FB" w:rsidP="00AB0EB6">
      <w:pPr>
        <w:spacing w:line="360" w:lineRule="auto"/>
        <w:jc w:val="both"/>
        <w:rPr>
          <w:lang w:val="en-US"/>
        </w:rPr>
      </w:pPr>
      <w:r w:rsidRPr="00CC6450">
        <w:rPr>
          <w:lang w:val="en-US"/>
        </w:rPr>
        <w:t>The table describes</w:t>
      </w:r>
      <w:r>
        <w:rPr>
          <w:lang w:val="en-US"/>
        </w:rPr>
        <w:t xml:space="preserve"> the</w:t>
      </w:r>
      <w:r w:rsidRPr="00CC6450">
        <w:rPr>
          <w:lang w:val="en-US"/>
        </w:rPr>
        <w:t xml:space="preserve"> </w:t>
      </w:r>
      <w:r>
        <w:rPr>
          <w:lang w:val="en-US"/>
        </w:rPr>
        <w:t xml:space="preserve">unstandardized </w:t>
      </w:r>
      <w:r w:rsidRPr="00CC6450">
        <w:rPr>
          <w:lang w:val="en-US"/>
        </w:rPr>
        <w:t>regression coefficients</w:t>
      </w:r>
      <w:r w:rsidRPr="005F37F4">
        <w:rPr>
          <w:lang w:val="en-US"/>
        </w:rPr>
        <w:t xml:space="preserve"> </w:t>
      </w:r>
      <w:r w:rsidRPr="00CC6450">
        <w:rPr>
          <w:lang w:val="en-US"/>
        </w:rPr>
        <w:t xml:space="preserve">of </w:t>
      </w:r>
      <w:r>
        <w:rPr>
          <w:lang w:val="en-US"/>
        </w:rPr>
        <w:t>the path analysis model of conventional lung function parameters (continuous variables) and the binary variables asthma, COPD and airway obstruction. The first column</w:t>
      </w:r>
      <w:r w:rsidRPr="00CC6450">
        <w:rPr>
          <w:lang w:val="en-US"/>
        </w:rPr>
        <w:t xml:space="preserve"> show</w:t>
      </w:r>
      <w:r>
        <w:rPr>
          <w:lang w:val="en-US"/>
        </w:rPr>
        <w:t>s</w:t>
      </w:r>
      <w:r w:rsidRPr="00CC6450">
        <w:rPr>
          <w:lang w:val="en-US"/>
        </w:rPr>
        <w:t xml:space="preserve"> the dependent and independent</w:t>
      </w:r>
      <w:r>
        <w:rPr>
          <w:lang w:val="en-US"/>
        </w:rPr>
        <w:t xml:space="preserve"> </w:t>
      </w:r>
      <w:r w:rsidRPr="00CC6450">
        <w:rPr>
          <w:lang w:val="en-US"/>
        </w:rPr>
        <w:t xml:space="preserve">variables, the next </w:t>
      </w:r>
      <w:r>
        <w:rPr>
          <w:lang w:val="en-US"/>
        </w:rPr>
        <w:t>two</w:t>
      </w:r>
      <w:r w:rsidRPr="00CC6450">
        <w:rPr>
          <w:lang w:val="en-US"/>
        </w:rPr>
        <w:t xml:space="preserve"> the non-standardized estimate and its standard error</w:t>
      </w:r>
      <w:r>
        <w:rPr>
          <w:lang w:val="en-US"/>
        </w:rPr>
        <w:t xml:space="preserve"> </w:t>
      </w:r>
      <w:r w:rsidRPr="00CC6450">
        <w:rPr>
          <w:lang w:val="en-US"/>
        </w:rPr>
        <w:t xml:space="preserve">(S.E.), </w:t>
      </w:r>
      <w:r>
        <w:rPr>
          <w:lang w:val="en-US"/>
        </w:rPr>
        <w:t xml:space="preserve">and </w:t>
      </w:r>
      <w:r w:rsidRPr="00CC6450">
        <w:rPr>
          <w:lang w:val="en-US"/>
        </w:rPr>
        <w:t xml:space="preserve">the </w:t>
      </w:r>
      <w:r>
        <w:rPr>
          <w:lang w:val="en-US"/>
        </w:rPr>
        <w:t>last</w:t>
      </w:r>
      <w:r w:rsidRPr="00CC6450">
        <w:rPr>
          <w:lang w:val="en-US"/>
        </w:rPr>
        <w:t xml:space="preserve"> one </w:t>
      </w:r>
      <w:r>
        <w:rPr>
          <w:lang w:val="en-US"/>
        </w:rPr>
        <w:t>the corresponding p value</w:t>
      </w:r>
      <w:r w:rsidRPr="00CC6450">
        <w:rPr>
          <w:lang w:val="en-US"/>
        </w:rPr>
        <w:t>. The standardized regression coefficients corresponding to the non-standardized estimates are indicated in</w:t>
      </w:r>
      <w:r>
        <w:rPr>
          <w:lang w:val="en-US"/>
        </w:rPr>
        <w:t xml:space="preserve"> figure 2</w:t>
      </w:r>
      <w:r w:rsidRPr="00CC6450">
        <w:rPr>
          <w:lang w:val="en-US"/>
        </w:rPr>
        <w:t>.</w:t>
      </w:r>
      <w:r>
        <w:rPr>
          <w:lang w:val="en-US"/>
        </w:rPr>
        <w:t xml:space="preserve"> FEV</w:t>
      </w:r>
      <w:r w:rsidRPr="000919D7">
        <w:rPr>
          <w:vertAlign w:val="subscript"/>
          <w:lang w:val="en-US"/>
        </w:rPr>
        <w:t>1</w:t>
      </w:r>
      <w:r>
        <w:rPr>
          <w:lang w:val="en-US"/>
        </w:rPr>
        <w:t xml:space="preserve"> = forced expiratory volume in 1 s, FVC = forced vital capacity, FEF</w:t>
      </w:r>
      <w:r>
        <w:rPr>
          <w:vertAlign w:val="subscript"/>
          <w:lang w:val="en-US"/>
        </w:rPr>
        <w:t>50</w:t>
      </w:r>
      <w:r>
        <w:rPr>
          <w:lang w:val="en-US"/>
        </w:rPr>
        <w:t xml:space="preserve"> = forced expiratory flow at 50</w:t>
      </w:r>
      <w:r w:rsidRPr="00E57698">
        <w:rPr>
          <w:lang w:val="en-US"/>
        </w:rPr>
        <w:t xml:space="preserve">% of the forced vital </w:t>
      </w:r>
      <w:r>
        <w:rPr>
          <w:lang w:val="en-US"/>
        </w:rPr>
        <w:t>capacity, RV/TLC = ratio of residual volume to total lung capacity as determined by bodyplethysmography.</w:t>
      </w:r>
    </w:p>
    <w:sectPr w:rsidR="00D9138B" w:rsidRPr="00CC03FB" w:rsidSect="00AB0EB6">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FB"/>
    <w:rsid w:val="001B6F99"/>
    <w:rsid w:val="005C3D43"/>
    <w:rsid w:val="009C7D5F"/>
    <w:rsid w:val="00A20CE1"/>
    <w:rsid w:val="00AB0EB6"/>
    <w:rsid w:val="00AF7C47"/>
    <w:rsid w:val="00BE2573"/>
    <w:rsid w:val="00CC03FB"/>
    <w:rsid w:val="00D9138B"/>
    <w:rsid w:val="00EA55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6D948-76F4-4030-B59F-11D42B93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0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C0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AB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5564B803.dotm</Template>
  <TotalTime>0</TotalTime>
  <Pages>4</Pages>
  <Words>516</Words>
  <Characters>3253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Klinikum rechts der Isar</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Kellerer, Christina</dc:creator>
  <cp:keywords/>
  <dc:description/>
  <cp:lastModifiedBy>Kellerer, Christina</cp:lastModifiedBy>
  <cp:revision>7</cp:revision>
  <dcterms:created xsi:type="dcterms:W3CDTF">2020-02-20T09:13:00Z</dcterms:created>
  <dcterms:modified xsi:type="dcterms:W3CDTF">2020-02-26T08:26:00Z</dcterms:modified>
</cp:coreProperties>
</file>