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BB" w:rsidRPr="009C0D10" w:rsidRDefault="00E061BB" w:rsidP="00E061BB">
      <w:pPr>
        <w:spacing w:line="480" w:lineRule="auto"/>
        <w:ind w:left="142"/>
        <w:rPr>
          <w:bCs/>
          <w:lang w:val="en-US"/>
        </w:rPr>
      </w:pPr>
      <w:r>
        <w:rPr>
          <w:b/>
          <w:bCs/>
          <w:lang w:val="en-US"/>
        </w:rPr>
        <w:t xml:space="preserve">Supplemental </w:t>
      </w:r>
      <w:r w:rsidRPr="00C50340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 xml:space="preserve">1. </w:t>
      </w:r>
      <w:r>
        <w:rPr>
          <w:bCs/>
          <w:lang w:val="en-US"/>
        </w:rPr>
        <w:t xml:space="preserve">Risk ratio (95% CI) </w:t>
      </w:r>
      <w:r w:rsidRPr="00C50340">
        <w:rPr>
          <w:bCs/>
          <w:lang w:val="en-US"/>
        </w:rPr>
        <w:t>for primary end-point occurrence in pre-specified risk subgroups</w:t>
      </w:r>
    </w:p>
    <w:tbl>
      <w:tblPr>
        <w:tblW w:w="1034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843"/>
        <w:gridCol w:w="1985"/>
        <w:gridCol w:w="2551"/>
        <w:gridCol w:w="851"/>
      </w:tblGrid>
      <w:tr w:rsidR="00E061BB" w:rsidRPr="00C50340" w:rsidTr="00651400"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1BB" w:rsidRPr="00C50340" w:rsidRDefault="00E061BB" w:rsidP="00651400">
            <w:pPr>
              <w:spacing w:line="220" w:lineRule="exact"/>
              <w:ind w:left="214" w:hanging="71"/>
              <w:rPr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1BB" w:rsidRPr="00C50340" w:rsidRDefault="00E061BB" w:rsidP="00651400">
            <w:pPr>
              <w:spacing w:line="220" w:lineRule="exact"/>
              <w:ind w:left="-70"/>
              <w:jc w:val="center"/>
              <w:rPr>
                <w:b/>
                <w:lang w:val="en-US"/>
              </w:rPr>
            </w:pPr>
            <w:r w:rsidRPr="00C50340">
              <w:rPr>
                <w:b/>
                <w:lang w:val="en-US"/>
              </w:rPr>
              <w:t>Events /</w:t>
            </w:r>
          </w:p>
          <w:p w:rsidR="00E061BB" w:rsidRPr="00C50340" w:rsidRDefault="00E061BB" w:rsidP="00651400">
            <w:pPr>
              <w:spacing w:line="220" w:lineRule="exact"/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Rosuvastatin</w:t>
            </w:r>
            <w:r w:rsidRPr="00C50340">
              <w:rPr>
                <w:b/>
                <w:lang w:val="en-US"/>
              </w:rPr>
              <w:t xml:space="preserve"> group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1BB" w:rsidRPr="00C50340" w:rsidRDefault="00E061BB" w:rsidP="00651400">
            <w:pPr>
              <w:spacing w:line="220" w:lineRule="exact"/>
              <w:ind w:left="-70"/>
              <w:jc w:val="center"/>
              <w:rPr>
                <w:b/>
                <w:lang w:val="en-US"/>
              </w:rPr>
            </w:pPr>
            <w:r w:rsidRPr="00C50340">
              <w:rPr>
                <w:b/>
                <w:lang w:val="en-US"/>
              </w:rPr>
              <w:t>Events /</w:t>
            </w:r>
          </w:p>
          <w:p w:rsidR="00E061BB" w:rsidRPr="00C50340" w:rsidRDefault="00E061BB" w:rsidP="00651400">
            <w:pPr>
              <w:spacing w:line="220" w:lineRule="exact"/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Atorvas</w:t>
            </w:r>
            <w:r w:rsidRPr="00C50340">
              <w:rPr>
                <w:b/>
                <w:lang w:val="en-US"/>
              </w:rPr>
              <w:t>tatin group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1BB" w:rsidRPr="00C50340" w:rsidRDefault="00E061BB" w:rsidP="00651400">
            <w:pPr>
              <w:spacing w:line="220" w:lineRule="exact"/>
              <w:ind w:left="-7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RR</w:t>
            </w:r>
          </w:p>
          <w:p w:rsidR="00E061BB" w:rsidRPr="00C50340" w:rsidRDefault="00E061BB" w:rsidP="00651400">
            <w:pPr>
              <w:spacing w:line="220" w:lineRule="exact"/>
              <w:ind w:left="-71"/>
              <w:jc w:val="center"/>
              <w:rPr>
                <w:b/>
                <w:lang w:val="en-US"/>
              </w:rPr>
            </w:pPr>
            <w:r w:rsidRPr="00C50340">
              <w:rPr>
                <w:b/>
                <w:lang w:val="en-US"/>
              </w:rPr>
              <w:t>(95% CI)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1BB" w:rsidRPr="00E30E62" w:rsidRDefault="00E061BB" w:rsidP="00651400">
            <w:pPr>
              <w:spacing w:line="220" w:lineRule="exact"/>
              <w:ind w:left="-70"/>
              <w:jc w:val="center"/>
              <w:rPr>
                <w:b/>
                <w:i/>
                <w:lang w:val="en-US"/>
              </w:rPr>
            </w:pPr>
            <w:r w:rsidRPr="00E30E62">
              <w:rPr>
                <w:b/>
                <w:i/>
                <w:lang w:val="en-US"/>
              </w:rPr>
              <w:t>p-value</w:t>
            </w:r>
          </w:p>
        </w:tc>
      </w:tr>
      <w:tr w:rsidR="00E061BB" w:rsidRPr="00C50340" w:rsidTr="00651400"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rPr>
                <w:b/>
                <w:lang w:val="en-US"/>
              </w:rPr>
            </w:pPr>
            <w:r w:rsidRPr="00C50340">
              <w:rPr>
                <w:b/>
                <w:lang w:val="en-US"/>
              </w:rPr>
              <w:t>Age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567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sym w:font="Symbol" w:char="F0B3"/>
            </w:r>
            <w:r w:rsidRPr="00C50340">
              <w:rPr>
                <w:lang w:val="en-US"/>
              </w:rPr>
              <w:t xml:space="preserve"> 7</w:t>
            </w:r>
            <w:r>
              <w:rPr>
                <w:lang w:val="en-US"/>
              </w:rPr>
              <w:t>5</w:t>
            </w:r>
            <w:r w:rsidRPr="00C50340">
              <w:rPr>
                <w:lang w:val="en-US"/>
              </w:rPr>
              <w:t xml:space="preserve"> 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18 / 113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17 / 105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C50340">
              <w:rPr>
                <w:lang w:val="en-US"/>
              </w:rPr>
              <w:t>2 (0.</w:t>
            </w:r>
            <w:r>
              <w:rPr>
                <w:lang w:val="en-US"/>
              </w:rPr>
              <w:t>5</w:t>
            </w:r>
            <w:r w:rsidRPr="00C50340">
              <w:rPr>
                <w:lang w:val="en-US"/>
              </w:rPr>
              <w:t>5-1.8</w:t>
            </w:r>
            <w:r>
              <w:rPr>
                <w:lang w:val="en-US"/>
              </w:rPr>
              <w:t>7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t>&lt; 7</w:t>
            </w:r>
            <w:r>
              <w:rPr>
                <w:lang w:val="en-US"/>
              </w:rPr>
              <w:t>5</w:t>
            </w:r>
            <w:r w:rsidRPr="00C50340">
              <w:rPr>
                <w:lang w:val="en-US"/>
              </w:rPr>
              <w:t xml:space="preserve"> 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11 / 242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88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</w:t>
            </w:r>
            <w:r w:rsidRPr="00C50340">
              <w:rPr>
                <w:lang w:val="en-US"/>
              </w:rPr>
              <w:t>8-</w:t>
            </w:r>
            <w:r>
              <w:rPr>
                <w:lang w:val="en-US"/>
              </w:rPr>
              <w:t>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04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US"/>
              </w:rPr>
            </w:pPr>
            <w:r w:rsidRPr="00C50340">
              <w:rPr>
                <w:b/>
                <w:lang w:val="en-US"/>
              </w:rPr>
              <w:t>Gender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GB"/>
              </w:rPr>
              <w:t>Males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2</w:t>
            </w:r>
            <w:r>
              <w:rPr>
                <w:lang w:val="en-US"/>
              </w:rPr>
              <w:t>0 / 239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98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54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  <w:r w:rsidRPr="00C50340">
              <w:rPr>
                <w:lang w:val="en-US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99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GB"/>
              </w:rPr>
              <w:t>Females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8</w:t>
            </w:r>
            <w:r w:rsidRPr="00C50340">
              <w:rPr>
                <w:lang w:val="en-US"/>
              </w:rPr>
              <w:t>3 (0.</w:t>
            </w:r>
            <w:r>
              <w:rPr>
                <w:lang w:val="en-US"/>
              </w:rPr>
              <w:t>33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09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80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GB"/>
              </w:rPr>
            </w:pPr>
            <w:r w:rsidRPr="00C50340">
              <w:rPr>
                <w:b/>
                <w:lang w:val="en-GB"/>
              </w:rPr>
              <w:t>Diabetes mellitus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89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37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16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</w:t>
            </w:r>
            <w:r>
              <w:rPr>
                <w:lang w:val="en-US"/>
              </w:rPr>
              <w:t>.99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GB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19 / 260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C50340">
              <w:rPr>
                <w:lang w:val="en-US"/>
              </w:rPr>
              <w:t xml:space="preserve"> / 2</w:t>
            </w:r>
            <w:r>
              <w:rPr>
                <w:lang w:val="en-US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0.9</w:t>
            </w:r>
            <w:r>
              <w:rPr>
                <w:lang w:val="en-US"/>
              </w:rPr>
              <w:t>7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52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  <w:r w:rsidRPr="00C50340">
              <w:rPr>
                <w:lang w:val="en-US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99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GB"/>
              </w:rPr>
            </w:pPr>
            <w:r w:rsidRPr="00C50340">
              <w:rPr>
                <w:b/>
                <w:lang w:val="fr-FR"/>
              </w:rPr>
              <w:t>Baseline LVEF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US"/>
              </w:rPr>
              <w:sym w:font="Symbol" w:char="F0A3"/>
            </w:r>
            <w:r>
              <w:rPr>
                <w:lang w:val="fr-FR"/>
              </w:rPr>
              <w:t xml:space="preserve"> 40</w:t>
            </w:r>
            <w:r w:rsidRPr="00C50340">
              <w:rPr>
                <w:lang w:val="fr-FR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 xml:space="preserve">1 / </w:t>
            </w:r>
            <w:r>
              <w:rPr>
                <w:lang w:val="en-US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99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48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04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99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fr-FR"/>
              </w:rPr>
              <w:t>&gt; 4</w:t>
            </w:r>
            <w:r>
              <w:rPr>
                <w:lang w:val="fr-FR"/>
              </w:rPr>
              <w:t>0</w:t>
            </w:r>
            <w:r w:rsidRPr="00C50340">
              <w:rPr>
                <w:lang w:val="fr-FR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81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</w:t>
            </w:r>
            <w:r w:rsidRPr="00C50340">
              <w:rPr>
                <w:lang w:val="en-US"/>
              </w:rPr>
              <w:t>1-1.</w:t>
            </w:r>
            <w:r>
              <w:rPr>
                <w:lang w:val="en-US"/>
              </w:rPr>
              <w:t>6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59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fr-FR"/>
              </w:rPr>
            </w:pPr>
            <w:r w:rsidRPr="00C50340">
              <w:rPr>
                <w:b/>
                <w:lang w:val="fr-FR"/>
              </w:rPr>
              <w:t xml:space="preserve">Baseline </w:t>
            </w:r>
            <w:proofErr w:type="spellStart"/>
            <w:r w:rsidRPr="00C50340">
              <w:rPr>
                <w:b/>
                <w:lang w:val="fr-FR"/>
              </w:rPr>
              <w:t>eCrCl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fr-FR"/>
              </w:rPr>
              <w:t>&lt; 60 ml/min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C50340">
              <w:rPr>
                <w:lang w:val="en-US"/>
              </w:rPr>
              <w:t xml:space="preserve"> / 1</w:t>
            </w:r>
            <w:r>
              <w:rPr>
                <w:lang w:val="en-US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C50340">
              <w:rPr>
                <w:lang w:val="en-US"/>
              </w:rPr>
              <w:t xml:space="preserve"> / 1</w:t>
            </w:r>
            <w:r>
              <w:rPr>
                <w:lang w:val="en-US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7</w:t>
            </w:r>
            <w:r w:rsidRPr="00C50340">
              <w:rPr>
                <w:lang w:val="en-US"/>
              </w:rPr>
              <w:t>5 (0.</w:t>
            </w:r>
            <w:r>
              <w:rPr>
                <w:lang w:val="en-US"/>
              </w:rPr>
              <w:t>39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44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0.4</w:t>
            </w:r>
            <w:r>
              <w:rPr>
                <w:lang w:val="en-US"/>
              </w:rPr>
              <w:t>6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US"/>
              </w:rPr>
              <w:sym w:font="Symbol" w:char="F0B3"/>
            </w:r>
            <w:r w:rsidRPr="00C50340">
              <w:rPr>
                <w:lang w:val="en-US"/>
              </w:rPr>
              <w:t xml:space="preserve"> </w:t>
            </w:r>
            <w:r w:rsidRPr="00C50340">
              <w:rPr>
                <w:lang w:val="fr-FR"/>
              </w:rPr>
              <w:t>60 ml/min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28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58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87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67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Baseline LDL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sym w:font="Symbol" w:char="F0B3"/>
            </w:r>
            <w:r w:rsidRPr="00C50340">
              <w:rPr>
                <w:lang w:val="en-US"/>
              </w:rPr>
              <w:t xml:space="preserve"> </w:t>
            </w:r>
            <w:r>
              <w:rPr>
                <w:lang w:val="en-US"/>
              </w:rPr>
              <w:t>100 mg/dl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 xml:space="preserve">23 / </w:t>
            </w:r>
            <w:r>
              <w:rPr>
                <w:lang w:val="en-US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70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38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0.3</w:t>
            </w:r>
            <w:r>
              <w:rPr>
                <w:lang w:val="en-US"/>
              </w:rPr>
              <w:t>2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t xml:space="preserve">&lt; </w:t>
            </w:r>
            <w:r>
              <w:rPr>
                <w:lang w:val="en-US"/>
              </w:rPr>
              <w:t>100</w:t>
            </w:r>
            <w:r w:rsidRPr="00C50340">
              <w:rPr>
                <w:lang w:val="en-US"/>
              </w:rPr>
              <w:t xml:space="preserve"> </w:t>
            </w:r>
            <w:r>
              <w:rPr>
                <w:lang w:val="en-US"/>
              </w:rPr>
              <w:t>mg/dl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77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7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4</w:t>
            </w:r>
            <w:r w:rsidRPr="00C50340">
              <w:rPr>
                <w:lang w:val="en-US"/>
              </w:rPr>
              <w:t>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29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Baseline </w:t>
            </w:r>
            <w:proofErr w:type="spellStart"/>
            <w:r>
              <w:rPr>
                <w:b/>
                <w:lang w:val="en-US"/>
              </w:rPr>
              <w:t>hs</w:t>
            </w:r>
            <w:proofErr w:type="spellEnd"/>
            <w:r>
              <w:rPr>
                <w:b/>
                <w:lang w:val="en-US"/>
              </w:rPr>
              <w:t>-CRP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sym w:font="Symbol" w:char="F0B3"/>
            </w:r>
            <w:r w:rsidRPr="00C50340">
              <w:rPr>
                <w:lang w:val="en-US"/>
              </w:rPr>
              <w:t xml:space="preserve"> </w:t>
            </w:r>
            <w:r>
              <w:rPr>
                <w:lang w:val="en-US"/>
              </w:rPr>
              <w:t>2 mg/l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63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95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75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t xml:space="preserve">&lt; </w:t>
            </w:r>
            <w:r>
              <w:rPr>
                <w:lang w:val="en-US"/>
              </w:rPr>
              <w:t>2</w:t>
            </w:r>
            <w:r w:rsidRPr="00C50340">
              <w:rPr>
                <w:lang w:val="en-US"/>
              </w:rPr>
              <w:t xml:space="preserve"> </w:t>
            </w:r>
            <w:r>
              <w:rPr>
                <w:lang w:val="en-US"/>
              </w:rPr>
              <w:t>mg/l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57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17</w:t>
            </w:r>
            <w:r w:rsidRPr="00C50340">
              <w:rPr>
                <w:lang w:val="en-US"/>
              </w:rPr>
              <w:t>-1.</w:t>
            </w:r>
            <w:r>
              <w:rPr>
                <w:lang w:val="en-US"/>
              </w:rPr>
              <w:t>8</w:t>
            </w:r>
            <w:r w:rsidRPr="00C50340">
              <w:rPr>
                <w:lang w:val="en-US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US"/>
              </w:rPr>
            </w:pPr>
            <w:r w:rsidRPr="00C50340">
              <w:rPr>
                <w:b/>
                <w:bCs/>
                <w:lang w:val="en-US"/>
              </w:rPr>
              <w:t>Contrast Volume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bCs/>
                <w:lang w:val="en-US"/>
              </w:rPr>
            </w:pPr>
            <w:r w:rsidRPr="00C50340">
              <w:rPr>
                <w:lang w:val="en-US"/>
              </w:rPr>
              <w:sym w:font="Symbol" w:char="F0B3"/>
            </w:r>
            <w:r w:rsidRPr="00C50340">
              <w:rPr>
                <w:bCs/>
                <w:lang w:val="en-US"/>
              </w:rPr>
              <w:t>140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17 / 1</w:t>
            </w:r>
            <w:r>
              <w:rPr>
                <w:lang w:val="en-U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C50340">
              <w:rPr>
                <w:lang w:val="en-US"/>
              </w:rPr>
              <w:t xml:space="preserve"> / 1</w:t>
            </w:r>
            <w:r>
              <w:rPr>
                <w:lang w:val="en-US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75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38</w:t>
            </w:r>
            <w:r w:rsidRPr="00C50340">
              <w:rPr>
                <w:lang w:val="en-US"/>
              </w:rPr>
              <w:t>-1.</w:t>
            </w:r>
            <w:r>
              <w:rPr>
                <w:lang w:val="en-US"/>
              </w:rPr>
              <w:t>49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45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Pr="00C50340">
              <w:rPr>
                <w:lang w:val="en-US"/>
              </w:rPr>
              <w:t>140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C50340">
              <w:rPr>
                <w:lang w:val="en-US"/>
              </w:rPr>
              <w:t xml:space="preserve"> / 1</w:t>
            </w:r>
            <w:r>
              <w:rPr>
                <w:lang w:val="en-US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C50340">
              <w:rPr>
                <w:lang w:val="en-US"/>
              </w:rPr>
              <w:t xml:space="preserve"> / 1</w:t>
            </w:r>
            <w:r>
              <w:rPr>
                <w:lang w:val="en-US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19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57-2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69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US"/>
              </w:rPr>
            </w:pPr>
            <w:r w:rsidRPr="00C50340">
              <w:rPr>
                <w:b/>
                <w:lang w:val="en-US"/>
              </w:rPr>
              <w:t>AKI risk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hanging="70"/>
              <w:jc w:val="center"/>
              <w:rPr>
                <w:lang w:val="en-US"/>
              </w:rPr>
            </w:pP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sym w:font="Symbol" w:char="F0B3"/>
            </w:r>
            <w:r w:rsidRPr="00C50340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 w:rsidRPr="00C50340">
              <w:rPr>
                <w:lang w:val="en-US"/>
              </w:rPr>
              <w:t xml:space="preserve">/ </w:t>
            </w:r>
            <w:r>
              <w:rPr>
                <w:lang w:val="en-US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72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</w:t>
            </w:r>
            <w:r w:rsidRPr="00C50340">
              <w:rPr>
                <w:lang w:val="en-US"/>
              </w:rPr>
              <w:t>5-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48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>
              <w:rPr>
                <w:lang w:val="en-US"/>
              </w:rPr>
              <w:t>0.39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US"/>
              </w:rPr>
            </w:pPr>
            <w:r w:rsidRPr="00C50340">
              <w:rPr>
                <w:lang w:val="en-US"/>
              </w:rPr>
              <w:t xml:space="preserve">&lt; 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27 (0.63-2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55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58</w:t>
            </w:r>
          </w:p>
        </w:tc>
      </w:tr>
      <w:tr w:rsidR="00E061BB" w:rsidRPr="00C50340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spacing w:before="120"/>
              <w:ind w:left="214" w:hanging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PCI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</w:p>
        </w:tc>
      </w:tr>
      <w:tr w:rsidR="00E061BB" w:rsidRPr="00593FB5" w:rsidTr="00651400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r w:rsidRPr="00C50340">
              <w:rPr>
                <w:lang w:val="en-US"/>
              </w:rPr>
              <w:t xml:space="preserve">/ </w:t>
            </w:r>
            <w:r>
              <w:rPr>
                <w:lang w:val="en-US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96</w:t>
            </w:r>
            <w:r w:rsidRPr="00C50340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53</w:t>
            </w:r>
            <w:r w:rsidRPr="00C5034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76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E061BB" w:rsidRPr="00593FB5" w:rsidTr="00651400">
        <w:trPr>
          <w:trHeight w:val="5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  <w:r w:rsidRPr="00C50340">
              <w:rPr>
                <w:lang w:val="en-GB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5034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-7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87 (0.35-2</w:t>
            </w:r>
            <w:r w:rsidRPr="00C50340">
              <w:rPr>
                <w:lang w:val="en-US"/>
              </w:rPr>
              <w:t>.</w:t>
            </w:r>
            <w:r>
              <w:rPr>
                <w:lang w:val="en-US"/>
              </w:rPr>
              <w:t>18</w:t>
            </w:r>
            <w:r w:rsidRPr="00C50340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  <w:r w:rsidRPr="00C50340">
              <w:rPr>
                <w:lang w:val="en-US"/>
              </w:rPr>
              <w:t>0.</w:t>
            </w:r>
            <w:r>
              <w:rPr>
                <w:lang w:val="en-US"/>
              </w:rPr>
              <w:t>81</w:t>
            </w:r>
          </w:p>
        </w:tc>
      </w:tr>
      <w:tr w:rsidR="00E061BB" w:rsidRPr="00593FB5" w:rsidTr="00651400">
        <w:trPr>
          <w:trHeight w:val="57"/>
        </w:trPr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left="214" w:hanging="71"/>
              <w:jc w:val="right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E061BB" w:rsidRDefault="00E061BB" w:rsidP="00651400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E061BB" w:rsidRDefault="00E061BB" w:rsidP="00651400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E061BB" w:rsidRDefault="00E061BB" w:rsidP="00651400">
            <w:pPr>
              <w:ind w:left="-71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E061BB" w:rsidRPr="00C50340" w:rsidRDefault="00E061BB" w:rsidP="00651400">
            <w:pPr>
              <w:ind w:hanging="70"/>
              <w:jc w:val="center"/>
              <w:rPr>
                <w:lang w:val="en-US"/>
              </w:rPr>
            </w:pPr>
          </w:p>
        </w:tc>
      </w:tr>
    </w:tbl>
    <w:p w:rsidR="00E061BB" w:rsidRPr="00C50340" w:rsidRDefault="00E061BB" w:rsidP="00E061BB">
      <w:pPr>
        <w:spacing w:line="480" w:lineRule="auto"/>
        <w:ind w:left="567"/>
        <w:rPr>
          <w:sz w:val="22"/>
          <w:szCs w:val="22"/>
          <w:lang w:val="en-GB"/>
        </w:rPr>
      </w:pPr>
    </w:p>
    <w:p w:rsidR="00E061BB" w:rsidRPr="00EB142E" w:rsidRDefault="00E061BB" w:rsidP="00E061BB">
      <w:pPr>
        <w:spacing w:line="480" w:lineRule="auto"/>
        <w:rPr>
          <w:lang w:val="en-GB"/>
        </w:rPr>
      </w:pPr>
      <w:r w:rsidRPr="00EB142E">
        <w:rPr>
          <w:lang w:val="en-GB"/>
        </w:rPr>
        <w:t>RR=Risk Ratio; CI</w:t>
      </w:r>
      <w:r>
        <w:rPr>
          <w:lang w:val="en-GB"/>
        </w:rPr>
        <w:t>=C</w:t>
      </w:r>
      <w:r w:rsidRPr="00EB142E">
        <w:rPr>
          <w:lang w:val="en-GB"/>
        </w:rPr>
        <w:t xml:space="preserve">onfidence </w:t>
      </w:r>
      <w:r>
        <w:rPr>
          <w:lang w:val="en-GB"/>
        </w:rPr>
        <w:t>I</w:t>
      </w:r>
      <w:r w:rsidRPr="00EB142E">
        <w:rPr>
          <w:lang w:val="en-GB"/>
        </w:rPr>
        <w:t>nterval</w:t>
      </w:r>
      <w:r>
        <w:rPr>
          <w:lang w:val="en-GB"/>
        </w:rPr>
        <w:t>;</w:t>
      </w:r>
      <w:r w:rsidRPr="00EB142E">
        <w:rPr>
          <w:lang w:val="en-GB"/>
        </w:rPr>
        <w:t xml:space="preserve"> LVEF=Left Ventricular Ejection Fraction; </w:t>
      </w:r>
      <w:proofErr w:type="spellStart"/>
      <w:r w:rsidRPr="00EB142E">
        <w:rPr>
          <w:lang w:val="en-GB"/>
        </w:rPr>
        <w:t>eCrCl</w:t>
      </w:r>
      <w:proofErr w:type="spellEnd"/>
      <w:r w:rsidRPr="00EB142E">
        <w:rPr>
          <w:lang w:val="en-GB"/>
        </w:rPr>
        <w:t xml:space="preserve">= estimated Creatinine Clearance; LDL= Low Density Lipoprotein; </w:t>
      </w:r>
      <w:proofErr w:type="spellStart"/>
      <w:r w:rsidRPr="00EB142E">
        <w:rPr>
          <w:lang w:val="en-GB"/>
        </w:rPr>
        <w:t>hs</w:t>
      </w:r>
      <w:proofErr w:type="spellEnd"/>
      <w:r w:rsidRPr="00EB142E">
        <w:rPr>
          <w:lang w:val="en-GB"/>
        </w:rPr>
        <w:t>-CRP= high sensitivity C Reactive Protein; AKI= Acute Kidney Injury; PCI= Percutaneous Coronary Intervention.</w:t>
      </w:r>
    </w:p>
    <w:p w:rsidR="00331AAE" w:rsidRDefault="000B638F">
      <w:pPr>
        <w:rPr>
          <w:lang w:val="en-GB"/>
        </w:rPr>
      </w:pPr>
    </w:p>
    <w:p w:rsidR="00977489" w:rsidRDefault="00977489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977489" w:rsidRDefault="00977489" w:rsidP="00977489">
      <w:pPr>
        <w:spacing w:line="480" w:lineRule="auto"/>
        <w:rPr>
          <w:lang w:val="en-GB"/>
        </w:rPr>
      </w:pPr>
      <w:r>
        <w:rPr>
          <w:b/>
          <w:lang w:val="en-GB"/>
        </w:rPr>
        <w:lastRenderedPageBreak/>
        <w:t xml:space="preserve">Supplemental Table 2. </w:t>
      </w:r>
      <w:r>
        <w:rPr>
          <w:lang w:val="en-GB"/>
        </w:rPr>
        <w:t>Predictors of 30-day worsening renal function.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32"/>
        <w:gridCol w:w="1029"/>
        <w:gridCol w:w="1373"/>
        <w:gridCol w:w="1379"/>
      </w:tblGrid>
      <w:tr w:rsidR="00977489" w:rsidTr="00977489">
        <w:trPr>
          <w:cantSplit/>
          <w:trHeight w:val="720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Intestazione1"/>
              <w:tabs>
                <w:tab w:val="clear" w:pos="4819"/>
                <w:tab w:val="clear" w:pos="9638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Variable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Risk</w:t>
            </w:r>
          </w:p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Ratio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p-value</w:t>
            </w:r>
          </w:p>
        </w:tc>
      </w:tr>
      <w:tr w:rsidR="00977489" w:rsidTr="00977489">
        <w:trPr>
          <w:cantSplit/>
          <w:trHeight w:val="340"/>
        </w:trPr>
        <w:tc>
          <w:tcPr>
            <w:tcW w:w="5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Type of statin (</w:t>
            </w:r>
            <w:proofErr w:type="spellStart"/>
            <w:r>
              <w:rPr>
                <w:lang w:val="en-GB"/>
              </w:rPr>
              <w:t>Rosuvastatin</w:t>
            </w:r>
            <w:proofErr w:type="spellEnd"/>
            <w:r>
              <w:rPr>
                <w:lang w:val="en-GB"/>
              </w:rPr>
              <w:t xml:space="preserve"> or Atorvastatin)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0.66-1.59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0.91</w:t>
            </w:r>
          </w:p>
        </w:tc>
      </w:tr>
      <w:tr w:rsidR="00977489" w:rsidTr="00977489">
        <w:trPr>
          <w:cantSplit/>
          <w:trHeight w:val="340"/>
        </w:trPr>
        <w:tc>
          <w:tcPr>
            <w:tcW w:w="5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480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Development of AKI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480" w:lineRule="auto"/>
              <w:jc w:val="center"/>
            </w:pPr>
            <w:r>
              <w:t>3.93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</w:pPr>
            <w:r>
              <w:rPr>
                <w:lang w:val="en-US"/>
              </w:rPr>
              <w:t>2.38-6.49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</w:pPr>
            <w:r>
              <w:t>0.0001</w:t>
            </w:r>
          </w:p>
        </w:tc>
      </w:tr>
      <w:tr w:rsidR="00977489" w:rsidTr="00977489">
        <w:trPr>
          <w:cantSplit/>
          <w:trHeight w:val="340"/>
        </w:trPr>
        <w:tc>
          <w:tcPr>
            <w:tcW w:w="5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Baseline </w:t>
            </w:r>
            <w:proofErr w:type="spellStart"/>
            <w:r>
              <w:rPr>
                <w:lang w:val="en-GB"/>
              </w:rPr>
              <w:t>hs</w:t>
            </w:r>
            <w:proofErr w:type="spellEnd"/>
            <w:r>
              <w:rPr>
                <w:lang w:val="en-GB"/>
              </w:rPr>
              <w:t>-CRP≥ 2 mg/l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2.44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1.03-5.76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0.042</w:t>
            </w:r>
          </w:p>
        </w:tc>
      </w:tr>
      <w:tr w:rsidR="00977489" w:rsidTr="00977489">
        <w:trPr>
          <w:cantSplit/>
          <w:trHeight w:val="340"/>
        </w:trPr>
        <w:tc>
          <w:tcPr>
            <w:tcW w:w="5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Baseline LVEF ≤ 40 %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1.24-3.3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0.005</w:t>
            </w:r>
          </w:p>
        </w:tc>
      </w:tr>
      <w:tr w:rsidR="00977489" w:rsidTr="00977489">
        <w:trPr>
          <w:cantSplit/>
          <w:trHeight w:val="340"/>
        </w:trPr>
        <w:tc>
          <w:tcPr>
            <w:tcW w:w="5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48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Hemoglobin</w:t>
            </w:r>
            <w:proofErr w:type="spellEnd"/>
            <w:r>
              <w:rPr>
                <w:lang w:val="en-GB"/>
              </w:rPr>
              <w:t xml:space="preserve"> ≤ 10 gr/dl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1.85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1.13-3.07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0.015</w:t>
            </w:r>
          </w:p>
        </w:tc>
      </w:tr>
      <w:tr w:rsidR="00977489" w:rsidTr="00977489">
        <w:trPr>
          <w:cantSplit/>
          <w:trHeight w:val="340"/>
        </w:trPr>
        <w:tc>
          <w:tcPr>
            <w:tcW w:w="5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1.03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1.01-1.06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489" w:rsidRDefault="0097748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0.013</w:t>
            </w:r>
          </w:p>
        </w:tc>
      </w:tr>
    </w:tbl>
    <w:p w:rsidR="00977489" w:rsidRDefault="00977489" w:rsidP="00977489">
      <w:pPr>
        <w:spacing w:line="480" w:lineRule="auto"/>
        <w:rPr>
          <w:lang w:val="en-US"/>
        </w:rPr>
      </w:pPr>
    </w:p>
    <w:p w:rsidR="00977489" w:rsidRDefault="00977489" w:rsidP="00977489">
      <w:pPr>
        <w:spacing w:line="480" w:lineRule="auto"/>
        <w:rPr>
          <w:lang w:val="en-US"/>
        </w:rPr>
      </w:pPr>
      <w:r>
        <w:rPr>
          <w:lang w:val="en-US"/>
        </w:rPr>
        <w:t xml:space="preserve">AKI= Acute Kidney Injury; </w:t>
      </w:r>
      <w:proofErr w:type="spellStart"/>
      <w:r>
        <w:rPr>
          <w:lang w:val="en-US"/>
        </w:rPr>
        <w:t>hs</w:t>
      </w:r>
      <w:proofErr w:type="spellEnd"/>
      <w:r>
        <w:rPr>
          <w:lang w:val="en-US"/>
        </w:rPr>
        <w:t xml:space="preserve">-CRP = high sensitivity C Reactive Protein; </w:t>
      </w:r>
      <w:r>
        <w:rPr>
          <w:lang w:val="en-GB"/>
        </w:rPr>
        <w:t>LVEF=Left Ventricular Ejection Fraction; CI=Confidence Intervals.</w:t>
      </w:r>
    </w:p>
    <w:p w:rsidR="00977489" w:rsidRPr="00977489" w:rsidRDefault="00977489">
      <w:pPr>
        <w:rPr>
          <w:lang w:val="en-US"/>
        </w:rPr>
      </w:pPr>
      <w:bookmarkStart w:id="0" w:name="_GoBack"/>
      <w:bookmarkEnd w:id="0"/>
    </w:p>
    <w:sectPr w:rsidR="00977489" w:rsidRPr="00977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B"/>
    <w:rsid w:val="000B638F"/>
    <w:rsid w:val="004C4060"/>
    <w:rsid w:val="00977489"/>
    <w:rsid w:val="00B40ACC"/>
    <w:rsid w:val="00DC086D"/>
    <w:rsid w:val="00E061BB"/>
    <w:rsid w:val="00E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4C6C8-5A78-466E-8721-62B2B294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1B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977489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</w:rPr>
  </w:style>
  <w:style w:type="paragraph" w:customStyle="1" w:styleId="Intestazione1">
    <w:name w:val="Intestazione1"/>
    <w:uiPriority w:val="99"/>
    <w:rsid w:val="00977489"/>
    <w:pPr>
      <w:tabs>
        <w:tab w:val="center" w:pos="4819"/>
        <w:tab w:val="right" w:pos="9638"/>
      </w:tabs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Toso</cp:lastModifiedBy>
  <cp:revision>4</cp:revision>
  <dcterms:created xsi:type="dcterms:W3CDTF">2019-12-03T21:53:00Z</dcterms:created>
  <dcterms:modified xsi:type="dcterms:W3CDTF">2020-01-05T18:46:00Z</dcterms:modified>
</cp:coreProperties>
</file>