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itternetztabelle1hell"/>
        <w:tblpPr w:leftFromText="180" w:rightFromText="180" w:vertAnchor="text" w:horzAnchor="margin" w:tblpXSpec="center" w:tblpY="380"/>
        <w:tblW w:w="15360" w:type="dxa"/>
        <w:tblLook w:val="04A0" w:firstRow="1" w:lastRow="0" w:firstColumn="1" w:lastColumn="0" w:noHBand="0" w:noVBand="1"/>
      </w:tblPr>
      <w:tblGrid>
        <w:gridCol w:w="2818"/>
        <w:gridCol w:w="2080"/>
        <w:gridCol w:w="1900"/>
        <w:gridCol w:w="1580"/>
        <w:gridCol w:w="2060"/>
        <w:gridCol w:w="1504"/>
        <w:gridCol w:w="1320"/>
        <w:gridCol w:w="1060"/>
        <w:gridCol w:w="1060"/>
      </w:tblGrid>
      <w:tr w:rsidR="004040EF" w:rsidRPr="004040EF" w14:paraId="16D0F0B9" w14:textId="77777777" w:rsidTr="004040E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18" w:type="dxa"/>
            <w:hideMark/>
          </w:tcPr>
          <w:p w14:paraId="73ED3948" w14:textId="77777777" w:rsidR="004040EF" w:rsidRPr="004040EF" w:rsidRDefault="004040EF" w:rsidP="004040EF">
            <w:pPr>
              <w:rPr>
                <w:rFonts w:ascii="Calibri" w:eastAsia="Times New Roman" w:hAnsi="Calibri" w:cs="Calibri"/>
                <w:color w:val="000000"/>
              </w:rPr>
            </w:pPr>
            <w:bookmarkStart w:id="0" w:name="_GoBack"/>
            <w:bookmarkEnd w:id="0"/>
            <w:r w:rsidRPr="004040EF">
              <w:rPr>
                <w:rFonts w:ascii="Calibri" w:eastAsia="Times New Roman" w:hAnsi="Calibri" w:cs="Calibri"/>
                <w:color w:val="000000"/>
              </w:rPr>
              <w:t>Study</w:t>
            </w:r>
          </w:p>
        </w:tc>
        <w:tc>
          <w:tcPr>
            <w:tcW w:w="7620" w:type="dxa"/>
            <w:gridSpan w:val="4"/>
            <w:noWrap/>
            <w:hideMark/>
          </w:tcPr>
          <w:p w14:paraId="6EBB78EA" w14:textId="77777777" w:rsidR="004040EF" w:rsidRPr="004040EF" w:rsidRDefault="004040EF" w:rsidP="004040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Selection</w:t>
            </w:r>
          </w:p>
        </w:tc>
        <w:tc>
          <w:tcPr>
            <w:tcW w:w="1482" w:type="dxa"/>
            <w:vMerge w:val="restart"/>
            <w:hideMark/>
          </w:tcPr>
          <w:p w14:paraId="291A894B" w14:textId="77777777" w:rsidR="004040EF" w:rsidRPr="004040EF" w:rsidRDefault="004040EF" w:rsidP="004040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Comparability of cohorts</w:t>
            </w:r>
          </w:p>
        </w:tc>
        <w:tc>
          <w:tcPr>
            <w:tcW w:w="3440" w:type="dxa"/>
            <w:gridSpan w:val="3"/>
            <w:noWrap/>
            <w:hideMark/>
          </w:tcPr>
          <w:p w14:paraId="7A11C574" w14:textId="77777777" w:rsidR="004040EF" w:rsidRPr="004040EF" w:rsidRDefault="004040EF" w:rsidP="004040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Outcome</w:t>
            </w:r>
          </w:p>
        </w:tc>
      </w:tr>
      <w:tr w:rsidR="004040EF" w:rsidRPr="004040EF" w14:paraId="178E76B8" w14:textId="77777777" w:rsidTr="004040EF">
        <w:trPr>
          <w:trHeight w:val="795"/>
        </w:trPr>
        <w:tc>
          <w:tcPr>
            <w:cnfStyle w:val="001000000000" w:firstRow="0" w:lastRow="0" w:firstColumn="1" w:lastColumn="0" w:oddVBand="0" w:evenVBand="0" w:oddHBand="0" w:evenHBand="0" w:firstRowFirstColumn="0" w:firstRowLastColumn="0" w:lastRowFirstColumn="0" w:lastRowLastColumn="0"/>
            <w:tcW w:w="2818" w:type="dxa"/>
            <w:hideMark/>
          </w:tcPr>
          <w:p w14:paraId="68AFAD2A" w14:textId="77777777" w:rsidR="004040EF" w:rsidRPr="004040EF" w:rsidRDefault="004040EF" w:rsidP="004040EF">
            <w:pPr>
              <w:jc w:val="center"/>
              <w:rPr>
                <w:rFonts w:ascii="Calibri" w:eastAsia="Times New Roman" w:hAnsi="Calibri" w:cs="Calibri"/>
                <w:color w:val="000000"/>
              </w:rPr>
            </w:pPr>
          </w:p>
        </w:tc>
        <w:tc>
          <w:tcPr>
            <w:tcW w:w="2080" w:type="dxa"/>
            <w:hideMark/>
          </w:tcPr>
          <w:p w14:paraId="36931AC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040EF">
              <w:rPr>
                <w:rFonts w:ascii="Calibri" w:eastAsia="Times New Roman" w:hAnsi="Calibri" w:cs="Calibri"/>
                <w:color w:val="000000"/>
                <w:sz w:val="20"/>
                <w:szCs w:val="20"/>
              </w:rPr>
              <w:t>Representativeness of exposed cohort</w:t>
            </w:r>
          </w:p>
        </w:tc>
        <w:tc>
          <w:tcPr>
            <w:tcW w:w="1900" w:type="dxa"/>
            <w:hideMark/>
          </w:tcPr>
          <w:p w14:paraId="4477C53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040EF">
              <w:rPr>
                <w:rFonts w:ascii="Calibri" w:eastAsia="Times New Roman" w:hAnsi="Calibri" w:cs="Calibri"/>
                <w:color w:val="000000"/>
                <w:sz w:val="20"/>
                <w:szCs w:val="20"/>
              </w:rPr>
              <w:t>Selection of nonexposed cohort</w:t>
            </w:r>
          </w:p>
        </w:tc>
        <w:tc>
          <w:tcPr>
            <w:tcW w:w="1580" w:type="dxa"/>
            <w:hideMark/>
          </w:tcPr>
          <w:p w14:paraId="41D5EFA0"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040EF">
              <w:rPr>
                <w:rFonts w:ascii="Calibri" w:eastAsia="Times New Roman" w:hAnsi="Calibri" w:cs="Calibri"/>
                <w:color w:val="000000"/>
                <w:sz w:val="20"/>
                <w:szCs w:val="20"/>
              </w:rPr>
              <w:t>Ascertainment of exposure</w:t>
            </w:r>
          </w:p>
        </w:tc>
        <w:tc>
          <w:tcPr>
            <w:tcW w:w="2060" w:type="dxa"/>
            <w:hideMark/>
          </w:tcPr>
          <w:p w14:paraId="4756B7B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040EF">
              <w:rPr>
                <w:rFonts w:ascii="Calibri" w:eastAsia="Times New Roman" w:hAnsi="Calibri" w:cs="Calibri"/>
                <w:color w:val="000000"/>
                <w:sz w:val="20"/>
                <w:szCs w:val="20"/>
              </w:rPr>
              <w:t>Outcome not present at baseline</w:t>
            </w:r>
          </w:p>
        </w:tc>
        <w:tc>
          <w:tcPr>
            <w:tcW w:w="1482" w:type="dxa"/>
            <w:vMerge/>
            <w:hideMark/>
          </w:tcPr>
          <w:p w14:paraId="64D4066E"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20" w:type="dxa"/>
            <w:hideMark/>
          </w:tcPr>
          <w:p w14:paraId="3507A751"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040EF">
              <w:rPr>
                <w:rFonts w:ascii="Calibri" w:eastAsia="Times New Roman" w:hAnsi="Calibri" w:cs="Calibri"/>
                <w:color w:val="000000"/>
                <w:sz w:val="20"/>
                <w:szCs w:val="20"/>
              </w:rPr>
              <w:t>Assessment of outcome</w:t>
            </w:r>
          </w:p>
        </w:tc>
        <w:tc>
          <w:tcPr>
            <w:tcW w:w="1060" w:type="dxa"/>
            <w:hideMark/>
          </w:tcPr>
          <w:p w14:paraId="01AAA3D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040EF">
              <w:rPr>
                <w:rFonts w:ascii="Calibri" w:eastAsia="Times New Roman" w:hAnsi="Calibri" w:cs="Calibri"/>
                <w:color w:val="000000"/>
                <w:sz w:val="20"/>
                <w:szCs w:val="20"/>
              </w:rPr>
              <w:t>Sufficient follow- up duration</w:t>
            </w:r>
          </w:p>
        </w:tc>
        <w:tc>
          <w:tcPr>
            <w:tcW w:w="1060" w:type="dxa"/>
            <w:hideMark/>
          </w:tcPr>
          <w:p w14:paraId="0A5C7202"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040EF">
              <w:rPr>
                <w:rFonts w:ascii="Calibri" w:eastAsia="Times New Roman" w:hAnsi="Calibri" w:cs="Calibri"/>
                <w:color w:val="000000"/>
                <w:sz w:val="20"/>
                <w:szCs w:val="20"/>
              </w:rPr>
              <w:t>Adequate follow up</w:t>
            </w:r>
          </w:p>
        </w:tc>
      </w:tr>
      <w:tr w:rsidR="004040EF" w:rsidRPr="004040EF" w14:paraId="591B7795"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4F6D3FF5" w14:textId="77777777" w:rsidR="004040EF" w:rsidRPr="004040EF" w:rsidRDefault="004040EF" w:rsidP="004040EF">
            <w:pPr>
              <w:rPr>
                <w:rFonts w:ascii="Calibri" w:eastAsia="Times New Roman" w:hAnsi="Calibri" w:cs="Calibri"/>
                <w:color w:val="000000"/>
              </w:rPr>
            </w:pPr>
            <w:proofErr w:type="spellStart"/>
            <w:r w:rsidRPr="004040EF">
              <w:rPr>
                <w:rFonts w:ascii="Calibri" w:eastAsia="Times New Roman" w:hAnsi="Calibri" w:cs="Calibri"/>
                <w:color w:val="000000"/>
              </w:rPr>
              <w:t>Mavromatis</w:t>
            </w:r>
            <w:proofErr w:type="spellEnd"/>
            <w:r w:rsidRPr="004040EF">
              <w:rPr>
                <w:rFonts w:ascii="Calibri" w:eastAsia="Times New Roman" w:hAnsi="Calibri" w:cs="Calibri"/>
                <w:color w:val="000000"/>
              </w:rPr>
              <w:t xml:space="preserve"> et al (5)</w:t>
            </w:r>
          </w:p>
        </w:tc>
        <w:tc>
          <w:tcPr>
            <w:tcW w:w="2080" w:type="dxa"/>
            <w:noWrap/>
            <w:hideMark/>
          </w:tcPr>
          <w:p w14:paraId="2D3B83C4"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333333"/>
                <w:sz w:val="20"/>
                <w:szCs w:val="20"/>
              </w:rPr>
            </w:pPr>
            <w:r w:rsidRPr="004040EF">
              <w:rPr>
                <w:rFonts w:ascii="Segoe UI Symbol" w:eastAsia="Times New Roman" w:hAnsi="Segoe UI Symbol" w:cs="Segoe UI Symbol"/>
                <w:color w:val="333333"/>
                <w:sz w:val="20"/>
                <w:szCs w:val="20"/>
              </w:rPr>
              <w:t>★</w:t>
            </w:r>
          </w:p>
        </w:tc>
        <w:tc>
          <w:tcPr>
            <w:tcW w:w="1900" w:type="dxa"/>
            <w:noWrap/>
            <w:hideMark/>
          </w:tcPr>
          <w:p w14:paraId="5F3ACB9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6DA26F4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0B949CF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5F566800"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333333"/>
                <w:sz w:val="20"/>
                <w:szCs w:val="20"/>
              </w:rPr>
            </w:pPr>
            <w:r w:rsidRPr="004040EF">
              <w:rPr>
                <w:rFonts w:ascii="Trebuchet MS" w:eastAsia="Times New Roman" w:hAnsi="Trebuchet MS" w:cs="Calibri"/>
                <w:color w:val="333333"/>
                <w:sz w:val="20"/>
                <w:szCs w:val="20"/>
              </w:rPr>
              <w:t>18 out of 25</w:t>
            </w:r>
          </w:p>
        </w:tc>
        <w:tc>
          <w:tcPr>
            <w:tcW w:w="1320" w:type="dxa"/>
            <w:noWrap/>
            <w:hideMark/>
          </w:tcPr>
          <w:p w14:paraId="10E0B1A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170C0B7E"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4421A09D"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333333"/>
                <w:sz w:val="20"/>
                <w:szCs w:val="20"/>
              </w:rPr>
            </w:pPr>
            <w:r w:rsidRPr="004040EF">
              <w:rPr>
                <w:rFonts w:ascii="Trebuchet MS" w:eastAsia="Times New Roman" w:hAnsi="Trebuchet MS" w:cs="Calibri"/>
                <w:color w:val="333333"/>
                <w:sz w:val="20"/>
                <w:szCs w:val="20"/>
              </w:rPr>
              <w:t>NR</w:t>
            </w:r>
          </w:p>
        </w:tc>
      </w:tr>
      <w:tr w:rsidR="004040EF" w:rsidRPr="004040EF" w14:paraId="2FACFA27"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0DC77316" w14:textId="77777777" w:rsidR="004040EF" w:rsidRPr="004040EF" w:rsidRDefault="004040EF" w:rsidP="004040EF">
            <w:pPr>
              <w:rPr>
                <w:rFonts w:ascii="Calibri" w:eastAsia="Times New Roman" w:hAnsi="Calibri" w:cs="Calibri"/>
                <w:color w:val="000000"/>
              </w:rPr>
            </w:pPr>
            <w:proofErr w:type="spellStart"/>
            <w:r w:rsidRPr="004040EF">
              <w:rPr>
                <w:rFonts w:ascii="Calibri" w:eastAsia="Times New Roman" w:hAnsi="Calibri" w:cs="Calibri"/>
                <w:color w:val="000000"/>
              </w:rPr>
              <w:t>Hutter</w:t>
            </w:r>
            <w:proofErr w:type="spellEnd"/>
            <w:r w:rsidRPr="004040EF">
              <w:rPr>
                <w:rFonts w:ascii="Calibri" w:eastAsia="Times New Roman" w:hAnsi="Calibri" w:cs="Calibri"/>
                <w:color w:val="000000"/>
              </w:rPr>
              <w:t xml:space="preserve"> et al (6)</w:t>
            </w:r>
          </w:p>
        </w:tc>
        <w:tc>
          <w:tcPr>
            <w:tcW w:w="2080" w:type="dxa"/>
            <w:noWrap/>
            <w:hideMark/>
          </w:tcPr>
          <w:p w14:paraId="3796D24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300EE6D5"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46BA53D1"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752E5BFA"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0E8B8AF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8 out of 18</w:t>
            </w:r>
          </w:p>
        </w:tc>
        <w:tc>
          <w:tcPr>
            <w:tcW w:w="1320" w:type="dxa"/>
            <w:noWrap/>
            <w:hideMark/>
          </w:tcPr>
          <w:p w14:paraId="1A5F1D65"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4DF7623D"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2680A0FE"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r>
      <w:tr w:rsidR="004040EF" w:rsidRPr="004040EF" w14:paraId="49B4E96C"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1A0587C2" w14:textId="77777777" w:rsidR="004040EF" w:rsidRPr="004040EF" w:rsidRDefault="004040EF" w:rsidP="004040EF">
            <w:pPr>
              <w:rPr>
                <w:rFonts w:ascii="Calibri" w:eastAsia="Times New Roman" w:hAnsi="Calibri" w:cs="Calibri"/>
                <w:color w:val="000000"/>
              </w:rPr>
            </w:pPr>
            <w:proofErr w:type="spellStart"/>
            <w:r w:rsidRPr="004040EF">
              <w:rPr>
                <w:rFonts w:ascii="Calibri" w:eastAsia="Times New Roman" w:hAnsi="Calibri" w:cs="Calibri"/>
                <w:color w:val="000000"/>
              </w:rPr>
              <w:t>Barbanti</w:t>
            </w:r>
            <w:proofErr w:type="spellEnd"/>
            <w:r w:rsidRPr="004040EF">
              <w:rPr>
                <w:rFonts w:ascii="Calibri" w:eastAsia="Times New Roman" w:hAnsi="Calibri" w:cs="Calibri"/>
                <w:color w:val="000000"/>
              </w:rPr>
              <w:t xml:space="preserve"> et al (7)</w:t>
            </w:r>
          </w:p>
        </w:tc>
        <w:tc>
          <w:tcPr>
            <w:tcW w:w="2080" w:type="dxa"/>
            <w:noWrap/>
            <w:hideMark/>
          </w:tcPr>
          <w:p w14:paraId="6135CBEE"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67DD5AFA"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31F809C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139BF2C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60BDB42D"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2 out of 20</w:t>
            </w:r>
          </w:p>
        </w:tc>
        <w:tc>
          <w:tcPr>
            <w:tcW w:w="1320" w:type="dxa"/>
            <w:noWrap/>
            <w:hideMark/>
          </w:tcPr>
          <w:p w14:paraId="68B6142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2C3065BA"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57BB5B93"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r>
      <w:tr w:rsidR="004040EF" w:rsidRPr="004040EF" w14:paraId="5F740AB5"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3C6BB7F7" w14:textId="77777777" w:rsidR="004040EF" w:rsidRPr="004040EF" w:rsidRDefault="004040EF" w:rsidP="004040EF">
            <w:pPr>
              <w:rPr>
                <w:rFonts w:ascii="Calibri" w:eastAsia="Times New Roman" w:hAnsi="Calibri" w:cs="Calibri"/>
                <w:color w:val="000000"/>
              </w:rPr>
            </w:pPr>
            <w:r w:rsidRPr="004040EF">
              <w:rPr>
                <w:rFonts w:ascii="Calibri" w:eastAsia="Times New Roman" w:hAnsi="Calibri" w:cs="Calibri"/>
                <w:color w:val="000000"/>
              </w:rPr>
              <w:t>Cortes et al (8)</w:t>
            </w:r>
          </w:p>
        </w:tc>
        <w:tc>
          <w:tcPr>
            <w:tcW w:w="2080" w:type="dxa"/>
            <w:noWrap/>
            <w:hideMark/>
          </w:tcPr>
          <w:p w14:paraId="0B7D4F82"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615FDA5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3548D4BD"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46161DEB"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5986903E"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20 out of 33</w:t>
            </w:r>
          </w:p>
        </w:tc>
        <w:tc>
          <w:tcPr>
            <w:tcW w:w="1320" w:type="dxa"/>
            <w:noWrap/>
            <w:hideMark/>
          </w:tcPr>
          <w:p w14:paraId="1A588C7E"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52127BD0"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No</w:t>
            </w:r>
          </w:p>
        </w:tc>
        <w:tc>
          <w:tcPr>
            <w:tcW w:w="1060" w:type="dxa"/>
            <w:noWrap/>
            <w:hideMark/>
          </w:tcPr>
          <w:p w14:paraId="2A24C3B0"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r>
      <w:tr w:rsidR="004040EF" w:rsidRPr="004040EF" w14:paraId="4971E38E"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01CB9E72" w14:textId="77777777" w:rsidR="004040EF" w:rsidRPr="004040EF" w:rsidRDefault="004040EF" w:rsidP="004040EF">
            <w:pPr>
              <w:rPr>
                <w:rFonts w:ascii="Calibri" w:eastAsia="Times New Roman" w:hAnsi="Calibri" w:cs="Calibri"/>
                <w:color w:val="000000"/>
              </w:rPr>
            </w:pPr>
            <w:r w:rsidRPr="004040EF">
              <w:rPr>
                <w:rFonts w:ascii="Calibri" w:eastAsia="Times New Roman" w:hAnsi="Calibri" w:cs="Calibri"/>
                <w:color w:val="000000"/>
              </w:rPr>
              <w:t>D'Onofrio et al</w:t>
            </w:r>
          </w:p>
        </w:tc>
        <w:tc>
          <w:tcPr>
            <w:tcW w:w="2080" w:type="dxa"/>
            <w:noWrap/>
            <w:hideMark/>
          </w:tcPr>
          <w:p w14:paraId="7B8A22F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7D6CA710"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4C52044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017AEE30"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64106B78"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10 out of 25</w:t>
            </w:r>
          </w:p>
        </w:tc>
        <w:tc>
          <w:tcPr>
            <w:tcW w:w="1320" w:type="dxa"/>
            <w:noWrap/>
            <w:hideMark/>
          </w:tcPr>
          <w:p w14:paraId="64F7D81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132A25E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52FCDB32"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r>
      <w:tr w:rsidR="004040EF" w:rsidRPr="004040EF" w14:paraId="6EFEFEF6"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3133A8FC" w14:textId="77777777" w:rsidR="004040EF" w:rsidRPr="004040EF" w:rsidRDefault="004040EF" w:rsidP="004040EF">
            <w:pPr>
              <w:rPr>
                <w:rFonts w:ascii="Calibri" w:eastAsia="Times New Roman" w:hAnsi="Calibri" w:cs="Calibri"/>
                <w:color w:val="000000"/>
              </w:rPr>
            </w:pPr>
            <w:r w:rsidRPr="004040EF">
              <w:rPr>
                <w:rFonts w:ascii="Calibri" w:eastAsia="Times New Roman" w:hAnsi="Calibri" w:cs="Calibri"/>
                <w:color w:val="000000"/>
              </w:rPr>
              <w:t>Khawaja et al</w:t>
            </w:r>
          </w:p>
        </w:tc>
        <w:tc>
          <w:tcPr>
            <w:tcW w:w="2080" w:type="dxa"/>
            <w:noWrap/>
            <w:hideMark/>
          </w:tcPr>
          <w:p w14:paraId="25E6A2B1"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1BFC1D4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31FC9A8B"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42C1873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156DE03E"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5 out of 16</w:t>
            </w:r>
          </w:p>
        </w:tc>
        <w:tc>
          <w:tcPr>
            <w:tcW w:w="1320" w:type="dxa"/>
            <w:noWrap/>
            <w:hideMark/>
          </w:tcPr>
          <w:p w14:paraId="33405D0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473D995A"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2130FA4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NR</w:t>
            </w:r>
          </w:p>
        </w:tc>
      </w:tr>
      <w:tr w:rsidR="004040EF" w:rsidRPr="004040EF" w14:paraId="64186873"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47881CE7" w14:textId="77777777" w:rsidR="004040EF" w:rsidRPr="004040EF" w:rsidRDefault="004040EF" w:rsidP="004040EF">
            <w:pPr>
              <w:rPr>
                <w:rFonts w:ascii="Calibri" w:eastAsia="Times New Roman" w:hAnsi="Calibri" w:cs="Calibri"/>
                <w:color w:val="000000"/>
              </w:rPr>
            </w:pPr>
            <w:proofErr w:type="spellStart"/>
            <w:r w:rsidRPr="004040EF">
              <w:rPr>
                <w:rFonts w:ascii="Calibri" w:eastAsia="Times New Roman" w:hAnsi="Calibri" w:cs="Calibri"/>
                <w:color w:val="000000"/>
              </w:rPr>
              <w:t>Kindya</w:t>
            </w:r>
            <w:proofErr w:type="spellEnd"/>
            <w:r w:rsidRPr="004040EF">
              <w:rPr>
                <w:rFonts w:ascii="Calibri" w:eastAsia="Times New Roman" w:hAnsi="Calibri" w:cs="Calibri"/>
                <w:color w:val="000000"/>
              </w:rPr>
              <w:t xml:space="preserve"> et al</w:t>
            </w:r>
          </w:p>
        </w:tc>
        <w:tc>
          <w:tcPr>
            <w:tcW w:w="2080" w:type="dxa"/>
            <w:noWrap/>
            <w:hideMark/>
          </w:tcPr>
          <w:p w14:paraId="4BC9955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0F7433FB"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77FAEF2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70B6D775"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3174873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6 out of 16</w:t>
            </w:r>
          </w:p>
        </w:tc>
        <w:tc>
          <w:tcPr>
            <w:tcW w:w="1320" w:type="dxa"/>
            <w:noWrap/>
            <w:hideMark/>
          </w:tcPr>
          <w:p w14:paraId="5E74D9A5"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43CE6868"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608832F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NR</w:t>
            </w:r>
          </w:p>
        </w:tc>
      </w:tr>
      <w:tr w:rsidR="004040EF" w:rsidRPr="004040EF" w14:paraId="14B688AA"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176BF67F" w14:textId="77777777" w:rsidR="004040EF" w:rsidRPr="004040EF" w:rsidRDefault="004040EF" w:rsidP="004040EF">
            <w:pPr>
              <w:rPr>
                <w:rFonts w:ascii="Calibri" w:eastAsia="Times New Roman" w:hAnsi="Calibri" w:cs="Calibri"/>
                <w:color w:val="000000"/>
              </w:rPr>
            </w:pPr>
            <w:proofErr w:type="spellStart"/>
            <w:r w:rsidRPr="004040EF">
              <w:rPr>
                <w:rFonts w:ascii="Calibri" w:eastAsia="Times New Roman" w:hAnsi="Calibri" w:cs="Calibri"/>
                <w:color w:val="000000"/>
              </w:rPr>
              <w:t>Kiramijyan</w:t>
            </w:r>
            <w:proofErr w:type="spellEnd"/>
            <w:r w:rsidRPr="004040EF">
              <w:rPr>
                <w:rFonts w:ascii="Calibri" w:eastAsia="Times New Roman" w:hAnsi="Calibri" w:cs="Calibri"/>
                <w:color w:val="000000"/>
              </w:rPr>
              <w:t xml:space="preserve"> et al</w:t>
            </w:r>
          </w:p>
        </w:tc>
        <w:tc>
          <w:tcPr>
            <w:tcW w:w="2080" w:type="dxa"/>
            <w:noWrap/>
            <w:hideMark/>
          </w:tcPr>
          <w:p w14:paraId="23DC1D23"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4E5687A1"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689E0301"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10E61D33"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66FAED3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10 out of 42</w:t>
            </w:r>
          </w:p>
        </w:tc>
        <w:tc>
          <w:tcPr>
            <w:tcW w:w="1320" w:type="dxa"/>
            <w:noWrap/>
            <w:hideMark/>
          </w:tcPr>
          <w:p w14:paraId="436B3FF5"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04815FD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724679AB"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NR</w:t>
            </w:r>
          </w:p>
        </w:tc>
      </w:tr>
      <w:tr w:rsidR="004040EF" w:rsidRPr="004040EF" w14:paraId="16F6CA47" w14:textId="77777777" w:rsidTr="004040EF">
        <w:trPr>
          <w:trHeight w:val="345"/>
        </w:trPr>
        <w:tc>
          <w:tcPr>
            <w:cnfStyle w:val="001000000000" w:firstRow="0" w:lastRow="0" w:firstColumn="1" w:lastColumn="0" w:oddVBand="0" w:evenVBand="0" w:oddHBand="0" w:evenHBand="0" w:firstRowFirstColumn="0" w:firstRowLastColumn="0" w:lastRowFirstColumn="0" w:lastRowLastColumn="0"/>
            <w:tcW w:w="2818" w:type="dxa"/>
            <w:noWrap/>
            <w:hideMark/>
          </w:tcPr>
          <w:p w14:paraId="39A598D5" w14:textId="77777777" w:rsidR="004040EF" w:rsidRPr="004040EF" w:rsidRDefault="004040EF" w:rsidP="004040EF">
            <w:pPr>
              <w:rPr>
                <w:rFonts w:ascii="Calibri" w:eastAsia="Times New Roman" w:hAnsi="Calibri" w:cs="Calibri"/>
                <w:color w:val="000000"/>
              </w:rPr>
            </w:pPr>
            <w:proofErr w:type="spellStart"/>
            <w:r w:rsidRPr="004040EF">
              <w:rPr>
                <w:rFonts w:ascii="Calibri" w:eastAsia="Times New Roman" w:hAnsi="Calibri" w:cs="Calibri"/>
                <w:color w:val="000000"/>
              </w:rPr>
              <w:t>Toggweiler</w:t>
            </w:r>
            <w:proofErr w:type="spellEnd"/>
            <w:r w:rsidRPr="004040EF">
              <w:rPr>
                <w:rFonts w:ascii="Calibri" w:eastAsia="Times New Roman" w:hAnsi="Calibri" w:cs="Calibri"/>
                <w:color w:val="000000"/>
              </w:rPr>
              <w:t xml:space="preserve"> et al</w:t>
            </w:r>
          </w:p>
        </w:tc>
        <w:tc>
          <w:tcPr>
            <w:tcW w:w="2080" w:type="dxa"/>
            <w:noWrap/>
            <w:hideMark/>
          </w:tcPr>
          <w:p w14:paraId="20E4EA43"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08FBDFBD"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41C30F81"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7336AA64"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1333B910"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9 out of 19</w:t>
            </w:r>
          </w:p>
        </w:tc>
        <w:tc>
          <w:tcPr>
            <w:tcW w:w="1320" w:type="dxa"/>
            <w:noWrap/>
            <w:hideMark/>
          </w:tcPr>
          <w:p w14:paraId="424F62AB"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7A891B60"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78EC293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r>
      <w:tr w:rsidR="004040EF" w:rsidRPr="004040EF" w14:paraId="1C6FB380"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14BAB36D" w14:textId="77777777" w:rsidR="004040EF" w:rsidRPr="004040EF" w:rsidRDefault="004040EF" w:rsidP="004040EF">
            <w:pPr>
              <w:rPr>
                <w:rFonts w:ascii="Calibri" w:eastAsia="Times New Roman" w:hAnsi="Calibri" w:cs="Calibri"/>
                <w:color w:val="000000"/>
              </w:rPr>
            </w:pPr>
            <w:proofErr w:type="spellStart"/>
            <w:r w:rsidRPr="004040EF">
              <w:rPr>
                <w:rFonts w:ascii="Calibri" w:eastAsia="Times New Roman" w:hAnsi="Calibri" w:cs="Calibri"/>
                <w:color w:val="000000"/>
              </w:rPr>
              <w:t>Vollenbroich</w:t>
            </w:r>
            <w:proofErr w:type="spellEnd"/>
            <w:r w:rsidRPr="004040EF">
              <w:rPr>
                <w:rFonts w:ascii="Calibri" w:eastAsia="Times New Roman" w:hAnsi="Calibri" w:cs="Calibri"/>
                <w:color w:val="000000"/>
              </w:rPr>
              <w:t xml:space="preserve"> et al</w:t>
            </w:r>
          </w:p>
        </w:tc>
        <w:tc>
          <w:tcPr>
            <w:tcW w:w="2080" w:type="dxa"/>
            <w:noWrap/>
            <w:hideMark/>
          </w:tcPr>
          <w:p w14:paraId="598227D3"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713EB193"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0D2F5223"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6B6EB465"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110B82ED"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9 out of 20</w:t>
            </w:r>
          </w:p>
        </w:tc>
        <w:tc>
          <w:tcPr>
            <w:tcW w:w="1320" w:type="dxa"/>
            <w:noWrap/>
            <w:hideMark/>
          </w:tcPr>
          <w:p w14:paraId="01AA77D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03C55B3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4548FF1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NR</w:t>
            </w:r>
          </w:p>
        </w:tc>
      </w:tr>
      <w:tr w:rsidR="004040EF" w:rsidRPr="004040EF" w14:paraId="4609F0A2"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0445F3FF" w14:textId="77777777" w:rsidR="004040EF" w:rsidRPr="004040EF" w:rsidRDefault="004040EF" w:rsidP="004040EF">
            <w:pPr>
              <w:rPr>
                <w:rFonts w:ascii="Calibri" w:eastAsia="Times New Roman" w:hAnsi="Calibri" w:cs="Calibri"/>
                <w:color w:val="000000"/>
              </w:rPr>
            </w:pPr>
            <w:proofErr w:type="spellStart"/>
            <w:r w:rsidRPr="004040EF">
              <w:rPr>
                <w:rFonts w:ascii="Calibri" w:eastAsia="Times New Roman" w:hAnsi="Calibri" w:cs="Calibri"/>
                <w:color w:val="000000"/>
              </w:rPr>
              <w:t>Bedogni</w:t>
            </w:r>
            <w:proofErr w:type="spellEnd"/>
            <w:r w:rsidRPr="004040EF">
              <w:rPr>
                <w:rFonts w:ascii="Calibri" w:eastAsia="Times New Roman" w:hAnsi="Calibri" w:cs="Calibri"/>
                <w:color w:val="000000"/>
              </w:rPr>
              <w:t xml:space="preserve"> et al </w:t>
            </w:r>
          </w:p>
        </w:tc>
        <w:tc>
          <w:tcPr>
            <w:tcW w:w="2080" w:type="dxa"/>
            <w:noWrap/>
            <w:hideMark/>
          </w:tcPr>
          <w:p w14:paraId="0AAE1D7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54ADD91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2C6E264B"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18BFC40B"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0FD0A7B3"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7 out of 24</w:t>
            </w:r>
          </w:p>
        </w:tc>
        <w:tc>
          <w:tcPr>
            <w:tcW w:w="1320" w:type="dxa"/>
            <w:noWrap/>
            <w:hideMark/>
          </w:tcPr>
          <w:p w14:paraId="52BE3F5D"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6791BB9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5CD72DEE"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r>
      <w:tr w:rsidR="004040EF" w:rsidRPr="004040EF" w14:paraId="6636DA00"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06614348" w14:textId="77777777" w:rsidR="004040EF" w:rsidRPr="004040EF" w:rsidRDefault="004040EF" w:rsidP="004040EF">
            <w:pPr>
              <w:rPr>
                <w:rFonts w:ascii="Calibri" w:eastAsia="Times New Roman" w:hAnsi="Calibri" w:cs="Calibri"/>
                <w:color w:val="000000"/>
              </w:rPr>
            </w:pPr>
            <w:r w:rsidRPr="004040EF">
              <w:rPr>
                <w:rFonts w:ascii="Calibri" w:eastAsia="Times New Roman" w:hAnsi="Calibri" w:cs="Calibri"/>
                <w:color w:val="000000"/>
              </w:rPr>
              <w:t>Costantino et al</w:t>
            </w:r>
          </w:p>
        </w:tc>
        <w:tc>
          <w:tcPr>
            <w:tcW w:w="2080" w:type="dxa"/>
            <w:noWrap/>
            <w:hideMark/>
          </w:tcPr>
          <w:p w14:paraId="5C5EDF1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3EA28A6B"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7CA502C2"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6167CF26"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6682DC9D"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12 out of 22</w:t>
            </w:r>
          </w:p>
        </w:tc>
        <w:tc>
          <w:tcPr>
            <w:tcW w:w="1320" w:type="dxa"/>
            <w:noWrap/>
            <w:hideMark/>
          </w:tcPr>
          <w:p w14:paraId="45565DE2"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1D5C81B1"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00E82DE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r>
      <w:tr w:rsidR="004040EF" w:rsidRPr="004040EF" w14:paraId="273F0896"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61562A56" w14:textId="77777777" w:rsidR="004040EF" w:rsidRPr="004040EF" w:rsidRDefault="004040EF" w:rsidP="004040EF">
            <w:pPr>
              <w:rPr>
                <w:rFonts w:ascii="Calibri" w:eastAsia="Times New Roman" w:hAnsi="Calibri" w:cs="Calibri"/>
                <w:color w:val="000000"/>
              </w:rPr>
            </w:pPr>
            <w:proofErr w:type="spellStart"/>
            <w:r w:rsidRPr="004040EF">
              <w:rPr>
                <w:rFonts w:ascii="Calibri" w:eastAsia="Times New Roman" w:hAnsi="Calibri" w:cs="Calibri"/>
                <w:color w:val="000000"/>
              </w:rPr>
              <w:t>Haensig</w:t>
            </w:r>
            <w:proofErr w:type="spellEnd"/>
            <w:r w:rsidRPr="004040EF">
              <w:rPr>
                <w:rFonts w:ascii="Calibri" w:eastAsia="Times New Roman" w:hAnsi="Calibri" w:cs="Calibri"/>
                <w:color w:val="000000"/>
              </w:rPr>
              <w:t xml:space="preserve"> et al</w:t>
            </w:r>
          </w:p>
        </w:tc>
        <w:tc>
          <w:tcPr>
            <w:tcW w:w="2080" w:type="dxa"/>
            <w:noWrap/>
            <w:hideMark/>
          </w:tcPr>
          <w:p w14:paraId="41A2FF9B"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2534B966"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72B93A98"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4709D06E"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5E8DE580"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6 out of 21</w:t>
            </w:r>
          </w:p>
        </w:tc>
        <w:tc>
          <w:tcPr>
            <w:tcW w:w="1320" w:type="dxa"/>
            <w:noWrap/>
            <w:hideMark/>
          </w:tcPr>
          <w:p w14:paraId="04AA3BAA"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11BFAC45"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01409FCC"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NR</w:t>
            </w:r>
          </w:p>
        </w:tc>
      </w:tr>
      <w:tr w:rsidR="004040EF" w:rsidRPr="004040EF" w14:paraId="559C7F96"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3839342A" w14:textId="77777777" w:rsidR="004040EF" w:rsidRPr="004040EF" w:rsidRDefault="004040EF" w:rsidP="004040EF">
            <w:pPr>
              <w:rPr>
                <w:rFonts w:ascii="Calibri" w:eastAsia="Times New Roman" w:hAnsi="Calibri" w:cs="Calibri"/>
                <w:color w:val="000000"/>
              </w:rPr>
            </w:pPr>
            <w:r w:rsidRPr="004040EF">
              <w:rPr>
                <w:rFonts w:ascii="Calibri" w:eastAsia="Times New Roman" w:hAnsi="Calibri" w:cs="Calibri"/>
                <w:color w:val="000000"/>
              </w:rPr>
              <w:t xml:space="preserve">Baumgartner H &amp; </w:t>
            </w:r>
            <w:proofErr w:type="spellStart"/>
            <w:r w:rsidRPr="004040EF">
              <w:rPr>
                <w:rFonts w:ascii="Calibri" w:eastAsia="Times New Roman" w:hAnsi="Calibri" w:cs="Calibri"/>
                <w:color w:val="000000"/>
              </w:rPr>
              <w:t>Schymik</w:t>
            </w:r>
            <w:proofErr w:type="spellEnd"/>
            <w:r w:rsidRPr="004040EF">
              <w:rPr>
                <w:rFonts w:ascii="Calibri" w:eastAsia="Times New Roman" w:hAnsi="Calibri" w:cs="Calibri"/>
                <w:color w:val="000000"/>
              </w:rPr>
              <w:t xml:space="preserve"> et al</w:t>
            </w:r>
          </w:p>
        </w:tc>
        <w:tc>
          <w:tcPr>
            <w:tcW w:w="2080" w:type="dxa"/>
            <w:noWrap/>
            <w:hideMark/>
          </w:tcPr>
          <w:p w14:paraId="0593142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7678D2B6"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14389950"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5A5E5C04"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70FCEA01"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9 out of 10</w:t>
            </w:r>
          </w:p>
        </w:tc>
        <w:tc>
          <w:tcPr>
            <w:tcW w:w="1320" w:type="dxa"/>
            <w:noWrap/>
            <w:hideMark/>
          </w:tcPr>
          <w:p w14:paraId="31AA1F6D"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66846433"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0004DCE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r>
      <w:tr w:rsidR="004040EF" w:rsidRPr="004040EF" w14:paraId="1F4AC91E"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6FD77143" w14:textId="77777777" w:rsidR="004040EF" w:rsidRPr="004040EF" w:rsidRDefault="004040EF" w:rsidP="004040EF">
            <w:pPr>
              <w:rPr>
                <w:rFonts w:ascii="Calibri" w:eastAsia="Times New Roman" w:hAnsi="Calibri" w:cs="Calibri"/>
                <w:color w:val="000000"/>
              </w:rPr>
            </w:pPr>
            <w:r w:rsidRPr="004040EF">
              <w:rPr>
                <w:rFonts w:ascii="Calibri" w:eastAsia="Times New Roman" w:hAnsi="Calibri" w:cs="Calibri"/>
                <w:color w:val="000000"/>
              </w:rPr>
              <w:t>Dijk et al</w:t>
            </w:r>
          </w:p>
        </w:tc>
        <w:tc>
          <w:tcPr>
            <w:tcW w:w="2080" w:type="dxa"/>
            <w:noWrap/>
            <w:hideMark/>
          </w:tcPr>
          <w:p w14:paraId="372101E4"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085246B2"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576EDD5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532E927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3CB6F2F2"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12 out of 28</w:t>
            </w:r>
          </w:p>
        </w:tc>
        <w:tc>
          <w:tcPr>
            <w:tcW w:w="1320" w:type="dxa"/>
            <w:noWrap/>
            <w:hideMark/>
          </w:tcPr>
          <w:p w14:paraId="5192FB7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0EC5DDF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57E24A5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No</w:t>
            </w:r>
          </w:p>
        </w:tc>
      </w:tr>
      <w:tr w:rsidR="004040EF" w:rsidRPr="004040EF" w14:paraId="5483EFC9"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131251C1" w14:textId="77777777" w:rsidR="004040EF" w:rsidRPr="004040EF" w:rsidRDefault="004040EF" w:rsidP="004040EF">
            <w:pPr>
              <w:rPr>
                <w:rFonts w:ascii="Calibri" w:eastAsia="Times New Roman" w:hAnsi="Calibri" w:cs="Calibri"/>
                <w:color w:val="000000"/>
              </w:rPr>
            </w:pPr>
            <w:r w:rsidRPr="004040EF">
              <w:rPr>
                <w:rFonts w:ascii="Calibri" w:eastAsia="Times New Roman" w:hAnsi="Calibri" w:cs="Calibri"/>
                <w:color w:val="000000"/>
              </w:rPr>
              <w:t>Silberman et al</w:t>
            </w:r>
          </w:p>
        </w:tc>
        <w:tc>
          <w:tcPr>
            <w:tcW w:w="2080" w:type="dxa"/>
            <w:noWrap/>
            <w:hideMark/>
          </w:tcPr>
          <w:p w14:paraId="40D70206"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137580C4"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1DD997DA"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3FA345F6"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75BFB7F2"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3 out of 17</w:t>
            </w:r>
          </w:p>
        </w:tc>
        <w:tc>
          <w:tcPr>
            <w:tcW w:w="1320" w:type="dxa"/>
            <w:noWrap/>
            <w:hideMark/>
          </w:tcPr>
          <w:p w14:paraId="5700A6FD"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4F131D4A"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2B577082"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r>
      <w:tr w:rsidR="004040EF" w:rsidRPr="004040EF" w14:paraId="00EF71FC" w14:textId="77777777" w:rsidTr="004040EF">
        <w:trPr>
          <w:trHeight w:val="300"/>
        </w:trPr>
        <w:tc>
          <w:tcPr>
            <w:cnfStyle w:val="001000000000" w:firstRow="0" w:lastRow="0" w:firstColumn="1" w:lastColumn="0" w:oddVBand="0" w:evenVBand="0" w:oddHBand="0" w:evenHBand="0" w:firstRowFirstColumn="0" w:firstRowLastColumn="0" w:lastRowFirstColumn="0" w:lastRowLastColumn="0"/>
            <w:tcW w:w="2818" w:type="dxa"/>
            <w:noWrap/>
            <w:hideMark/>
          </w:tcPr>
          <w:p w14:paraId="6492D393" w14:textId="77777777" w:rsidR="004040EF" w:rsidRPr="004040EF" w:rsidRDefault="004040EF" w:rsidP="004040EF">
            <w:pPr>
              <w:rPr>
                <w:rFonts w:ascii="Calibri" w:eastAsia="Times New Roman" w:hAnsi="Calibri" w:cs="Calibri"/>
                <w:color w:val="000000"/>
              </w:rPr>
            </w:pPr>
            <w:r w:rsidRPr="004040EF">
              <w:rPr>
                <w:rFonts w:ascii="Calibri" w:eastAsia="Times New Roman" w:hAnsi="Calibri" w:cs="Calibri"/>
                <w:color w:val="000000"/>
              </w:rPr>
              <w:t>Ruck et al</w:t>
            </w:r>
          </w:p>
        </w:tc>
        <w:tc>
          <w:tcPr>
            <w:tcW w:w="2080" w:type="dxa"/>
            <w:noWrap/>
            <w:hideMark/>
          </w:tcPr>
          <w:p w14:paraId="6FCB9B45"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900" w:type="dxa"/>
            <w:noWrap/>
            <w:hideMark/>
          </w:tcPr>
          <w:p w14:paraId="7110A358"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580" w:type="dxa"/>
            <w:noWrap/>
            <w:hideMark/>
          </w:tcPr>
          <w:p w14:paraId="26575BC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2060" w:type="dxa"/>
            <w:noWrap/>
            <w:hideMark/>
          </w:tcPr>
          <w:p w14:paraId="0068E865"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482" w:type="dxa"/>
            <w:noWrap/>
            <w:hideMark/>
          </w:tcPr>
          <w:p w14:paraId="53A80AE9"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Calibri" w:eastAsia="Times New Roman" w:hAnsi="Calibri" w:cs="Calibri"/>
                <w:color w:val="000000"/>
              </w:rPr>
              <w:t>2 out of 4</w:t>
            </w:r>
          </w:p>
        </w:tc>
        <w:tc>
          <w:tcPr>
            <w:tcW w:w="1320" w:type="dxa"/>
            <w:noWrap/>
            <w:hideMark/>
          </w:tcPr>
          <w:p w14:paraId="70B76A87"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477EBC1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c>
          <w:tcPr>
            <w:tcW w:w="1060" w:type="dxa"/>
            <w:noWrap/>
            <w:hideMark/>
          </w:tcPr>
          <w:p w14:paraId="6403CD7F" w14:textId="77777777" w:rsidR="004040EF" w:rsidRPr="004040EF" w:rsidRDefault="004040EF" w:rsidP="004040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4040EF">
              <w:rPr>
                <w:rFonts w:ascii="Segoe UI Symbol" w:eastAsia="Times New Roman" w:hAnsi="Segoe UI Symbol" w:cs="Segoe UI Symbol"/>
                <w:color w:val="000000"/>
              </w:rPr>
              <w:t>★</w:t>
            </w:r>
          </w:p>
        </w:tc>
      </w:tr>
    </w:tbl>
    <w:p w14:paraId="40E71C1A" w14:textId="33884B1C" w:rsidR="007B0C1D" w:rsidRDefault="007B0C1D"/>
    <w:p w14:paraId="2E1E2695" w14:textId="130D49D6" w:rsidR="004040EF" w:rsidRPr="004040EF" w:rsidRDefault="004040EF" w:rsidP="004040EF">
      <w:pPr>
        <w:rPr>
          <w:rFonts w:ascii="Calibri" w:eastAsia="Times New Roman" w:hAnsi="Calibri" w:cs="Calibri"/>
          <w:color w:val="000000"/>
        </w:rPr>
      </w:pPr>
      <w:r>
        <w:rPr>
          <w:rFonts w:ascii="Calibri" w:eastAsia="Times New Roman" w:hAnsi="Calibri" w:cs="Calibri"/>
          <w:color w:val="000000"/>
        </w:rPr>
        <w:t xml:space="preserve">Table S1 – Quality assessment. </w:t>
      </w:r>
      <w:r w:rsidRPr="004040EF">
        <w:rPr>
          <w:rFonts w:ascii="Calibri" w:eastAsia="Times New Roman" w:hAnsi="Calibri" w:cs="Calibri"/>
          <w:color w:val="000000"/>
        </w:rPr>
        <w:t>Study cohorts were not considered comparable if there were one or more unbalanced characteristics</w:t>
      </w:r>
      <w:r>
        <w:rPr>
          <w:rFonts w:ascii="Calibri" w:eastAsia="Times New Roman" w:hAnsi="Calibri" w:cs="Calibri"/>
          <w:color w:val="000000"/>
        </w:rPr>
        <w:t xml:space="preserve">. </w:t>
      </w:r>
      <w:r w:rsidRPr="004040EF">
        <w:rPr>
          <w:rFonts w:ascii="Calibri" w:eastAsia="Times New Roman" w:hAnsi="Calibri" w:cs="Calibri"/>
          <w:color w:val="000000"/>
        </w:rPr>
        <w:t xml:space="preserve">&gt; 90% follow up = </w:t>
      </w:r>
      <w:r w:rsidRPr="004040EF">
        <w:rPr>
          <w:rFonts w:ascii="Segoe UI Symbol" w:eastAsia="Times New Roman" w:hAnsi="Segoe UI Symbol" w:cs="Segoe UI Symbol"/>
          <w:color w:val="000000"/>
        </w:rPr>
        <w:t>★</w:t>
      </w:r>
      <w:r>
        <w:rPr>
          <w:rFonts w:ascii="Segoe UI Symbol" w:eastAsia="Times New Roman" w:hAnsi="Segoe UI Symbol" w:cs="Segoe UI Symbol"/>
          <w:color w:val="000000"/>
        </w:rPr>
        <w:t xml:space="preserve">. </w:t>
      </w:r>
      <w:proofErr w:type="spellStart"/>
      <w:r w:rsidRPr="004040EF">
        <w:rPr>
          <w:rFonts w:ascii="Calibri" w:eastAsia="Times New Roman" w:hAnsi="Calibri" w:cs="Calibri"/>
          <w:color w:val="000000"/>
        </w:rPr>
        <w:t>Sufficent</w:t>
      </w:r>
      <w:proofErr w:type="spellEnd"/>
      <w:r w:rsidRPr="004040EF">
        <w:rPr>
          <w:rFonts w:ascii="Calibri" w:eastAsia="Times New Roman" w:hAnsi="Calibri" w:cs="Calibri"/>
          <w:color w:val="000000"/>
        </w:rPr>
        <w:t xml:space="preserve"> follow up &gt; 1 year considered adequate</w:t>
      </w:r>
      <w:r>
        <w:rPr>
          <w:rFonts w:ascii="Calibri" w:eastAsia="Times New Roman" w:hAnsi="Calibri" w:cs="Calibri"/>
          <w:color w:val="000000"/>
        </w:rPr>
        <w:t>.</w:t>
      </w:r>
    </w:p>
    <w:p w14:paraId="41305E73" w14:textId="2C90AB90" w:rsidR="004040EF" w:rsidRPr="004040EF" w:rsidRDefault="004040EF" w:rsidP="004040EF">
      <w:pPr>
        <w:rPr>
          <w:rFonts w:ascii="Calibri" w:eastAsia="Times New Roman" w:hAnsi="Calibri" w:cs="Calibri"/>
          <w:color w:val="000000"/>
        </w:rPr>
      </w:pPr>
    </w:p>
    <w:p w14:paraId="4B86BBE5" w14:textId="34D063E0" w:rsidR="004040EF" w:rsidRPr="004040EF" w:rsidRDefault="004040EF" w:rsidP="004040EF">
      <w:pPr>
        <w:spacing w:after="0" w:line="240" w:lineRule="auto"/>
        <w:rPr>
          <w:rFonts w:ascii="Calibri" w:eastAsia="Times New Roman" w:hAnsi="Calibri" w:cs="Calibri"/>
          <w:color w:val="000000"/>
        </w:rPr>
      </w:pPr>
    </w:p>
    <w:p w14:paraId="0EB63EF3" w14:textId="77777777" w:rsidR="004040EF" w:rsidRDefault="004040EF"/>
    <w:p w14:paraId="12E0AABD" w14:textId="5002CA4F" w:rsidR="004040EF" w:rsidRDefault="004040EF"/>
    <w:p w14:paraId="161814A4" w14:textId="34DC862F" w:rsidR="004040EF" w:rsidRDefault="004040EF"/>
    <w:p w14:paraId="0B14922B" w14:textId="2F382DF9" w:rsidR="004040EF" w:rsidRDefault="004040EF"/>
    <w:p w14:paraId="194885B2" w14:textId="0E3DC825" w:rsidR="004040EF" w:rsidRDefault="004040EF"/>
    <w:p w14:paraId="7333FC0B" w14:textId="2C593293" w:rsidR="004040EF" w:rsidRDefault="004040EF"/>
    <w:p w14:paraId="74F5FF8D" w14:textId="1C59AF5F" w:rsidR="004040EF" w:rsidRDefault="004040EF"/>
    <w:p w14:paraId="37A99FC3" w14:textId="0162C3ED" w:rsidR="004040EF" w:rsidRDefault="004040EF"/>
    <w:p w14:paraId="45030488" w14:textId="77777777" w:rsidR="004040EF" w:rsidRDefault="004040EF"/>
    <w:p w14:paraId="7D2DE403" w14:textId="77777777" w:rsidR="007B0C1D" w:rsidRDefault="007B0C1D"/>
    <w:p w14:paraId="64914DBC" w14:textId="77777777" w:rsidR="007B0C1D" w:rsidRDefault="007B0C1D">
      <w:r>
        <w:rPr>
          <w:noProof/>
        </w:rPr>
        <w:lastRenderedPageBreak/>
        <w:drawing>
          <wp:inline distT="0" distB="0" distL="0" distR="0" wp14:anchorId="11548B99" wp14:editId="737C144B">
            <wp:extent cx="5943600" cy="3653722"/>
            <wp:effectExtent l="0" t="0" r="0" b="4445"/>
            <wp:docPr id="1" name="Picture 1" descr="E:\MR in TAVR\shortterm funne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R in TAVR\shortterm funnel.tif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53722"/>
                    </a:xfrm>
                    <a:prstGeom prst="rect">
                      <a:avLst/>
                    </a:prstGeom>
                    <a:noFill/>
                    <a:ln>
                      <a:noFill/>
                    </a:ln>
                  </pic:spPr>
                </pic:pic>
              </a:graphicData>
            </a:graphic>
          </wp:inline>
        </w:drawing>
      </w:r>
    </w:p>
    <w:p w14:paraId="35600EDF" w14:textId="77777777" w:rsidR="007B0C1D" w:rsidRDefault="007B0C1D"/>
    <w:p w14:paraId="4127583A" w14:textId="77777777" w:rsidR="007B0C1D" w:rsidRDefault="007B0C1D">
      <w:r>
        <w:t>Figure S1 - Funnel plot for short term mortality</w:t>
      </w:r>
    </w:p>
    <w:p w14:paraId="1D709365" w14:textId="77777777" w:rsidR="007B0C1D" w:rsidRDefault="007B0C1D"/>
    <w:p w14:paraId="02D359DE" w14:textId="77777777" w:rsidR="007B0C1D" w:rsidRDefault="007B0C1D"/>
    <w:p w14:paraId="012B5AC4" w14:textId="77777777" w:rsidR="007B0C1D" w:rsidRDefault="007B0C1D">
      <w:r>
        <w:rPr>
          <w:noProof/>
        </w:rPr>
        <w:lastRenderedPageBreak/>
        <w:drawing>
          <wp:inline distT="0" distB="0" distL="0" distR="0" wp14:anchorId="7A23656C" wp14:editId="3AF6DAE5">
            <wp:extent cx="5943600" cy="3653722"/>
            <wp:effectExtent l="0" t="0" r="0" b="4445"/>
            <wp:docPr id="3" name="Picture 3" descr="E:\MR in TAVR\longterm funne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R in TAVR\longterm funnel.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53722"/>
                    </a:xfrm>
                    <a:prstGeom prst="rect">
                      <a:avLst/>
                    </a:prstGeom>
                    <a:noFill/>
                    <a:ln>
                      <a:noFill/>
                    </a:ln>
                  </pic:spPr>
                </pic:pic>
              </a:graphicData>
            </a:graphic>
          </wp:inline>
        </w:drawing>
      </w:r>
    </w:p>
    <w:p w14:paraId="7745BEC2" w14:textId="77777777" w:rsidR="007B0C1D" w:rsidRDefault="007B0C1D" w:rsidP="007B0C1D">
      <w:r>
        <w:t>Figure S2 - Funnel plot for long term mortality</w:t>
      </w:r>
    </w:p>
    <w:p w14:paraId="49B41A19" w14:textId="77777777" w:rsidR="007B0C1D" w:rsidRDefault="007B0C1D"/>
    <w:p w14:paraId="1D5A0108" w14:textId="77777777" w:rsidR="007B0C1D" w:rsidRDefault="007B0C1D">
      <w:r>
        <w:t xml:space="preserve"> </w:t>
      </w:r>
    </w:p>
    <w:p w14:paraId="20E6627B" w14:textId="77777777" w:rsidR="002F72E4" w:rsidRDefault="003214FB">
      <w:r>
        <w:t>References –</w:t>
      </w:r>
    </w:p>
    <w:p w14:paraId="415CC29A" w14:textId="77777777" w:rsidR="003214FB" w:rsidRDefault="003214FB" w:rsidP="003214FB">
      <w:pPr>
        <w:pStyle w:val="Listenabsatz"/>
        <w:numPr>
          <w:ilvl w:val="0"/>
          <w:numId w:val="1"/>
        </w:numPr>
      </w:pPr>
      <w:r w:rsidRPr="003214FB">
        <w:t xml:space="preserve">D'Onofrio A, </w:t>
      </w:r>
      <w:proofErr w:type="spellStart"/>
      <w:r w:rsidRPr="003214FB">
        <w:t>Gasparetto</w:t>
      </w:r>
      <w:proofErr w:type="spellEnd"/>
      <w:r w:rsidRPr="003214FB">
        <w:t xml:space="preserve"> V, </w:t>
      </w:r>
      <w:proofErr w:type="spellStart"/>
      <w:r w:rsidRPr="003214FB">
        <w:t>Napodano</w:t>
      </w:r>
      <w:proofErr w:type="spellEnd"/>
      <w:r w:rsidRPr="003214FB">
        <w:t xml:space="preserve"> M, Bianco R, </w:t>
      </w:r>
      <w:proofErr w:type="spellStart"/>
      <w:r w:rsidRPr="003214FB">
        <w:t>Tarantini</w:t>
      </w:r>
      <w:proofErr w:type="spellEnd"/>
      <w:r w:rsidRPr="003214FB">
        <w:t xml:space="preserve"> G, </w:t>
      </w:r>
      <w:proofErr w:type="spellStart"/>
      <w:r w:rsidRPr="003214FB">
        <w:t>Renier</w:t>
      </w:r>
      <w:proofErr w:type="spellEnd"/>
      <w:r w:rsidRPr="003214FB">
        <w:t xml:space="preserve"> V, Isabella G, </w:t>
      </w:r>
      <w:proofErr w:type="spellStart"/>
      <w:r w:rsidRPr="003214FB">
        <w:t>Gerosa</w:t>
      </w:r>
      <w:proofErr w:type="spellEnd"/>
      <w:r w:rsidRPr="003214FB">
        <w:t xml:space="preserve"> G. Impact of preoperative mitral valve regurgitation on outcomes after transcatheter aortic valve implantation. Eur J </w:t>
      </w:r>
      <w:proofErr w:type="spellStart"/>
      <w:r w:rsidRPr="003214FB">
        <w:t>Cardiothorac</w:t>
      </w:r>
      <w:proofErr w:type="spellEnd"/>
      <w:r w:rsidRPr="003214FB">
        <w:t xml:space="preserve"> Surg. 2012;41(6):1271-6</w:t>
      </w:r>
      <w:r>
        <w:t>.</w:t>
      </w:r>
    </w:p>
    <w:p w14:paraId="1EA27772" w14:textId="77777777" w:rsidR="003214FB" w:rsidRDefault="003214FB" w:rsidP="003214FB">
      <w:pPr>
        <w:pStyle w:val="Listenabsatz"/>
        <w:numPr>
          <w:ilvl w:val="0"/>
          <w:numId w:val="1"/>
        </w:numPr>
      </w:pPr>
      <w:r w:rsidRPr="003214FB">
        <w:lastRenderedPageBreak/>
        <w:t xml:space="preserve">Khawaja MZ, Williams R, Hung J, </w:t>
      </w:r>
      <w:proofErr w:type="spellStart"/>
      <w:r w:rsidRPr="003214FB">
        <w:t>Arri</w:t>
      </w:r>
      <w:proofErr w:type="spellEnd"/>
      <w:r w:rsidRPr="003214FB">
        <w:t xml:space="preserve"> S, </w:t>
      </w:r>
      <w:proofErr w:type="spellStart"/>
      <w:r w:rsidRPr="003214FB">
        <w:t>Asrress</w:t>
      </w:r>
      <w:proofErr w:type="spellEnd"/>
      <w:r w:rsidRPr="003214FB">
        <w:t xml:space="preserve"> KN, Bolter K, Wilson K, Young CP, Bapat V, Hancock J, Thomas M, Redwood </w:t>
      </w:r>
      <w:proofErr w:type="spellStart"/>
      <w:proofErr w:type="gramStart"/>
      <w:r w:rsidRPr="003214FB">
        <w:t>S.Impact</w:t>
      </w:r>
      <w:proofErr w:type="spellEnd"/>
      <w:proofErr w:type="gramEnd"/>
      <w:r w:rsidRPr="003214FB">
        <w:t xml:space="preserve"> of preprocedural mitral regurgitation upon mortality after transcatheter aortic valve implantation (TAVI) for severe aortic stenosis. Heart. 2014;100(22):1799-803</w:t>
      </w:r>
      <w:r>
        <w:t>.</w:t>
      </w:r>
    </w:p>
    <w:p w14:paraId="59CD20A9" w14:textId="77777777" w:rsidR="003214FB" w:rsidRDefault="003214FB" w:rsidP="003214FB">
      <w:pPr>
        <w:pStyle w:val="Listenabsatz"/>
        <w:numPr>
          <w:ilvl w:val="0"/>
          <w:numId w:val="1"/>
        </w:numPr>
      </w:pPr>
      <w:proofErr w:type="spellStart"/>
      <w:r w:rsidRPr="003214FB">
        <w:t>Kiramijyan</w:t>
      </w:r>
      <w:proofErr w:type="spellEnd"/>
      <w:r w:rsidRPr="003214FB">
        <w:t xml:space="preserve"> S, </w:t>
      </w:r>
      <w:proofErr w:type="spellStart"/>
      <w:r w:rsidRPr="003214FB">
        <w:t>Magalhaes</w:t>
      </w:r>
      <w:proofErr w:type="spellEnd"/>
      <w:r w:rsidRPr="003214FB">
        <w:t xml:space="preserve"> MA, </w:t>
      </w:r>
      <w:proofErr w:type="spellStart"/>
      <w:r w:rsidRPr="003214FB">
        <w:t>Koifman</w:t>
      </w:r>
      <w:proofErr w:type="spellEnd"/>
      <w:r w:rsidRPr="003214FB">
        <w:t xml:space="preserve"> E, Didier R, </w:t>
      </w:r>
      <w:proofErr w:type="spellStart"/>
      <w:r w:rsidRPr="003214FB">
        <w:t>Escarcega</w:t>
      </w:r>
      <w:proofErr w:type="spellEnd"/>
      <w:r w:rsidRPr="003214FB">
        <w:t xml:space="preserve"> RO, </w:t>
      </w:r>
      <w:proofErr w:type="spellStart"/>
      <w:r w:rsidRPr="003214FB">
        <w:t>Minha</w:t>
      </w:r>
      <w:proofErr w:type="spellEnd"/>
      <w:r w:rsidRPr="003214FB">
        <w:t xml:space="preserve"> S, Baker NC, Negi SI, </w:t>
      </w:r>
      <w:proofErr w:type="spellStart"/>
      <w:r w:rsidRPr="003214FB">
        <w:t>Torguson</w:t>
      </w:r>
      <w:proofErr w:type="spellEnd"/>
      <w:r w:rsidRPr="003214FB">
        <w:t xml:space="preserve"> R, Gai J, </w:t>
      </w:r>
      <w:proofErr w:type="spellStart"/>
      <w:r w:rsidRPr="003214FB">
        <w:t>Okubagzi</w:t>
      </w:r>
      <w:proofErr w:type="spellEnd"/>
      <w:r w:rsidRPr="003214FB">
        <w:t xml:space="preserve"> P, Asch FM, </w:t>
      </w:r>
      <w:proofErr w:type="spellStart"/>
      <w:r w:rsidRPr="003214FB">
        <w:t>Gaglia</w:t>
      </w:r>
      <w:proofErr w:type="spellEnd"/>
      <w:r w:rsidRPr="003214FB">
        <w:t xml:space="preserve"> MA Jr, Ben-</w:t>
      </w:r>
      <w:proofErr w:type="spellStart"/>
      <w:r w:rsidRPr="003214FB">
        <w:t>Dor</w:t>
      </w:r>
      <w:proofErr w:type="spellEnd"/>
      <w:r w:rsidRPr="003214FB">
        <w:t xml:space="preserve"> I, </w:t>
      </w:r>
      <w:proofErr w:type="spellStart"/>
      <w:r w:rsidRPr="003214FB">
        <w:t>Satler</w:t>
      </w:r>
      <w:proofErr w:type="spellEnd"/>
      <w:r w:rsidRPr="003214FB">
        <w:t xml:space="preserve"> LF, </w:t>
      </w:r>
      <w:proofErr w:type="spellStart"/>
      <w:r w:rsidRPr="003214FB">
        <w:t>Pichard</w:t>
      </w:r>
      <w:proofErr w:type="spellEnd"/>
      <w:r w:rsidRPr="003214FB">
        <w:t xml:space="preserve"> AD, Waksman </w:t>
      </w:r>
      <w:proofErr w:type="spellStart"/>
      <w:r w:rsidRPr="003214FB">
        <w:t>R.Impact</w:t>
      </w:r>
      <w:proofErr w:type="spellEnd"/>
      <w:r w:rsidRPr="003214FB">
        <w:t xml:space="preserve"> of baseline mitral regurgitation on short- and long-term outcomes following transcatheter aortic valve replacement. Am Heart J. </w:t>
      </w:r>
      <w:proofErr w:type="gramStart"/>
      <w:r w:rsidRPr="003214FB">
        <w:t>2016;178:19</w:t>
      </w:r>
      <w:proofErr w:type="gramEnd"/>
      <w:r w:rsidRPr="003214FB">
        <w:t>-27</w:t>
      </w:r>
      <w:r>
        <w:t>.</w:t>
      </w:r>
    </w:p>
    <w:p w14:paraId="2D6AE1D7" w14:textId="77777777" w:rsidR="00783E57" w:rsidRDefault="00783E57" w:rsidP="00783E57">
      <w:pPr>
        <w:pStyle w:val="Listenabsatz"/>
        <w:numPr>
          <w:ilvl w:val="0"/>
          <w:numId w:val="1"/>
        </w:numPr>
      </w:pPr>
      <w:proofErr w:type="spellStart"/>
      <w:r w:rsidRPr="00783E57">
        <w:t>Toggweiler</w:t>
      </w:r>
      <w:proofErr w:type="spellEnd"/>
      <w:r w:rsidRPr="00783E57">
        <w:t xml:space="preserve"> S, Boone RH, </w:t>
      </w:r>
      <w:proofErr w:type="spellStart"/>
      <w:r w:rsidRPr="00783E57">
        <w:t>Rodés-Cabau</w:t>
      </w:r>
      <w:proofErr w:type="spellEnd"/>
      <w:r w:rsidRPr="00783E57">
        <w:t xml:space="preserve"> J, Humphries KH, Lee M, </w:t>
      </w:r>
      <w:proofErr w:type="spellStart"/>
      <w:r w:rsidRPr="00783E57">
        <w:t>Nombela</w:t>
      </w:r>
      <w:proofErr w:type="spellEnd"/>
      <w:r w:rsidRPr="00783E57">
        <w:t xml:space="preserve">-Franco L, </w:t>
      </w:r>
      <w:proofErr w:type="spellStart"/>
      <w:r w:rsidRPr="00783E57">
        <w:t>Bagur</w:t>
      </w:r>
      <w:proofErr w:type="spellEnd"/>
      <w:r w:rsidRPr="00783E57">
        <w:t xml:space="preserve"> R, </w:t>
      </w:r>
      <w:proofErr w:type="spellStart"/>
      <w:r w:rsidRPr="00783E57">
        <w:t>Willson</w:t>
      </w:r>
      <w:proofErr w:type="spellEnd"/>
      <w:r w:rsidRPr="00783E57">
        <w:t xml:space="preserve"> AB, Binder RK, </w:t>
      </w:r>
      <w:proofErr w:type="spellStart"/>
      <w:r w:rsidRPr="00783E57">
        <w:t>Gurvitch</w:t>
      </w:r>
      <w:proofErr w:type="spellEnd"/>
      <w:r w:rsidRPr="00783E57">
        <w:t xml:space="preserve"> R, Grewal J, Moss R, Munt B, Thompson CR, Freeman M, Ye J, Cheung A, Dumont E, Wood DA, Webb </w:t>
      </w:r>
      <w:proofErr w:type="spellStart"/>
      <w:r w:rsidRPr="00783E57">
        <w:t>JG.Transcatheter</w:t>
      </w:r>
      <w:proofErr w:type="spellEnd"/>
      <w:r w:rsidRPr="00783E57">
        <w:t xml:space="preserve"> aortic valve replacement: outcomes of patients with moderate or severe mitral </w:t>
      </w:r>
      <w:proofErr w:type="spellStart"/>
      <w:r w:rsidRPr="00783E57">
        <w:t>regurgitation.J</w:t>
      </w:r>
      <w:proofErr w:type="spellEnd"/>
      <w:r w:rsidRPr="00783E57">
        <w:t xml:space="preserve"> Am Coll </w:t>
      </w:r>
      <w:proofErr w:type="spellStart"/>
      <w:r w:rsidRPr="00783E57">
        <w:t>Cardiol</w:t>
      </w:r>
      <w:proofErr w:type="spellEnd"/>
      <w:r w:rsidRPr="00783E57">
        <w:t>. 2012;59(23):2068-74.</w:t>
      </w:r>
    </w:p>
    <w:p w14:paraId="7866C4E7" w14:textId="77777777" w:rsidR="003214FB" w:rsidRDefault="003214FB" w:rsidP="003214FB">
      <w:pPr>
        <w:pStyle w:val="Listenabsatz"/>
        <w:numPr>
          <w:ilvl w:val="0"/>
          <w:numId w:val="1"/>
        </w:numPr>
      </w:pPr>
      <w:proofErr w:type="spellStart"/>
      <w:r w:rsidRPr="003214FB">
        <w:t>Bedogni</w:t>
      </w:r>
      <w:proofErr w:type="spellEnd"/>
      <w:r w:rsidRPr="003214FB">
        <w:t xml:space="preserve"> F, </w:t>
      </w:r>
      <w:proofErr w:type="spellStart"/>
      <w:r w:rsidRPr="003214FB">
        <w:t>Latib</w:t>
      </w:r>
      <w:proofErr w:type="spellEnd"/>
      <w:r w:rsidRPr="003214FB">
        <w:t xml:space="preserve"> A, De Marco F, </w:t>
      </w:r>
      <w:proofErr w:type="spellStart"/>
      <w:r w:rsidRPr="003214FB">
        <w:t>Agnifili</w:t>
      </w:r>
      <w:proofErr w:type="spellEnd"/>
      <w:r w:rsidRPr="003214FB">
        <w:t xml:space="preserve"> M, </w:t>
      </w:r>
      <w:proofErr w:type="spellStart"/>
      <w:r w:rsidRPr="003214FB">
        <w:t>Oreglia</w:t>
      </w:r>
      <w:proofErr w:type="spellEnd"/>
      <w:r w:rsidRPr="003214FB">
        <w:t xml:space="preserve"> J, </w:t>
      </w:r>
      <w:proofErr w:type="spellStart"/>
      <w:r w:rsidRPr="003214FB">
        <w:t>Pizzocri</w:t>
      </w:r>
      <w:proofErr w:type="spellEnd"/>
      <w:r w:rsidRPr="003214FB">
        <w:t xml:space="preserve"> S, </w:t>
      </w:r>
      <w:proofErr w:type="spellStart"/>
      <w:r w:rsidRPr="003214FB">
        <w:t>Latini</w:t>
      </w:r>
      <w:proofErr w:type="spellEnd"/>
      <w:r w:rsidRPr="003214FB">
        <w:t xml:space="preserve"> RA, </w:t>
      </w:r>
      <w:proofErr w:type="spellStart"/>
      <w:r w:rsidRPr="003214FB">
        <w:t>Lanotte</w:t>
      </w:r>
      <w:proofErr w:type="spellEnd"/>
      <w:r w:rsidRPr="003214FB">
        <w:t xml:space="preserve"> S, </w:t>
      </w:r>
      <w:proofErr w:type="spellStart"/>
      <w:r w:rsidRPr="003214FB">
        <w:t>Petronio</w:t>
      </w:r>
      <w:proofErr w:type="spellEnd"/>
      <w:r w:rsidRPr="003214FB">
        <w:t xml:space="preserve"> AS, De Carlo M, </w:t>
      </w:r>
      <w:proofErr w:type="spellStart"/>
      <w:r w:rsidRPr="003214FB">
        <w:t>Ettori</w:t>
      </w:r>
      <w:proofErr w:type="spellEnd"/>
      <w:r w:rsidRPr="003214FB">
        <w:t xml:space="preserve"> F, Fiorina C, </w:t>
      </w:r>
      <w:proofErr w:type="spellStart"/>
      <w:r w:rsidRPr="003214FB">
        <w:t>Poli</w:t>
      </w:r>
      <w:proofErr w:type="spellEnd"/>
      <w:r w:rsidRPr="003214FB">
        <w:t xml:space="preserve"> A, Cirri S, De </w:t>
      </w:r>
      <w:proofErr w:type="spellStart"/>
      <w:r w:rsidRPr="003214FB">
        <w:t>Servi</w:t>
      </w:r>
      <w:proofErr w:type="spellEnd"/>
      <w:r w:rsidRPr="003214FB">
        <w:t xml:space="preserve"> S, </w:t>
      </w:r>
      <w:proofErr w:type="spellStart"/>
      <w:r w:rsidRPr="003214FB">
        <w:t>Ramondo</w:t>
      </w:r>
      <w:proofErr w:type="spellEnd"/>
      <w:r w:rsidRPr="003214FB">
        <w:t xml:space="preserve"> A, </w:t>
      </w:r>
      <w:proofErr w:type="spellStart"/>
      <w:r w:rsidRPr="003214FB">
        <w:t>Tarantini</w:t>
      </w:r>
      <w:proofErr w:type="spellEnd"/>
      <w:r w:rsidRPr="003214FB">
        <w:t xml:space="preserve"> G, </w:t>
      </w:r>
      <w:proofErr w:type="spellStart"/>
      <w:r w:rsidRPr="003214FB">
        <w:t>Marzocchi</w:t>
      </w:r>
      <w:proofErr w:type="spellEnd"/>
      <w:r w:rsidRPr="003214FB">
        <w:t xml:space="preserve"> A, </w:t>
      </w:r>
      <w:proofErr w:type="spellStart"/>
      <w:r w:rsidRPr="003214FB">
        <w:t>Fiorilli</w:t>
      </w:r>
      <w:proofErr w:type="spellEnd"/>
      <w:r w:rsidRPr="003214FB">
        <w:t xml:space="preserve"> R, </w:t>
      </w:r>
      <w:proofErr w:type="spellStart"/>
      <w:r w:rsidRPr="003214FB">
        <w:t>Klugmann</w:t>
      </w:r>
      <w:proofErr w:type="spellEnd"/>
      <w:r w:rsidRPr="003214FB">
        <w:t xml:space="preserve"> S, </w:t>
      </w:r>
      <w:proofErr w:type="spellStart"/>
      <w:r w:rsidRPr="003214FB">
        <w:t>Ussia</w:t>
      </w:r>
      <w:proofErr w:type="spellEnd"/>
      <w:r w:rsidRPr="003214FB">
        <w:t xml:space="preserve"> GP, </w:t>
      </w:r>
      <w:proofErr w:type="spellStart"/>
      <w:r w:rsidRPr="003214FB">
        <w:t>Tamburino</w:t>
      </w:r>
      <w:proofErr w:type="spellEnd"/>
      <w:r w:rsidRPr="003214FB">
        <w:t xml:space="preserve"> C, </w:t>
      </w:r>
      <w:proofErr w:type="spellStart"/>
      <w:r w:rsidRPr="003214FB">
        <w:t>Maisano</w:t>
      </w:r>
      <w:proofErr w:type="spellEnd"/>
      <w:r w:rsidRPr="003214FB">
        <w:t xml:space="preserve"> F, Brambilla N, Colombo A, Testa </w:t>
      </w:r>
      <w:proofErr w:type="spellStart"/>
      <w:r w:rsidRPr="003214FB">
        <w:t>L.Circulation</w:t>
      </w:r>
      <w:proofErr w:type="spellEnd"/>
      <w:r w:rsidRPr="003214FB">
        <w:t>. 2013;128(19):2145-53.</w:t>
      </w:r>
    </w:p>
    <w:p w14:paraId="199CBCEB" w14:textId="77777777" w:rsidR="003214FB" w:rsidRDefault="003214FB" w:rsidP="003214FB">
      <w:pPr>
        <w:pStyle w:val="Listenabsatz"/>
        <w:numPr>
          <w:ilvl w:val="0"/>
          <w:numId w:val="1"/>
        </w:numPr>
      </w:pPr>
      <w:proofErr w:type="spellStart"/>
      <w:r w:rsidRPr="003214FB">
        <w:t>Barbanti</w:t>
      </w:r>
      <w:proofErr w:type="spellEnd"/>
      <w:r w:rsidRPr="003214FB">
        <w:t xml:space="preserve"> M, </w:t>
      </w:r>
      <w:proofErr w:type="spellStart"/>
      <w:r w:rsidRPr="003214FB">
        <w:t>Petronio</w:t>
      </w:r>
      <w:proofErr w:type="spellEnd"/>
      <w:r w:rsidRPr="003214FB">
        <w:t xml:space="preserve"> AS, </w:t>
      </w:r>
      <w:proofErr w:type="spellStart"/>
      <w:r w:rsidRPr="003214FB">
        <w:t>Ettori</w:t>
      </w:r>
      <w:proofErr w:type="spellEnd"/>
      <w:r w:rsidRPr="003214FB">
        <w:t xml:space="preserve"> F, </w:t>
      </w:r>
      <w:proofErr w:type="spellStart"/>
      <w:r w:rsidRPr="003214FB">
        <w:t>Latib</w:t>
      </w:r>
      <w:proofErr w:type="spellEnd"/>
      <w:r w:rsidRPr="003214FB">
        <w:t xml:space="preserve"> A, </w:t>
      </w:r>
      <w:proofErr w:type="spellStart"/>
      <w:r w:rsidRPr="003214FB">
        <w:t>Bedogni</w:t>
      </w:r>
      <w:proofErr w:type="spellEnd"/>
      <w:r w:rsidRPr="003214FB">
        <w:t xml:space="preserve"> F, De Marco F, </w:t>
      </w:r>
      <w:proofErr w:type="spellStart"/>
      <w:r w:rsidRPr="003214FB">
        <w:t>Poli</w:t>
      </w:r>
      <w:proofErr w:type="spellEnd"/>
      <w:r w:rsidRPr="003214FB">
        <w:t xml:space="preserve"> A, </w:t>
      </w:r>
      <w:proofErr w:type="spellStart"/>
      <w:r w:rsidRPr="003214FB">
        <w:t>Boschetti</w:t>
      </w:r>
      <w:proofErr w:type="spellEnd"/>
      <w:r w:rsidRPr="003214FB">
        <w:t xml:space="preserve"> C, De Carlo M, Fiorina C, Colombo A, Brambilla N, </w:t>
      </w:r>
      <w:proofErr w:type="spellStart"/>
      <w:r w:rsidRPr="003214FB">
        <w:t>Bruschi</w:t>
      </w:r>
      <w:proofErr w:type="spellEnd"/>
      <w:r w:rsidRPr="003214FB">
        <w:t xml:space="preserve"> G, Martina P, </w:t>
      </w:r>
      <w:proofErr w:type="spellStart"/>
      <w:r w:rsidRPr="003214FB">
        <w:t>Pandolfi</w:t>
      </w:r>
      <w:proofErr w:type="spellEnd"/>
      <w:r w:rsidRPr="003214FB">
        <w:t xml:space="preserve"> C, Giannini C, </w:t>
      </w:r>
      <w:proofErr w:type="spellStart"/>
      <w:r w:rsidRPr="003214FB">
        <w:t>Curello</w:t>
      </w:r>
      <w:proofErr w:type="spellEnd"/>
      <w:r w:rsidRPr="003214FB">
        <w:t xml:space="preserve"> S, </w:t>
      </w:r>
      <w:proofErr w:type="spellStart"/>
      <w:r w:rsidRPr="003214FB">
        <w:t>Sgroi</w:t>
      </w:r>
      <w:proofErr w:type="spellEnd"/>
      <w:r w:rsidRPr="003214FB">
        <w:t xml:space="preserve"> C, </w:t>
      </w:r>
      <w:proofErr w:type="spellStart"/>
      <w:r w:rsidRPr="003214FB">
        <w:t>Gulino</w:t>
      </w:r>
      <w:proofErr w:type="spellEnd"/>
      <w:r w:rsidRPr="003214FB">
        <w:t xml:space="preserve"> S, </w:t>
      </w:r>
      <w:proofErr w:type="spellStart"/>
      <w:r w:rsidRPr="003214FB">
        <w:t>Patanè</w:t>
      </w:r>
      <w:proofErr w:type="spellEnd"/>
      <w:r w:rsidRPr="003214FB">
        <w:t xml:space="preserve"> M, Ohno Y, </w:t>
      </w:r>
      <w:proofErr w:type="spellStart"/>
      <w:r w:rsidRPr="003214FB">
        <w:t>Tamburino</w:t>
      </w:r>
      <w:proofErr w:type="spellEnd"/>
      <w:r w:rsidRPr="003214FB">
        <w:t xml:space="preserve"> C, </w:t>
      </w:r>
      <w:proofErr w:type="spellStart"/>
      <w:r w:rsidRPr="003214FB">
        <w:t>Attizzani</w:t>
      </w:r>
      <w:proofErr w:type="spellEnd"/>
      <w:r w:rsidRPr="003214FB">
        <w:t xml:space="preserve"> GF, </w:t>
      </w:r>
      <w:proofErr w:type="spellStart"/>
      <w:r w:rsidRPr="003214FB">
        <w:t>Immè</w:t>
      </w:r>
      <w:proofErr w:type="spellEnd"/>
      <w:r w:rsidRPr="003214FB">
        <w:t xml:space="preserve"> S, </w:t>
      </w:r>
      <w:proofErr w:type="spellStart"/>
      <w:r w:rsidRPr="003214FB">
        <w:t>Gentili</w:t>
      </w:r>
      <w:proofErr w:type="spellEnd"/>
      <w:r w:rsidRPr="003214FB">
        <w:t xml:space="preserve"> A, </w:t>
      </w:r>
      <w:proofErr w:type="spellStart"/>
      <w:r w:rsidRPr="003214FB">
        <w:t>Tamburino</w:t>
      </w:r>
      <w:proofErr w:type="spellEnd"/>
      <w:r w:rsidRPr="003214FB">
        <w:t xml:space="preserve"> C.5-Year Outcomes After Transcatheter Aortic Valve Implantation With </w:t>
      </w:r>
      <w:proofErr w:type="spellStart"/>
      <w:r w:rsidRPr="003214FB">
        <w:t>CoreValve</w:t>
      </w:r>
      <w:proofErr w:type="spellEnd"/>
      <w:r w:rsidRPr="003214FB">
        <w:t xml:space="preserve"> </w:t>
      </w:r>
      <w:proofErr w:type="spellStart"/>
      <w:r w:rsidRPr="003214FB">
        <w:t>Prosthesis.JACC</w:t>
      </w:r>
      <w:proofErr w:type="spellEnd"/>
      <w:r w:rsidRPr="003214FB">
        <w:t xml:space="preserve"> Cardiovasc </w:t>
      </w:r>
      <w:proofErr w:type="spellStart"/>
      <w:r w:rsidRPr="003214FB">
        <w:t>Interv</w:t>
      </w:r>
      <w:proofErr w:type="spellEnd"/>
      <w:r w:rsidRPr="003214FB">
        <w:t>. 2015;8(8):1084-1091.</w:t>
      </w:r>
    </w:p>
    <w:p w14:paraId="2D084589" w14:textId="77777777" w:rsidR="003214FB" w:rsidRDefault="003214FB" w:rsidP="003214FB">
      <w:pPr>
        <w:pStyle w:val="Listenabsatz"/>
        <w:numPr>
          <w:ilvl w:val="0"/>
          <w:numId w:val="1"/>
        </w:numPr>
      </w:pPr>
      <w:r w:rsidRPr="003214FB">
        <w:t xml:space="preserve">Costantino MF, </w:t>
      </w:r>
      <w:proofErr w:type="spellStart"/>
      <w:r w:rsidRPr="003214FB">
        <w:t>Dores</w:t>
      </w:r>
      <w:proofErr w:type="spellEnd"/>
      <w:r w:rsidRPr="003214FB">
        <w:t xml:space="preserve"> E, </w:t>
      </w:r>
      <w:proofErr w:type="spellStart"/>
      <w:r w:rsidRPr="003214FB">
        <w:t>Innelli</w:t>
      </w:r>
      <w:proofErr w:type="spellEnd"/>
      <w:r w:rsidRPr="003214FB">
        <w:t xml:space="preserve"> P, Matera A, </w:t>
      </w:r>
      <w:proofErr w:type="spellStart"/>
      <w:r w:rsidRPr="003214FB">
        <w:t>Santillo</w:t>
      </w:r>
      <w:proofErr w:type="spellEnd"/>
      <w:r w:rsidRPr="003214FB">
        <w:t xml:space="preserve"> V, </w:t>
      </w:r>
      <w:proofErr w:type="spellStart"/>
      <w:r w:rsidRPr="003214FB">
        <w:t>Violini</w:t>
      </w:r>
      <w:proofErr w:type="spellEnd"/>
      <w:r w:rsidRPr="003214FB">
        <w:t xml:space="preserve"> R, </w:t>
      </w:r>
      <w:proofErr w:type="spellStart"/>
      <w:r w:rsidRPr="003214FB">
        <w:t>Fiorilli</w:t>
      </w:r>
      <w:proofErr w:type="spellEnd"/>
      <w:r w:rsidRPr="003214FB">
        <w:t xml:space="preserve"> R, </w:t>
      </w:r>
      <w:proofErr w:type="spellStart"/>
      <w:r w:rsidRPr="003214FB">
        <w:t>Cappabianca</w:t>
      </w:r>
      <w:proofErr w:type="spellEnd"/>
      <w:r w:rsidRPr="003214FB">
        <w:t xml:space="preserve"> G, </w:t>
      </w:r>
      <w:proofErr w:type="spellStart"/>
      <w:r w:rsidRPr="003214FB">
        <w:t>Marraudino</w:t>
      </w:r>
      <w:proofErr w:type="spellEnd"/>
      <w:r w:rsidRPr="003214FB">
        <w:t xml:space="preserve"> N, </w:t>
      </w:r>
      <w:proofErr w:type="spellStart"/>
      <w:r w:rsidRPr="003214FB">
        <w:t>Picano</w:t>
      </w:r>
      <w:proofErr w:type="spellEnd"/>
      <w:r w:rsidRPr="003214FB">
        <w:t xml:space="preserve"> E, </w:t>
      </w:r>
      <w:proofErr w:type="spellStart"/>
      <w:r w:rsidRPr="003214FB">
        <w:t>Tarsia</w:t>
      </w:r>
      <w:proofErr w:type="spellEnd"/>
      <w:r w:rsidRPr="003214FB">
        <w:t xml:space="preserve"> G. The beneficial effects of TAVI in mitral </w:t>
      </w:r>
      <w:proofErr w:type="spellStart"/>
      <w:proofErr w:type="gramStart"/>
      <w:r w:rsidRPr="003214FB">
        <w:t>insufficiency.Cardiovasc</w:t>
      </w:r>
      <w:proofErr w:type="spellEnd"/>
      <w:proofErr w:type="gramEnd"/>
      <w:r w:rsidRPr="003214FB">
        <w:t xml:space="preserve"> Ultrasound. </w:t>
      </w:r>
      <w:proofErr w:type="gramStart"/>
      <w:r w:rsidRPr="003214FB">
        <w:t>2015;13:49</w:t>
      </w:r>
      <w:proofErr w:type="gramEnd"/>
      <w:r w:rsidRPr="003214FB">
        <w:t>.</w:t>
      </w:r>
    </w:p>
    <w:p w14:paraId="31605B28" w14:textId="77777777" w:rsidR="008041B9" w:rsidRDefault="008041B9" w:rsidP="008041B9">
      <w:pPr>
        <w:pStyle w:val="Listenabsatz"/>
        <w:numPr>
          <w:ilvl w:val="0"/>
          <w:numId w:val="1"/>
        </w:numPr>
      </w:pPr>
      <w:proofErr w:type="spellStart"/>
      <w:r w:rsidRPr="008041B9">
        <w:t>Haensig</w:t>
      </w:r>
      <w:proofErr w:type="spellEnd"/>
      <w:r w:rsidRPr="008041B9">
        <w:t xml:space="preserve"> M, </w:t>
      </w:r>
      <w:proofErr w:type="spellStart"/>
      <w:r w:rsidRPr="008041B9">
        <w:t>Holzhey</w:t>
      </w:r>
      <w:proofErr w:type="spellEnd"/>
      <w:r w:rsidRPr="008041B9">
        <w:t xml:space="preserve"> DM, Borger MA, </w:t>
      </w:r>
      <w:proofErr w:type="spellStart"/>
      <w:r w:rsidRPr="008041B9">
        <w:t>Linke</w:t>
      </w:r>
      <w:proofErr w:type="spellEnd"/>
      <w:r w:rsidRPr="008041B9">
        <w:t xml:space="preserve"> A, </w:t>
      </w:r>
      <w:proofErr w:type="spellStart"/>
      <w:r w:rsidRPr="008041B9">
        <w:t>Seeburger</w:t>
      </w:r>
      <w:proofErr w:type="spellEnd"/>
      <w:r w:rsidRPr="008041B9">
        <w:t xml:space="preserve"> J, Lehmann S, Schuler G, Mohr </w:t>
      </w:r>
      <w:proofErr w:type="spellStart"/>
      <w:proofErr w:type="gramStart"/>
      <w:r w:rsidRPr="008041B9">
        <w:t>FW.Improved</w:t>
      </w:r>
      <w:proofErr w:type="spellEnd"/>
      <w:proofErr w:type="gramEnd"/>
      <w:r w:rsidRPr="008041B9">
        <w:t xml:space="preserve"> mitral valve performance after transapical aortic valve implantation. Ann </w:t>
      </w:r>
      <w:proofErr w:type="spellStart"/>
      <w:r w:rsidRPr="008041B9">
        <w:t>Thorac</w:t>
      </w:r>
      <w:proofErr w:type="spellEnd"/>
      <w:r w:rsidRPr="008041B9">
        <w:t xml:space="preserve"> Surg. 2014;97(4):1247-53.</w:t>
      </w:r>
    </w:p>
    <w:p w14:paraId="5895E4D2" w14:textId="77777777" w:rsidR="00C47458" w:rsidRDefault="00C47458" w:rsidP="00C47458">
      <w:pPr>
        <w:pStyle w:val="Listenabsatz"/>
        <w:numPr>
          <w:ilvl w:val="0"/>
          <w:numId w:val="1"/>
        </w:numPr>
      </w:pPr>
      <w:r>
        <w:t xml:space="preserve">Baumgartner H. One year outcomes after TAVI in patients with severe aortic stenosis and moderate or severe mitral </w:t>
      </w:r>
      <w:proofErr w:type="spellStart"/>
      <w:proofErr w:type="gramStart"/>
      <w:r>
        <w:t>regurgitation.Abstracts</w:t>
      </w:r>
      <w:proofErr w:type="spellEnd"/>
      <w:proofErr w:type="gramEnd"/>
      <w:r>
        <w:t xml:space="preserve"> of </w:t>
      </w:r>
      <w:proofErr w:type="spellStart"/>
      <w:r>
        <w:t>EuroPCR</w:t>
      </w:r>
      <w:proofErr w:type="spellEnd"/>
      <w:r>
        <w:t xml:space="preserve"> &amp; </w:t>
      </w:r>
      <w:proofErr w:type="spellStart"/>
      <w:r>
        <w:t>AsiaPCR</w:t>
      </w:r>
      <w:proofErr w:type="spellEnd"/>
      <w:r>
        <w:t>/</w:t>
      </w:r>
      <w:proofErr w:type="spellStart"/>
      <w:r>
        <w:t>SingLIVE</w:t>
      </w:r>
      <w:proofErr w:type="spellEnd"/>
      <w:r>
        <w:t xml:space="preserve"> 2013.Interventions for structural heart disease – Tuesday May 21, 2013.</w:t>
      </w:r>
    </w:p>
    <w:p w14:paraId="09783D96" w14:textId="77777777" w:rsidR="00C47458" w:rsidRDefault="00C47458" w:rsidP="00C47458">
      <w:pPr>
        <w:pStyle w:val="Listenabsatz"/>
        <w:numPr>
          <w:ilvl w:val="0"/>
          <w:numId w:val="1"/>
        </w:numPr>
      </w:pPr>
      <w:proofErr w:type="spellStart"/>
      <w:r w:rsidRPr="00C47458">
        <w:t>Schymik</w:t>
      </w:r>
      <w:proofErr w:type="spellEnd"/>
      <w:r w:rsidRPr="00C47458">
        <w:t xml:space="preserve"> G, </w:t>
      </w:r>
      <w:proofErr w:type="spellStart"/>
      <w:r w:rsidRPr="00C47458">
        <w:t>Lefèvre</w:t>
      </w:r>
      <w:proofErr w:type="spellEnd"/>
      <w:r w:rsidRPr="00C47458">
        <w:t xml:space="preserve"> T, </w:t>
      </w:r>
      <w:proofErr w:type="spellStart"/>
      <w:r w:rsidRPr="00C47458">
        <w:t>Bartorelli</w:t>
      </w:r>
      <w:proofErr w:type="spellEnd"/>
      <w:r w:rsidRPr="00C47458">
        <w:t xml:space="preserve"> AL, </w:t>
      </w:r>
      <w:proofErr w:type="spellStart"/>
      <w:r w:rsidRPr="00C47458">
        <w:t>Rubino</w:t>
      </w:r>
      <w:proofErr w:type="spellEnd"/>
      <w:r w:rsidRPr="00C47458">
        <w:t xml:space="preserve"> P, </w:t>
      </w:r>
      <w:proofErr w:type="spellStart"/>
      <w:r w:rsidRPr="00C47458">
        <w:t>Treede</w:t>
      </w:r>
      <w:proofErr w:type="spellEnd"/>
      <w:r w:rsidRPr="00C47458">
        <w:t xml:space="preserve"> H, Walther T, Baumgartner H, </w:t>
      </w:r>
      <w:proofErr w:type="spellStart"/>
      <w:r w:rsidRPr="00C47458">
        <w:t>Windecker</w:t>
      </w:r>
      <w:proofErr w:type="spellEnd"/>
      <w:r w:rsidRPr="00C47458">
        <w:t xml:space="preserve"> S, Wendler O, Urban P, </w:t>
      </w:r>
      <w:proofErr w:type="spellStart"/>
      <w:r w:rsidRPr="00C47458">
        <w:t>Mandinov</w:t>
      </w:r>
      <w:proofErr w:type="spellEnd"/>
      <w:r w:rsidRPr="00C47458">
        <w:t xml:space="preserve"> L, Thomas M, </w:t>
      </w:r>
      <w:proofErr w:type="spellStart"/>
      <w:r w:rsidRPr="00C47458">
        <w:t>Vahanian</w:t>
      </w:r>
      <w:proofErr w:type="spellEnd"/>
      <w:r w:rsidRPr="00C47458">
        <w:t xml:space="preserve"> </w:t>
      </w:r>
      <w:proofErr w:type="spellStart"/>
      <w:r w:rsidRPr="00C47458">
        <w:t>A.European</w:t>
      </w:r>
      <w:proofErr w:type="spellEnd"/>
      <w:r w:rsidRPr="00C47458">
        <w:t xml:space="preserve"> experience with the second-generation Edwards SAPIEN XT transcatheter heart valve in patients with severe aortic stenosis: 1-year outcomes from the SOURCE XT Registry. JACC Cardiovasc </w:t>
      </w:r>
      <w:proofErr w:type="spellStart"/>
      <w:r w:rsidRPr="00C47458">
        <w:t>Interv</w:t>
      </w:r>
      <w:proofErr w:type="spellEnd"/>
      <w:r w:rsidRPr="00C47458">
        <w:t>. 2015;8(5):657-69.</w:t>
      </w:r>
    </w:p>
    <w:p w14:paraId="64DF492E" w14:textId="77777777" w:rsidR="00C47458" w:rsidRDefault="00C47458" w:rsidP="00C47458">
      <w:pPr>
        <w:pStyle w:val="Listenabsatz"/>
        <w:numPr>
          <w:ilvl w:val="0"/>
          <w:numId w:val="1"/>
        </w:numPr>
      </w:pPr>
      <w:proofErr w:type="spellStart"/>
      <w:r w:rsidRPr="00C47458">
        <w:t>Boerlage</w:t>
      </w:r>
      <w:proofErr w:type="spellEnd"/>
      <w:r w:rsidRPr="00C47458">
        <w:t xml:space="preserve">-van Dijk K, </w:t>
      </w:r>
      <w:proofErr w:type="spellStart"/>
      <w:r w:rsidRPr="00C47458">
        <w:t>Wiegerinck</w:t>
      </w:r>
      <w:proofErr w:type="spellEnd"/>
      <w:r w:rsidRPr="00C47458">
        <w:t xml:space="preserve"> EM, </w:t>
      </w:r>
      <w:proofErr w:type="spellStart"/>
      <w:r w:rsidRPr="00C47458">
        <w:t>Takama</w:t>
      </w:r>
      <w:proofErr w:type="spellEnd"/>
      <w:r w:rsidRPr="00C47458">
        <w:t xml:space="preserve"> T, Koch KT, Vis MM, de Mol BA, </w:t>
      </w:r>
      <w:proofErr w:type="spellStart"/>
      <w:r w:rsidRPr="00C47458">
        <w:t>Piek</w:t>
      </w:r>
      <w:proofErr w:type="spellEnd"/>
      <w:r w:rsidRPr="00C47458">
        <w:t xml:space="preserve"> JJ, Bouma BJ, Baan J </w:t>
      </w:r>
      <w:proofErr w:type="spellStart"/>
      <w:proofErr w:type="gramStart"/>
      <w:r w:rsidRPr="00C47458">
        <w:t>Jr.Mitral</w:t>
      </w:r>
      <w:proofErr w:type="spellEnd"/>
      <w:proofErr w:type="gramEnd"/>
      <w:r w:rsidRPr="00C47458">
        <w:t xml:space="preserve"> regurgitation prior to transcatheter aortic valve implantation influences survival but not </w:t>
      </w:r>
      <w:proofErr w:type="spellStart"/>
      <w:r w:rsidRPr="00C47458">
        <w:t>symptoms.Int</w:t>
      </w:r>
      <w:proofErr w:type="spellEnd"/>
      <w:r w:rsidRPr="00C47458">
        <w:t xml:space="preserve"> J </w:t>
      </w:r>
      <w:proofErr w:type="spellStart"/>
      <w:r w:rsidRPr="00C47458">
        <w:t>Cardiol</w:t>
      </w:r>
      <w:proofErr w:type="spellEnd"/>
      <w:r w:rsidRPr="00C47458">
        <w:t xml:space="preserve">. </w:t>
      </w:r>
      <w:proofErr w:type="gramStart"/>
      <w:r w:rsidRPr="00C47458">
        <w:t>2016;204:95</w:t>
      </w:r>
      <w:proofErr w:type="gramEnd"/>
      <w:r w:rsidRPr="00C47458">
        <w:t>-100.</w:t>
      </w:r>
    </w:p>
    <w:p w14:paraId="6507518F" w14:textId="77777777" w:rsidR="00C47458" w:rsidRDefault="009D60B9" w:rsidP="009D60B9">
      <w:pPr>
        <w:pStyle w:val="Listenabsatz"/>
        <w:numPr>
          <w:ilvl w:val="0"/>
          <w:numId w:val="1"/>
        </w:numPr>
      </w:pPr>
      <w:r w:rsidRPr="009D60B9">
        <w:t xml:space="preserve">Silberman S, Fink D, </w:t>
      </w:r>
      <w:proofErr w:type="spellStart"/>
      <w:r w:rsidRPr="009D60B9">
        <w:t>Butnaru</w:t>
      </w:r>
      <w:proofErr w:type="spellEnd"/>
      <w:r w:rsidRPr="009D60B9">
        <w:t xml:space="preserve"> A, </w:t>
      </w:r>
      <w:proofErr w:type="spellStart"/>
      <w:r w:rsidRPr="009D60B9">
        <w:t>Balkin</w:t>
      </w:r>
      <w:proofErr w:type="spellEnd"/>
      <w:r w:rsidRPr="009D60B9">
        <w:t xml:space="preserve"> J, </w:t>
      </w:r>
      <w:proofErr w:type="spellStart"/>
      <w:r w:rsidRPr="009D60B9">
        <w:t>Almagor</w:t>
      </w:r>
      <w:proofErr w:type="spellEnd"/>
      <w:r w:rsidRPr="009D60B9">
        <w:t xml:space="preserve"> Y, Tauber R, Merin O. Untreated Mitral Regurgitation Does Not Affect Survival of Elderly Patients Undergoing TAVI.J Heart Valve Dis. 2016;25(1):46-50.</w:t>
      </w:r>
    </w:p>
    <w:p w14:paraId="64D0D1B5" w14:textId="77777777" w:rsidR="009D60B9" w:rsidRDefault="009D60B9" w:rsidP="009D60B9">
      <w:pPr>
        <w:pStyle w:val="Listenabsatz"/>
        <w:numPr>
          <w:ilvl w:val="0"/>
          <w:numId w:val="1"/>
        </w:numPr>
      </w:pPr>
      <w:r>
        <w:lastRenderedPageBreak/>
        <w:t xml:space="preserve"> </w:t>
      </w:r>
      <w:proofErr w:type="spellStart"/>
      <w:r>
        <w:t>Rück</w:t>
      </w:r>
      <w:proofErr w:type="spellEnd"/>
      <w:r>
        <w:t xml:space="preserve"> A, </w:t>
      </w:r>
      <w:proofErr w:type="spellStart"/>
      <w:r>
        <w:t>Settergren</w:t>
      </w:r>
      <w:proofErr w:type="spellEnd"/>
      <w:r>
        <w:t xml:space="preserve"> M, </w:t>
      </w:r>
      <w:proofErr w:type="spellStart"/>
      <w:r>
        <w:t>Yamasak</w:t>
      </w:r>
      <w:proofErr w:type="spellEnd"/>
      <w:r>
        <w:t xml:space="preserve"> I K.TCT-108 baseline mitral regurgitation does not affect 30 day to two year mortality after transcatheter aortic-valve implantation (TAVI). A report on 576 patients from the Swedish TAVI </w:t>
      </w:r>
      <w:proofErr w:type="spellStart"/>
      <w:r>
        <w:t>Registry.J</w:t>
      </w:r>
      <w:proofErr w:type="spellEnd"/>
      <w:r>
        <w:t xml:space="preserve"> Am Coll </w:t>
      </w:r>
      <w:proofErr w:type="spellStart"/>
      <w:r>
        <w:t>Cardiol</w:t>
      </w:r>
      <w:proofErr w:type="spellEnd"/>
      <w:r>
        <w:t>, 62 (2013), p. B35.</w:t>
      </w:r>
    </w:p>
    <w:p w14:paraId="3A0A0923" w14:textId="77777777" w:rsidR="009D60B9" w:rsidRDefault="009D60B9" w:rsidP="009D60B9">
      <w:pPr>
        <w:pStyle w:val="Listenabsatz"/>
        <w:numPr>
          <w:ilvl w:val="0"/>
          <w:numId w:val="1"/>
        </w:numPr>
      </w:pPr>
      <w:r w:rsidRPr="009D60B9">
        <w:t xml:space="preserve">Zahn R, Werner N, </w:t>
      </w:r>
      <w:proofErr w:type="spellStart"/>
      <w:r w:rsidRPr="009D60B9">
        <w:t>Gerckens</w:t>
      </w:r>
      <w:proofErr w:type="spellEnd"/>
      <w:r w:rsidRPr="009D60B9">
        <w:t xml:space="preserve"> U, </w:t>
      </w:r>
      <w:proofErr w:type="spellStart"/>
      <w:r w:rsidRPr="009D60B9">
        <w:t>Linke</w:t>
      </w:r>
      <w:proofErr w:type="spellEnd"/>
      <w:r w:rsidRPr="009D60B9">
        <w:t xml:space="preserve"> A, Sievert H, </w:t>
      </w:r>
      <w:proofErr w:type="spellStart"/>
      <w:r w:rsidRPr="009D60B9">
        <w:t>Kahlert</w:t>
      </w:r>
      <w:proofErr w:type="spellEnd"/>
      <w:r w:rsidRPr="009D60B9">
        <w:t xml:space="preserve"> P, Hambrecht R, Sack S, Abdel-Wahab M, Hoffmann E, </w:t>
      </w:r>
      <w:proofErr w:type="spellStart"/>
      <w:r w:rsidRPr="009D60B9">
        <w:t>Zeymer</w:t>
      </w:r>
      <w:proofErr w:type="spellEnd"/>
      <w:r w:rsidRPr="009D60B9">
        <w:t xml:space="preserve"> U, Schneider S; German Transcatheter Aortic Valve Interventions—Registry </w:t>
      </w:r>
      <w:proofErr w:type="spellStart"/>
      <w:r w:rsidRPr="009D60B9">
        <w:t>investigators.Five</w:t>
      </w:r>
      <w:proofErr w:type="spellEnd"/>
      <w:r w:rsidRPr="009D60B9">
        <w:t xml:space="preserve">-year follow-up after transcatheter aortic valve implantation for symptomatic aortic </w:t>
      </w:r>
      <w:proofErr w:type="spellStart"/>
      <w:r w:rsidRPr="009D60B9">
        <w:t>stenosis.Heart</w:t>
      </w:r>
      <w:proofErr w:type="spellEnd"/>
      <w:r w:rsidRPr="009D60B9">
        <w:t>. 2017;103(24):1970-1976.</w:t>
      </w:r>
    </w:p>
    <w:p w14:paraId="2E0D4B46" w14:textId="77777777" w:rsidR="00783E57" w:rsidRDefault="00783E57" w:rsidP="00783E57">
      <w:pPr>
        <w:pStyle w:val="Listenabsatz"/>
        <w:numPr>
          <w:ilvl w:val="0"/>
          <w:numId w:val="1"/>
        </w:numPr>
      </w:pPr>
      <w:r>
        <w:t xml:space="preserve">Eric Van Belle, Francis </w:t>
      </w:r>
      <w:proofErr w:type="spellStart"/>
      <w:r>
        <w:t>Juthier</w:t>
      </w:r>
      <w:proofErr w:type="spellEnd"/>
      <w:r>
        <w:t xml:space="preserve">, André </w:t>
      </w:r>
      <w:proofErr w:type="spellStart"/>
      <w:r>
        <w:t>Vincentelli</w:t>
      </w:r>
      <w:proofErr w:type="spellEnd"/>
      <w:r>
        <w:t xml:space="preserve">, Bernard </w:t>
      </w:r>
      <w:proofErr w:type="spellStart"/>
      <w:r>
        <w:t>Lung,Helene</w:t>
      </w:r>
      <w:proofErr w:type="spellEnd"/>
      <w:r>
        <w:t xml:space="preserve"> </w:t>
      </w:r>
      <w:proofErr w:type="spellStart"/>
      <w:r>
        <w:t>Eltchaninoff</w:t>
      </w:r>
      <w:proofErr w:type="spellEnd"/>
      <w:r>
        <w:t xml:space="preserve">, Marc </w:t>
      </w:r>
      <w:proofErr w:type="spellStart"/>
      <w:r>
        <w:t>Laskar</w:t>
      </w:r>
      <w:proofErr w:type="spellEnd"/>
      <w:r>
        <w:t xml:space="preserve">, Jean </w:t>
      </w:r>
      <w:proofErr w:type="spellStart"/>
      <w:r>
        <w:t>Fajadet</w:t>
      </w:r>
      <w:proofErr w:type="spellEnd"/>
      <w:r>
        <w:t xml:space="preserve">, Alain </w:t>
      </w:r>
      <w:proofErr w:type="spellStart"/>
      <w:r>
        <w:t>Leguerrier,Martine</w:t>
      </w:r>
      <w:proofErr w:type="spellEnd"/>
      <w:r>
        <w:t xml:space="preserve"> </w:t>
      </w:r>
      <w:proofErr w:type="spellStart"/>
      <w:r>
        <w:t>Gilard</w:t>
      </w:r>
      <w:proofErr w:type="spellEnd"/>
      <w:r>
        <w:t xml:space="preserve">, Carlo </w:t>
      </w:r>
      <w:proofErr w:type="spellStart"/>
      <w:r>
        <w:t>Banfi</w:t>
      </w:r>
      <w:proofErr w:type="spellEnd"/>
      <w:r>
        <w:t xml:space="preserve">, Pascal </w:t>
      </w:r>
      <w:proofErr w:type="spellStart"/>
      <w:r>
        <w:t>Leprince</w:t>
      </w:r>
      <w:proofErr w:type="spellEnd"/>
      <w:r>
        <w:t xml:space="preserve">, Alain Prat, Emmanuel Teiger. TCT-92 -Does mitral regurgitation impact the outcome of TAVI procedures? </w:t>
      </w:r>
      <w:proofErr w:type="spellStart"/>
      <w:r>
        <w:t>Insightsfrom</w:t>
      </w:r>
      <w:proofErr w:type="spellEnd"/>
      <w:r>
        <w:t xml:space="preserve"> the FRANCE2 </w:t>
      </w:r>
      <w:proofErr w:type="spellStart"/>
      <w:r>
        <w:t>Registry.JACC</w:t>
      </w:r>
      <w:proofErr w:type="spellEnd"/>
      <w:r>
        <w:t xml:space="preserve"> Vol 60/17/Suppl B. October 22–26, 2012.</w:t>
      </w:r>
    </w:p>
    <w:p w14:paraId="4F0D81D0" w14:textId="77777777" w:rsidR="00783E57" w:rsidRDefault="00783E57" w:rsidP="00783E57">
      <w:pPr>
        <w:pStyle w:val="Listenabsatz"/>
        <w:numPr>
          <w:ilvl w:val="0"/>
          <w:numId w:val="1"/>
        </w:numPr>
      </w:pPr>
      <w:r w:rsidRPr="00783E57">
        <w:t xml:space="preserve">Yoon SH, </w:t>
      </w:r>
      <w:proofErr w:type="spellStart"/>
      <w:r w:rsidRPr="00783E57">
        <w:t>Ahn</w:t>
      </w:r>
      <w:proofErr w:type="spellEnd"/>
      <w:r w:rsidRPr="00783E57">
        <w:t xml:space="preserve"> JM, </w:t>
      </w:r>
      <w:proofErr w:type="spellStart"/>
      <w:r w:rsidRPr="00783E57">
        <w:t>Hayashida</w:t>
      </w:r>
      <w:proofErr w:type="spellEnd"/>
      <w:r w:rsidRPr="00783E57">
        <w:t xml:space="preserve"> K, Watanabe Y, Shirai S, Kao HL, Yin WH, Lee MK, Tay E, Araki M, Yamanaka F, Arai T, Lin MS, Park JB, Park DW, Kang SJ, Lee SW, Kim YH, Lee CW, Park SW, </w:t>
      </w:r>
      <w:proofErr w:type="spellStart"/>
      <w:r w:rsidRPr="00783E57">
        <w:t>Muramatsu</w:t>
      </w:r>
      <w:proofErr w:type="spellEnd"/>
      <w:r w:rsidRPr="00783E57">
        <w:t xml:space="preserve"> T, </w:t>
      </w:r>
      <w:proofErr w:type="spellStart"/>
      <w:r w:rsidRPr="00783E57">
        <w:t>Hanyu</w:t>
      </w:r>
      <w:proofErr w:type="spellEnd"/>
      <w:r w:rsidRPr="00783E57">
        <w:t xml:space="preserve"> M, </w:t>
      </w:r>
      <w:proofErr w:type="spellStart"/>
      <w:r w:rsidRPr="00783E57">
        <w:t>Kozuma</w:t>
      </w:r>
      <w:proofErr w:type="spellEnd"/>
      <w:r w:rsidRPr="00783E57">
        <w:t xml:space="preserve"> K, Kim HS, Saito S, Park SJ; Asian TAVR Investigators. Clinical Outcomes Following Transcatheter Aortic Valve Replacement in Asian Population. JACC Cardiovasc </w:t>
      </w:r>
      <w:proofErr w:type="spellStart"/>
      <w:r w:rsidRPr="00783E57">
        <w:t>Interv</w:t>
      </w:r>
      <w:proofErr w:type="spellEnd"/>
      <w:r w:rsidRPr="00783E57">
        <w:t>. 2016;9(9):926-33.</w:t>
      </w:r>
    </w:p>
    <w:p w14:paraId="5439EA0B" w14:textId="77777777" w:rsidR="00783E57" w:rsidRDefault="00783E57" w:rsidP="00783E57">
      <w:pPr>
        <w:pStyle w:val="Listenabsatz"/>
        <w:numPr>
          <w:ilvl w:val="0"/>
          <w:numId w:val="1"/>
        </w:numPr>
      </w:pPr>
      <w:r w:rsidRPr="00783E57">
        <w:t xml:space="preserve">Wendler O, </w:t>
      </w:r>
      <w:proofErr w:type="spellStart"/>
      <w:r w:rsidRPr="00783E57">
        <w:t>Schymik</w:t>
      </w:r>
      <w:proofErr w:type="spellEnd"/>
      <w:r w:rsidRPr="00783E57">
        <w:t xml:space="preserve"> G, </w:t>
      </w:r>
      <w:proofErr w:type="spellStart"/>
      <w:r w:rsidRPr="00783E57">
        <w:t>Treede</w:t>
      </w:r>
      <w:proofErr w:type="spellEnd"/>
      <w:r w:rsidRPr="00783E57">
        <w:t xml:space="preserve"> H, Baumgartner H, </w:t>
      </w:r>
      <w:proofErr w:type="spellStart"/>
      <w:r w:rsidRPr="00783E57">
        <w:t>Dumonteil</w:t>
      </w:r>
      <w:proofErr w:type="spellEnd"/>
      <w:r w:rsidRPr="00783E57">
        <w:t xml:space="preserve"> N, Neumann FJ, </w:t>
      </w:r>
      <w:proofErr w:type="spellStart"/>
      <w:r w:rsidRPr="00783E57">
        <w:t>Tarantini</w:t>
      </w:r>
      <w:proofErr w:type="spellEnd"/>
      <w:r w:rsidRPr="00783E57">
        <w:t xml:space="preserve"> G, Zamorano JL, </w:t>
      </w:r>
      <w:proofErr w:type="spellStart"/>
      <w:r w:rsidRPr="00783E57">
        <w:t>Vahanian</w:t>
      </w:r>
      <w:proofErr w:type="spellEnd"/>
      <w:r w:rsidRPr="00783E57">
        <w:t xml:space="preserve"> A.SOURCE 3: 1-year outcomes post-transcatheter aortic valve implantation using the latest generation of the balloon-expandable transcatheter heart </w:t>
      </w:r>
      <w:proofErr w:type="spellStart"/>
      <w:r w:rsidRPr="00783E57">
        <w:t>valve.Eur</w:t>
      </w:r>
      <w:proofErr w:type="spellEnd"/>
      <w:r w:rsidRPr="00783E57">
        <w:t xml:space="preserve"> Heart J. 2017;38(36):2717-2726.</w:t>
      </w:r>
    </w:p>
    <w:p w14:paraId="4CD48DE6" w14:textId="77777777" w:rsidR="00783E57" w:rsidRDefault="00B80B0C" w:rsidP="00B80B0C">
      <w:pPr>
        <w:pStyle w:val="Listenabsatz"/>
        <w:numPr>
          <w:ilvl w:val="0"/>
          <w:numId w:val="1"/>
        </w:numPr>
      </w:pPr>
      <w:proofErr w:type="spellStart"/>
      <w:r w:rsidRPr="00B80B0C">
        <w:t>Gilard</w:t>
      </w:r>
      <w:proofErr w:type="spellEnd"/>
      <w:r w:rsidRPr="00B80B0C">
        <w:t xml:space="preserve"> M, Schlüter M, Snow TM, </w:t>
      </w:r>
      <w:proofErr w:type="spellStart"/>
      <w:r w:rsidRPr="00B80B0C">
        <w:t>Dall'Ara</w:t>
      </w:r>
      <w:proofErr w:type="spellEnd"/>
      <w:r w:rsidRPr="00B80B0C">
        <w:t xml:space="preserve"> G, </w:t>
      </w:r>
      <w:proofErr w:type="spellStart"/>
      <w:r w:rsidRPr="00B80B0C">
        <w:t>Eltchaninoff</w:t>
      </w:r>
      <w:proofErr w:type="spellEnd"/>
      <w:r w:rsidRPr="00B80B0C">
        <w:t xml:space="preserve"> H, Moat N, </w:t>
      </w:r>
      <w:proofErr w:type="spellStart"/>
      <w:r w:rsidRPr="00B80B0C">
        <w:t>Goicolea</w:t>
      </w:r>
      <w:proofErr w:type="spellEnd"/>
      <w:r w:rsidRPr="00B80B0C">
        <w:t xml:space="preserve"> J, </w:t>
      </w:r>
      <w:proofErr w:type="spellStart"/>
      <w:r w:rsidRPr="00B80B0C">
        <w:t>Ussia</w:t>
      </w:r>
      <w:proofErr w:type="spellEnd"/>
      <w:r w:rsidRPr="00B80B0C">
        <w:t xml:space="preserve"> GP, Kala P, </w:t>
      </w:r>
      <w:proofErr w:type="spellStart"/>
      <w:r w:rsidRPr="00B80B0C">
        <w:t>Wenaweser</w:t>
      </w:r>
      <w:proofErr w:type="spellEnd"/>
      <w:r w:rsidRPr="00B80B0C">
        <w:t xml:space="preserve"> P, </w:t>
      </w:r>
      <w:proofErr w:type="spellStart"/>
      <w:r w:rsidRPr="00B80B0C">
        <w:t>Zembala</w:t>
      </w:r>
      <w:proofErr w:type="spellEnd"/>
      <w:r w:rsidRPr="00B80B0C">
        <w:t xml:space="preserve"> M, </w:t>
      </w:r>
      <w:proofErr w:type="spellStart"/>
      <w:r w:rsidRPr="00B80B0C">
        <w:t>Nickenig</w:t>
      </w:r>
      <w:proofErr w:type="spellEnd"/>
      <w:r w:rsidRPr="00B80B0C">
        <w:t xml:space="preserve"> G, Price S, Alegria Barrero E, </w:t>
      </w:r>
      <w:proofErr w:type="spellStart"/>
      <w:r w:rsidRPr="00B80B0C">
        <w:t>Iung</w:t>
      </w:r>
      <w:proofErr w:type="spellEnd"/>
      <w:r w:rsidRPr="00B80B0C">
        <w:t xml:space="preserve"> B, Zamorano P, Schuler G, </w:t>
      </w:r>
      <w:proofErr w:type="spellStart"/>
      <w:r w:rsidRPr="00B80B0C">
        <w:t>Corti</w:t>
      </w:r>
      <w:proofErr w:type="spellEnd"/>
      <w:r w:rsidRPr="00B80B0C">
        <w:t xml:space="preserve"> R, Alfieri O, Prendergast B, </w:t>
      </w:r>
      <w:proofErr w:type="spellStart"/>
      <w:r w:rsidRPr="00B80B0C">
        <w:t>Ludman</w:t>
      </w:r>
      <w:proofErr w:type="spellEnd"/>
      <w:r w:rsidRPr="00B80B0C">
        <w:t xml:space="preserve"> P, </w:t>
      </w:r>
      <w:proofErr w:type="spellStart"/>
      <w:r w:rsidRPr="00B80B0C">
        <w:t>Windecker</w:t>
      </w:r>
      <w:proofErr w:type="spellEnd"/>
      <w:r w:rsidRPr="00B80B0C">
        <w:t xml:space="preserve"> S, </w:t>
      </w:r>
      <w:proofErr w:type="spellStart"/>
      <w:r w:rsidRPr="00B80B0C">
        <w:t>Sabate</w:t>
      </w:r>
      <w:proofErr w:type="spellEnd"/>
      <w:r w:rsidRPr="00B80B0C">
        <w:t xml:space="preserve"> M, Witkowski A, </w:t>
      </w:r>
      <w:proofErr w:type="spellStart"/>
      <w:r w:rsidRPr="00B80B0C">
        <w:t>Danenberg</w:t>
      </w:r>
      <w:proofErr w:type="spellEnd"/>
      <w:r w:rsidRPr="00B80B0C">
        <w:t xml:space="preserve"> H, Schroeder E, Romeo F, </w:t>
      </w:r>
      <w:proofErr w:type="spellStart"/>
      <w:r w:rsidRPr="00B80B0C">
        <w:t>Macaya</w:t>
      </w:r>
      <w:proofErr w:type="spellEnd"/>
      <w:r w:rsidRPr="00B80B0C">
        <w:t xml:space="preserve"> C, </w:t>
      </w:r>
      <w:proofErr w:type="spellStart"/>
      <w:r w:rsidRPr="00B80B0C">
        <w:t>Derumeaux</w:t>
      </w:r>
      <w:proofErr w:type="spellEnd"/>
      <w:r w:rsidRPr="00B80B0C">
        <w:t xml:space="preserve"> G, Laroche C, </w:t>
      </w:r>
      <w:proofErr w:type="spellStart"/>
      <w:r w:rsidRPr="00B80B0C">
        <w:t>Pighi</w:t>
      </w:r>
      <w:proofErr w:type="spellEnd"/>
      <w:r w:rsidRPr="00B80B0C">
        <w:t xml:space="preserve"> M, </w:t>
      </w:r>
      <w:proofErr w:type="spellStart"/>
      <w:r w:rsidRPr="00B80B0C">
        <w:t>Serdoz</w:t>
      </w:r>
      <w:proofErr w:type="spellEnd"/>
      <w:r w:rsidRPr="00B80B0C">
        <w:t xml:space="preserve"> R, Di Mario C. The 2011-2012 pilot European Society of Cardiology Sentinel Registry of Transcatheter Aortic Valve Implantation: 12-month clinical </w:t>
      </w:r>
      <w:proofErr w:type="spellStart"/>
      <w:r w:rsidRPr="00B80B0C">
        <w:t>outcomes.EuroIntervention</w:t>
      </w:r>
      <w:proofErr w:type="spellEnd"/>
      <w:r w:rsidRPr="00B80B0C">
        <w:t>. 2016;12(1):79-87.</w:t>
      </w:r>
    </w:p>
    <w:sectPr w:rsidR="00783E57" w:rsidSect="004040E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43448A"/>
    <w:multiLevelType w:val="hybridMultilevel"/>
    <w:tmpl w:val="2F786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4FB"/>
    <w:rsid w:val="002F72E4"/>
    <w:rsid w:val="003214FB"/>
    <w:rsid w:val="004040EF"/>
    <w:rsid w:val="00783E57"/>
    <w:rsid w:val="007B0C1D"/>
    <w:rsid w:val="008041B9"/>
    <w:rsid w:val="00893495"/>
    <w:rsid w:val="009D60B9"/>
    <w:rsid w:val="00B80B0C"/>
    <w:rsid w:val="00C47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5B8C6"/>
  <w15:docId w15:val="{3EE51542-B047-AA49-A42B-46A9FBCE7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214FB"/>
    <w:pPr>
      <w:ind w:left="720"/>
      <w:contextualSpacing/>
    </w:pPr>
  </w:style>
  <w:style w:type="paragraph" w:styleId="Sprechblasentext">
    <w:name w:val="Balloon Text"/>
    <w:basedOn w:val="Standard"/>
    <w:link w:val="SprechblasentextZchn"/>
    <w:uiPriority w:val="99"/>
    <w:semiHidden/>
    <w:unhideWhenUsed/>
    <w:rsid w:val="007B0C1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C1D"/>
    <w:rPr>
      <w:rFonts w:ascii="Tahoma" w:hAnsi="Tahoma" w:cs="Tahoma"/>
      <w:sz w:val="16"/>
      <w:szCs w:val="16"/>
    </w:rPr>
  </w:style>
  <w:style w:type="table" w:styleId="Gitternetztabelle1hell">
    <w:name w:val="Grid Table 1 Light"/>
    <w:basedOn w:val="NormaleTabelle"/>
    <w:uiPriority w:val="46"/>
    <w:rsid w:val="004040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96687">
      <w:bodyDiv w:val="1"/>
      <w:marLeft w:val="0"/>
      <w:marRight w:val="0"/>
      <w:marTop w:val="0"/>
      <w:marBottom w:val="0"/>
      <w:divBdr>
        <w:top w:val="none" w:sz="0" w:space="0" w:color="auto"/>
        <w:left w:val="none" w:sz="0" w:space="0" w:color="auto"/>
        <w:bottom w:val="none" w:sz="0" w:space="0" w:color="auto"/>
        <w:right w:val="none" w:sz="0" w:space="0" w:color="auto"/>
      </w:divBdr>
    </w:div>
    <w:div w:id="1296915255">
      <w:bodyDiv w:val="1"/>
      <w:marLeft w:val="0"/>
      <w:marRight w:val="0"/>
      <w:marTop w:val="0"/>
      <w:marBottom w:val="0"/>
      <w:divBdr>
        <w:top w:val="none" w:sz="0" w:space="0" w:color="auto"/>
        <w:left w:val="none" w:sz="0" w:space="0" w:color="auto"/>
        <w:bottom w:val="none" w:sz="0" w:space="0" w:color="auto"/>
        <w:right w:val="none" w:sz="0" w:space="0" w:color="auto"/>
      </w:divBdr>
    </w:div>
    <w:div w:id="1333529153">
      <w:bodyDiv w:val="1"/>
      <w:marLeft w:val="0"/>
      <w:marRight w:val="0"/>
      <w:marTop w:val="0"/>
      <w:marBottom w:val="0"/>
      <w:divBdr>
        <w:top w:val="none" w:sz="0" w:space="0" w:color="auto"/>
        <w:left w:val="none" w:sz="0" w:space="0" w:color="auto"/>
        <w:bottom w:val="none" w:sz="0" w:space="0" w:color="auto"/>
        <w:right w:val="none" w:sz="0" w:space="0" w:color="auto"/>
      </w:divBdr>
    </w:div>
    <w:div w:id="141612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958</Words>
  <Characters>6036</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Ankur</dc:creator>
  <cp:lastModifiedBy>Karin Fava</cp:lastModifiedBy>
  <cp:revision>2</cp:revision>
  <dcterms:created xsi:type="dcterms:W3CDTF">2020-01-06T11:04:00Z</dcterms:created>
  <dcterms:modified xsi:type="dcterms:W3CDTF">2020-01-06T11:04:00Z</dcterms:modified>
</cp:coreProperties>
</file>