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941D" w14:textId="17AC82B8" w:rsidR="000714A7" w:rsidRPr="00F6645F" w:rsidRDefault="000714A7" w:rsidP="000714A7">
      <w:pPr>
        <w:spacing w:line="360" w:lineRule="auto"/>
        <w:rPr>
          <w:rFonts w:asciiTheme="majorHAnsi" w:hAnsiTheme="majorHAnsi" w:cstheme="majorHAnsi"/>
          <w:b/>
          <w:bCs/>
          <w:lang w:val="de-CH"/>
        </w:rPr>
      </w:pPr>
      <w:r w:rsidRPr="00F6645F">
        <w:rPr>
          <w:rFonts w:asciiTheme="majorHAnsi" w:hAnsiTheme="majorHAnsi" w:cstheme="majorHAnsi"/>
          <w:b/>
          <w:bCs/>
          <w:lang w:val="de-CH"/>
        </w:rPr>
        <w:t>References</w:t>
      </w:r>
    </w:p>
    <w:p w14:paraId="42FF7A89" w14:textId="77777777" w:rsidR="000E6F74" w:rsidRPr="00F6645F" w:rsidRDefault="000E6F74" w:rsidP="000E6F74">
      <w:pPr>
        <w:spacing w:line="360" w:lineRule="auto"/>
        <w:rPr>
          <w:rFonts w:asciiTheme="majorHAnsi" w:hAnsiTheme="majorHAnsi" w:cstheme="majorHAnsi"/>
          <w:lang w:val="de-CH"/>
        </w:rPr>
      </w:pPr>
      <w:r w:rsidRPr="00F6645F">
        <w:rPr>
          <w:rFonts w:asciiTheme="majorHAnsi" w:hAnsiTheme="majorHAnsi" w:cstheme="majorHAnsi"/>
          <w:lang w:val="de-CH"/>
        </w:rPr>
        <w:t>1.</w:t>
      </w:r>
      <w:r w:rsidRPr="00F6645F">
        <w:rPr>
          <w:rFonts w:asciiTheme="majorHAnsi" w:hAnsiTheme="majorHAnsi" w:cstheme="majorHAnsi"/>
          <w:lang w:val="de-CH"/>
        </w:rPr>
        <w:tab/>
        <w:t>www.cebm.net</w:t>
      </w:r>
    </w:p>
    <w:p w14:paraId="5E0CB76E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</w:rPr>
      </w:pPr>
      <w:r w:rsidRPr="000E6F74">
        <w:rPr>
          <w:rFonts w:asciiTheme="majorHAnsi" w:hAnsiTheme="majorHAnsi" w:cstheme="majorHAnsi"/>
        </w:rPr>
        <w:t>2.</w:t>
      </w:r>
      <w:r w:rsidRPr="000E6F74">
        <w:rPr>
          <w:rFonts w:asciiTheme="majorHAnsi" w:hAnsiTheme="majorHAnsi" w:cstheme="majorHAnsi"/>
        </w:rPr>
        <w:tab/>
        <w:t>Empfehlungen Gynäkologische Onkologie Kommission Mamma, 2020; www.ago-online.</w:t>
      </w:r>
    </w:p>
    <w:p w14:paraId="28E5D2C0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nl-NL"/>
        </w:rPr>
      </w:pPr>
      <w:r w:rsidRPr="000E6F74">
        <w:rPr>
          <w:rFonts w:asciiTheme="majorHAnsi" w:hAnsiTheme="majorHAnsi" w:cstheme="majorHAnsi"/>
          <w:lang w:val="en-US"/>
        </w:rPr>
        <w:t>3.</w:t>
      </w:r>
      <w:r w:rsidRPr="000E6F74">
        <w:rPr>
          <w:rFonts w:asciiTheme="majorHAnsi" w:hAnsiTheme="majorHAnsi" w:cstheme="majorHAnsi"/>
          <w:lang w:val="en-US"/>
        </w:rPr>
        <w:tab/>
        <w:t xml:space="preserve">Marc P. McRae. The Benefits of Dietary Fiber Intake on Reducing the Risk of Cancer: An Umbrella Review of Meta-analyses. </w:t>
      </w:r>
      <w:r w:rsidRPr="000E6F74">
        <w:rPr>
          <w:rFonts w:asciiTheme="majorHAnsi" w:hAnsiTheme="majorHAnsi" w:cstheme="majorHAnsi"/>
          <w:lang w:val="nl-NL"/>
        </w:rPr>
        <w:t xml:space="preserve">Nutr J. 2018 Sep 21;17(1):87. doi: 10.1186/s12937-018-0394-2 </w:t>
      </w:r>
    </w:p>
    <w:p w14:paraId="13D2D6C9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nl-NL"/>
        </w:rPr>
        <w:t>4.</w:t>
      </w:r>
      <w:r w:rsidRPr="000E6F74">
        <w:rPr>
          <w:rFonts w:asciiTheme="majorHAnsi" w:hAnsiTheme="majorHAnsi" w:cstheme="majorHAnsi"/>
          <w:lang w:val="nl-NL"/>
        </w:rPr>
        <w:tab/>
        <w:t xml:space="preserve">de Boer MC, Wörner EA, Verlaan D,et al. </w:t>
      </w:r>
      <w:r w:rsidRPr="000E6F74">
        <w:rPr>
          <w:rFonts w:asciiTheme="majorHAnsi" w:hAnsiTheme="majorHAnsi" w:cstheme="majorHAnsi"/>
          <w:lang w:val="en-US"/>
        </w:rPr>
        <w:t xml:space="preserve">The Mechanisms and Effects of Physical Activity on Breast Cancer. Clin Breast Cancer. 2017 Jul;17(4):272-278.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10.1016/j.clbc.2017.01.006. </w:t>
      </w:r>
      <w:proofErr w:type="spellStart"/>
      <w:r w:rsidRPr="000E6F74">
        <w:rPr>
          <w:rFonts w:asciiTheme="majorHAnsi" w:hAnsiTheme="majorHAnsi" w:cstheme="majorHAnsi"/>
          <w:lang w:val="en-US"/>
        </w:rPr>
        <w:t>Epub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2017 Jan 24</w:t>
      </w:r>
    </w:p>
    <w:p w14:paraId="1A8697FE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5.</w:t>
      </w:r>
      <w:r w:rsidRPr="000E6F74">
        <w:rPr>
          <w:rFonts w:asciiTheme="majorHAnsi" w:hAnsiTheme="majorHAnsi" w:cstheme="majorHAnsi"/>
          <w:lang w:val="en-US"/>
        </w:rPr>
        <w:tab/>
        <w:t xml:space="preserve">Manson JE, </w:t>
      </w:r>
      <w:proofErr w:type="spellStart"/>
      <w:r w:rsidRPr="000E6F74">
        <w:rPr>
          <w:rFonts w:asciiTheme="majorHAnsi" w:hAnsiTheme="majorHAnsi" w:cstheme="majorHAnsi"/>
          <w:lang w:val="en-US"/>
        </w:rPr>
        <w:t>Aragaki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AK, Rossouw JE et al.: Menopausal hormone therapy and long-term all-cause and cause-specific mortality, the women´s health initiative randomized trials. JAMA 2017; 318: 927-938</w:t>
      </w:r>
    </w:p>
    <w:p w14:paraId="38819CE0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BD0155">
        <w:rPr>
          <w:rFonts w:asciiTheme="majorHAnsi" w:hAnsiTheme="majorHAnsi" w:cstheme="majorHAnsi"/>
          <w:lang w:val="fr-CH"/>
        </w:rPr>
        <w:t xml:space="preserve">6. Robson ME, </w:t>
      </w:r>
      <w:proofErr w:type="spellStart"/>
      <w:r w:rsidRPr="00BD0155">
        <w:rPr>
          <w:rFonts w:asciiTheme="majorHAnsi" w:hAnsiTheme="majorHAnsi" w:cstheme="majorHAnsi"/>
          <w:lang w:val="fr-CH"/>
        </w:rPr>
        <w:t>Tung</w:t>
      </w:r>
      <w:proofErr w:type="spellEnd"/>
      <w:r w:rsidRPr="00BD0155">
        <w:rPr>
          <w:rFonts w:asciiTheme="majorHAnsi" w:hAnsiTheme="majorHAnsi" w:cstheme="majorHAnsi"/>
          <w:lang w:val="fr-CH"/>
        </w:rPr>
        <w:t xml:space="preserve"> N, Conte P, et al. </w:t>
      </w:r>
      <w:proofErr w:type="spellStart"/>
      <w:r w:rsidRPr="000E6F74">
        <w:rPr>
          <w:rFonts w:asciiTheme="majorHAnsi" w:hAnsiTheme="majorHAnsi" w:cstheme="majorHAnsi"/>
          <w:lang w:val="en-US"/>
        </w:rPr>
        <w:t>OlympiAD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final overall survival and tolerability results: Olaparib versus chemotherapy treatment of physician's choice in patients with a germline BRCA mutation and HER2-negative metastatic breast cancer. </w:t>
      </w:r>
      <w:r w:rsidRPr="00FF5C38">
        <w:rPr>
          <w:rFonts w:asciiTheme="majorHAnsi" w:hAnsiTheme="majorHAnsi" w:cstheme="majorHAnsi"/>
          <w:lang w:val="fr-CH"/>
        </w:rPr>
        <w:t xml:space="preserve">Ann </w:t>
      </w:r>
      <w:proofErr w:type="spellStart"/>
      <w:r w:rsidRPr="00FF5C38">
        <w:rPr>
          <w:rFonts w:asciiTheme="majorHAnsi" w:hAnsiTheme="majorHAnsi" w:cstheme="majorHAnsi"/>
          <w:lang w:val="fr-CH"/>
        </w:rPr>
        <w:t>Oncol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. </w:t>
      </w:r>
      <w:proofErr w:type="gramStart"/>
      <w:r w:rsidRPr="00FF5C38">
        <w:rPr>
          <w:rFonts w:asciiTheme="majorHAnsi" w:hAnsiTheme="majorHAnsi" w:cstheme="majorHAnsi"/>
          <w:lang w:val="fr-CH"/>
        </w:rPr>
        <w:t>2019;</w:t>
      </w:r>
      <w:proofErr w:type="gramEnd"/>
      <w:r w:rsidRPr="00FF5C38">
        <w:rPr>
          <w:rFonts w:asciiTheme="majorHAnsi" w:hAnsiTheme="majorHAnsi" w:cstheme="majorHAnsi"/>
          <w:lang w:val="fr-CH"/>
        </w:rPr>
        <w:t xml:space="preserve">30(4):558–566. </w:t>
      </w:r>
      <w:proofErr w:type="gramStart"/>
      <w:r w:rsidRPr="00FF5C38">
        <w:rPr>
          <w:rFonts w:asciiTheme="majorHAnsi" w:hAnsiTheme="majorHAnsi" w:cstheme="majorHAnsi"/>
          <w:lang w:val="fr-CH"/>
        </w:rPr>
        <w:t>doi:</w:t>
      </w:r>
      <w:proofErr w:type="gramEnd"/>
      <w:r w:rsidRPr="00FF5C38">
        <w:rPr>
          <w:rFonts w:asciiTheme="majorHAnsi" w:hAnsiTheme="majorHAnsi" w:cstheme="majorHAnsi"/>
          <w:lang w:val="fr-CH"/>
        </w:rPr>
        <w:t>10.1093/</w:t>
      </w:r>
      <w:proofErr w:type="spellStart"/>
      <w:r w:rsidRPr="00FF5C38">
        <w:rPr>
          <w:rFonts w:asciiTheme="majorHAnsi" w:hAnsiTheme="majorHAnsi" w:cstheme="majorHAnsi"/>
          <w:lang w:val="fr-CH"/>
        </w:rPr>
        <w:t>annonc</w:t>
      </w:r>
      <w:proofErr w:type="spellEnd"/>
      <w:r w:rsidRPr="00FF5C38">
        <w:rPr>
          <w:rFonts w:asciiTheme="majorHAnsi" w:hAnsiTheme="majorHAnsi" w:cstheme="majorHAnsi"/>
          <w:lang w:val="fr-CH"/>
        </w:rPr>
        <w:t>/mdz012</w:t>
      </w:r>
    </w:p>
    <w:p w14:paraId="5F6C20A7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fr-CH"/>
        </w:rPr>
        <w:t>7.</w:t>
      </w:r>
      <w:r w:rsidRPr="00FF5C38">
        <w:rPr>
          <w:rFonts w:asciiTheme="majorHAnsi" w:hAnsiTheme="majorHAnsi" w:cstheme="majorHAnsi"/>
          <w:lang w:val="fr-CH"/>
        </w:rPr>
        <w:tab/>
      </w:r>
      <w:proofErr w:type="spellStart"/>
      <w:r w:rsidRPr="00FF5C38">
        <w:rPr>
          <w:rFonts w:asciiTheme="majorHAnsi" w:hAnsiTheme="majorHAnsi" w:cstheme="majorHAnsi"/>
          <w:lang w:val="fr-CH"/>
        </w:rPr>
        <w:t>Hurvitz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SA, Gonçalves A, </w:t>
      </w:r>
      <w:proofErr w:type="spellStart"/>
      <w:r w:rsidRPr="00FF5C38">
        <w:rPr>
          <w:rFonts w:asciiTheme="majorHAnsi" w:hAnsiTheme="majorHAnsi" w:cstheme="majorHAnsi"/>
          <w:lang w:val="fr-CH"/>
        </w:rPr>
        <w:t>Rugo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HS, et al. </w:t>
      </w:r>
      <w:proofErr w:type="spellStart"/>
      <w:r w:rsidRPr="000E6F74">
        <w:rPr>
          <w:rFonts w:asciiTheme="majorHAnsi" w:hAnsiTheme="majorHAnsi" w:cstheme="majorHAnsi"/>
          <w:lang w:val="en-US"/>
        </w:rPr>
        <w:t>Talazoparib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in Patients with a Germline BRCA-Mutated Advanced Breast Cancer: Detailed Safety Analyses from the Phase III EMBRACA Trial [published online ahead of print, 2019 Nov 25]. Oncologist. 2019; The Oncologist.2019-0493. doi:10.1634/theoncologist.2019-0493</w:t>
      </w:r>
    </w:p>
    <w:p w14:paraId="522D9A5B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8.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Mavaddat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N, Antoniou AC, </w:t>
      </w:r>
      <w:proofErr w:type="spellStart"/>
      <w:r w:rsidRPr="000E6F74">
        <w:rPr>
          <w:rFonts w:asciiTheme="majorHAnsi" w:hAnsiTheme="majorHAnsi" w:cstheme="majorHAnsi"/>
          <w:lang w:val="en-US"/>
        </w:rPr>
        <w:t>Mooij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TM, </w:t>
      </w:r>
      <w:proofErr w:type="spellStart"/>
      <w:r w:rsidRPr="000E6F74">
        <w:rPr>
          <w:rFonts w:asciiTheme="majorHAnsi" w:hAnsiTheme="majorHAnsi" w:cstheme="majorHAnsi"/>
          <w:lang w:val="en-US"/>
        </w:rPr>
        <w:t>Hooning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MJ, Heemskerk-Gerritsen BA, </w:t>
      </w:r>
      <w:proofErr w:type="spellStart"/>
      <w:r w:rsidRPr="000E6F74">
        <w:rPr>
          <w:rFonts w:asciiTheme="majorHAnsi" w:hAnsiTheme="majorHAnsi" w:cstheme="majorHAnsi"/>
          <w:lang w:val="en-US"/>
        </w:rPr>
        <w:t>Genepso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0E6F74">
        <w:rPr>
          <w:rFonts w:asciiTheme="majorHAnsi" w:hAnsiTheme="majorHAnsi" w:cstheme="majorHAnsi"/>
          <w:lang w:val="en-US"/>
        </w:rPr>
        <w:t>Nogues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C, Gauthier-Villars M, Caron O, </w:t>
      </w:r>
      <w:proofErr w:type="spellStart"/>
      <w:r w:rsidRPr="000E6F74">
        <w:rPr>
          <w:rFonts w:asciiTheme="majorHAnsi" w:hAnsiTheme="majorHAnsi" w:cstheme="majorHAnsi"/>
          <w:lang w:val="en-US"/>
        </w:rPr>
        <w:t>Gesta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 et al: Risk-reducing </w:t>
      </w:r>
      <w:proofErr w:type="spellStart"/>
      <w:r w:rsidRPr="000E6F74">
        <w:rPr>
          <w:rFonts w:asciiTheme="majorHAnsi" w:hAnsiTheme="majorHAnsi" w:cstheme="majorHAnsi"/>
          <w:lang w:val="en-US"/>
        </w:rPr>
        <w:t>salpingo</w:t>
      </w:r>
      <w:proofErr w:type="spellEnd"/>
      <w:r w:rsidRPr="000E6F74">
        <w:rPr>
          <w:rFonts w:asciiTheme="majorHAnsi" w:hAnsiTheme="majorHAnsi" w:cstheme="majorHAnsi"/>
          <w:lang w:val="en-US"/>
        </w:rPr>
        <w:t>-oophorectomy, natural menopause, and breast cancer risk: an international prospective cohort of BRCA1 and BRCA2 mutation carriers. Breast Cancer Res 2020, 22(1):8.</w:t>
      </w:r>
    </w:p>
    <w:p w14:paraId="3A878048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9.</w:t>
      </w:r>
      <w:r w:rsidRPr="000E6F74">
        <w:rPr>
          <w:rFonts w:asciiTheme="majorHAnsi" w:hAnsiTheme="majorHAnsi" w:cstheme="majorHAnsi"/>
          <w:lang w:val="en-US"/>
        </w:rPr>
        <w:tab/>
        <w:t xml:space="preserve">Heemskerk-Gerritsen BAM, Jager A, </w:t>
      </w:r>
      <w:proofErr w:type="spellStart"/>
      <w:r w:rsidRPr="000E6F74">
        <w:rPr>
          <w:rFonts w:asciiTheme="majorHAnsi" w:hAnsiTheme="majorHAnsi" w:cstheme="majorHAnsi"/>
          <w:lang w:val="en-US"/>
        </w:rPr>
        <w:t>Koppert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LB, </w:t>
      </w:r>
      <w:proofErr w:type="spellStart"/>
      <w:r w:rsidRPr="000E6F74">
        <w:rPr>
          <w:rFonts w:asciiTheme="majorHAnsi" w:hAnsiTheme="majorHAnsi" w:cstheme="majorHAnsi"/>
          <w:lang w:val="en-US"/>
        </w:rPr>
        <w:t>Obdeijn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AI, Collee M, </w:t>
      </w:r>
      <w:proofErr w:type="spellStart"/>
      <w:r w:rsidRPr="000E6F74">
        <w:rPr>
          <w:rFonts w:asciiTheme="majorHAnsi" w:hAnsiTheme="majorHAnsi" w:cstheme="majorHAnsi"/>
          <w:lang w:val="en-US"/>
        </w:rPr>
        <w:t>Meijers-Heijboer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HEJ, Jenner DJ, Oldenburg HSA, van </w:t>
      </w:r>
      <w:proofErr w:type="spellStart"/>
      <w:r w:rsidRPr="000E6F74">
        <w:rPr>
          <w:rFonts w:asciiTheme="majorHAnsi" w:hAnsiTheme="majorHAnsi" w:cstheme="majorHAnsi"/>
          <w:lang w:val="en-US"/>
        </w:rPr>
        <w:t>Engelen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K, de Vries J et al: Survival after bilateral risk-reducing mastectomy in healthy BRCA1 and BRCA2 mutation carriers. Breast Cancer Res Treat 2019, 177(3):723-733.</w:t>
      </w:r>
    </w:p>
    <w:p w14:paraId="7B512138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10.</w:t>
      </w:r>
      <w:r w:rsidRPr="000E6F74">
        <w:rPr>
          <w:rFonts w:asciiTheme="majorHAnsi" w:hAnsiTheme="majorHAnsi" w:cstheme="majorHAnsi"/>
          <w:lang w:val="en-US"/>
        </w:rPr>
        <w:tab/>
        <w:t xml:space="preserve">Bick U, Engel C, Krug B, </w:t>
      </w:r>
      <w:proofErr w:type="spellStart"/>
      <w:r w:rsidRPr="000E6F74">
        <w:rPr>
          <w:rFonts w:asciiTheme="majorHAnsi" w:hAnsiTheme="majorHAnsi" w:cstheme="majorHAnsi"/>
          <w:lang w:val="en-US"/>
        </w:rPr>
        <w:t>Heindel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W, Fallenberg EM, </w:t>
      </w:r>
      <w:proofErr w:type="spellStart"/>
      <w:r w:rsidRPr="000E6F74">
        <w:rPr>
          <w:rFonts w:asciiTheme="majorHAnsi" w:hAnsiTheme="majorHAnsi" w:cstheme="majorHAnsi"/>
          <w:lang w:val="en-US"/>
        </w:rPr>
        <w:t>Rhiem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K, </w:t>
      </w:r>
      <w:proofErr w:type="spellStart"/>
      <w:r w:rsidRPr="000E6F74">
        <w:rPr>
          <w:rFonts w:asciiTheme="majorHAnsi" w:hAnsiTheme="majorHAnsi" w:cstheme="majorHAnsi"/>
          <w:lang w:val="en-US"/>
        </w:rPr>
        <w:t>Maintz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</w:t>
      </w:r>
      <w:proofErr w:type="spellStart"/>
      <w:r w:rsidRPr="000E6F74">
        <w:rPr>
          <w:rFonts w:asciiTheme="majorHAnsi" w:hAnsiTheme="majorHAnsi" w:cstheme="majorHAnsi"/>
          <w:lang w:val="en-US"/>
        </w:rPr>
        <w:t>Golatta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Speiser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</w:t>
      </w:r>
      <w:proofErr w:type="spellStart"/>
      <w:r w:rsidRPr="000E6F74">
        <w:rPr>
          <w:rFonts w:asciiTheme="majorHAnsi" w:hAnsiTheme="majorHAnsi" w:cstheme="majorHAnsi"/>
          <w:lang w:val="en-US"/>
        </w:rPr>
        <w:t>Rjosk-Dendorfer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</w:t>
      </w:r>
      <w:proofErr w:type="spellStart"/>
      <w:r w:rsidRPr="000E6F74">
        <w:rPr>
          <w:rFonts w:asciiTheme="majorHAnsi" w:hAnsiTheme="majorHAnsi" w:cstheme="majorHAnsi"/>
          <w:lang w:val="en-US"/>
        </w:rPr>
        <w:t>Lämmer-Skarke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I, </w:t>
      </w:r>
      <w:proofErr w:type="spellStart"/>
      <w:r w:rsidRPr="000E6F74">
        <w:rPr>
          <w:rFonts w:asciiTheme="majorHAnsi" w:hAnsiTheme="majorHAnsi" w:cstheme="majorHAnsi"/>
          <w:lang w:val="en-US"/>
        </w:rPr>
        <w:t>Dietzel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F, Schäfer KWF, Leinert E, Weigel S, Sauer S, </w:t>
      </w:r>
      <w:proofErr w:type="spellStart"/>
      <w:r w:rsidRPr="000E6F74">
        <w:rPr>
          <w:rFonts w:asciiTheme="majorHAnsi" w:hAnsiTheme="majorHAnsi" w:cstheme="majorHAnsi"/>
          <w:lang w:val="en-US"/>
        </w:rPr>
        <w:t>Pertschy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</w:t>
      </w:r>
      <w:proofErr w:type="spellStart"/>
      <w:r w:rsidRPr="000E6F74">
        <w:rPr>
          <w:rFonts w:asciiTheme="majorHAnsi" w:hAnsiTheme="majorHAnsi" w:cstheme="majorHAnsi"/>
          <w:lang w:val="en-US"/>
        </w:rPr>
        <w:t>Hofmockel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T, </w:t>
      </w:r>
      <w:proofErr w:type="spellStart"/>
      <w:r w:rsidRPr="000E6F74">
        <w:rPr>
          <w:rFonts w:asciiTheme="majorHAnsi" w:hAnsiTheme="majorHAnsi" w:cstheme="majorHAnsi"/>
          <w:lang w:val="en-US"/>
        </w:rPr>
        <w:t>Hagert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-Winkler A, Kast K, </w:t>
      </w:r>
      <w:proofErr w:type="spellStart"/>
      <w:r w:rsidRPr="000E6F74">
        <w:rPr>
          <w:rFonts w:asciiTheme="majorHAnsi" w:hAnsiTheme="majorHAnsi" w:cstheme="majorHAnsi"/>
          <w:lang w:val="en-US"/>
        </w:rPr>
        <w:t>Quante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Pr="000E6F74">
        <w:rPr>
          <w:rFonts w:asciiTheme="majorHAnsi" w:hAnsiTheme="majorHAnsi" w:cstheme="majorHAnsi"/>
          <w:lang w:val="en-US"/>
        </w:rPr>
        <w:t>Meindl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Pr="000E6F74">
        <w:rPr>
          <w:rFonts w:asciiTheme="majorHAnsi" w:hAnsiTheme="majorHAnsi" w:cstheme="majorHAnsi"/>
          <w:lang w:val="en-US"/>
        </w:rPr>
        <w:t>Kiechle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Loeffler M, </w:t>
      </w:r>
      <w:proofErr w:type="spellStart"/>
      <w:r w:rsidRPr="000E6F74">
        <w:rPr>
          <w:rFonts w:asciiTheme="majorHAnsi" w:hAnsiTheme="majorHAnsi" w:cstheme="majorHAnsi"/>
          <w:lang w:val="en-US"/>
        </w:rPr>
        <w:t>Schmutzler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RK; German Consortium for Hereditary Breast and Ovarian Cancer (GC-HBOC). High-risk breast cancer </w:t>
      </w:r>
      <w:r w:rsidRPr="000E6F74">
        <w:rPr>
          <w:rFonts w:asciiTheme="majorHAnsi" w:hAnsiTheme="majorHAnsi" w:cstheme="majorHAnsi"/>
          <w:lang w:val="en-US"/>
        </w:rPr>
        <w:lastRenderedPageBreak/>
        <w:t xml:space="preserve">surveillance with MRI: 10-year experience from the German consortium for hereditary breast and ovarian cancer. Breast Cancer Res Treat. 2019 May;175(1):217-228.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10.1007/s10549-019-05152-9. </w:t>
      </w:r>
      <w:proofErr w:type="spellStart"/>
      <w:r w:rsidRPr="000E6F74">
        <w:rPr>
          <w:rFonts w:asciiTheme="majorHAnsi" w:hAnsiTheme="majorHAnsi" w:cstheme="majorHAnsi"/>
          <w:lang w:val="en-US"/>
        </w:rPr>
        <w:t>Epub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2019 Feb 6. PMID: 30725383.</w:t>
      </w:r>
    </w:p>
    <w:p w14:paraId="72746417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11.          https://healthcare-quality.jrc.ec.europa.eu/european-breast-cancer-guidelines/screening-ages-and-frequencies12.          Phi X-A, </w:t>
      </w:r>
      <w:proofErr w:type="spellStart"/>
      <w:r w:rsidRPr="000E6F74">
        <w:rPr>
          <w:rFonts w:asciiTheme="majorHAnsi" w:hAnsiTheme="majorHAnsi" w:cstheme="majorHAnsi"/>
          <w:lang w:val="en-US"/>
        </w:rPr>
        <w:t>Tagliafico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Pr="000E6F74">
        <w:rPr>
          <w:rFonts w:asciiTheme="majorHAnsi" w:hAnsiTheme="majorHAnsi" w:cstheme="majorHAnsi"/>
          <w:lang w:val="en-US"/>
        </w:rPr>
        <w:t>Houssami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N et al. Digital breast tomosynthesis for breast cancer screening and diagnosis in women with dense breasts – a systematic review and meta-analysis. BMC Cancer201818:380; https://doi.org/10.1186/s12885-018-4263-3</w:t>
      </w:r>
    </w:p>
    <w:p w14:paraId="7630C53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13.   Supplemental MRI Screening for Women with Extremely Dense Breast </w:t>
      </w:r>
      <w:proofErr w:type="spellStart"/>
      <w:r w:rsidRPr="000E6F74">
        <w:rPr>
          <w:rFonts w:asciiTheme="majorHAnsi" w:hAnsiTheme="majorHAnsi" w:cstheme="majorHAnsi"/>
          <w:lang w:val="en-US"/>
        </w:rPr>
        <w:t>Tissue.Bakker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MF, de Lange SV, </w:t>
      </w:r>
      <w:proofErr w:type="spellStart"/>
      <w:r w:rsidRPr="000E6F74">
        <w:rPr>
          <w:rFonts w:asciiTheme="majorHAnsi" w:hAnsiTheme="majorHAnsi" w:cstheme="majorHAnsi"/>
          <w:lang w:val="en-US"/>
        </w:rPr>
        <w:t>Pijnappel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RM, Mann RM, </w:t>
      </w:r>
      <w:proofErr w:type="spellStart"/>
      <w:r w:rsidRPr="000E6F74">
        <w:rPr>
          <w:rFonts w:asciiTheme="majorHAnsi" w:hAnsiTheme="majorHAnsi" w:cstheme="majorHAnsi"/>
          <w:lang w:val="en-US"/>
        </w:rPr>
        <w:t>Peeters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PHM, </w:t>
      </w:r>
      <w:proofErr w:type="spellStart"/>
      <w:r w:rsidRPr="000E6F74">
        <w:rPr>
          <w:rFonts w:asciiTheme="majorHAnsi" w:hAnsiTheme="majorHAnsi" w:cstheme="majorHAnsi"/>
          <w:lang w:val="en-US"/>
        </w:rPr>
        <w:t>Monninkhof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EM, </w:t>
      </w:r>
      <w:proofErr w:type="spellStart"/>
      <w:r w:rsidRPr="000E6F74">
        <w:rPr>
          <w:rFonts w:asciiTheme="majorHAnsi" w:hAnsiTheme="majorHAnsi" w:cstheme="majorHAnsi"/>
          <w:lang w:val="en-US"/>
        </w:rPr>
        <w:t>Emaus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MJ, Loo CE, </w:t>
      </w:r>
      <w:proofErr w:type="spellStart"/>
      <w:r w:rsidRPr="000E6F74">
        <w:rPr>
          <w:rFonts w:asciiTheme="majorHAnsi" w:hAnsiTheme="majorHAnsi" w:cstheme="majorHAnsi"/>
          <w:lang w:val="en-US"/>
        </w:rPr>
        <w:t>Bisschops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RHC, </w:t>
      </w:r>
      <w:proofErr w:type="spellStart"/>
      <w:r w:rsidRPr="000E6F74">
        <w:rPr>
          <w:rFonts w:asciiTheme="majorHAnsi" w:hAnsiTheme="majorHAnsi" w:cstheme="majorHAnsi"/>
          <w:lang w:val="en-US"/>
        </w:rPr>
        <w:t>Lobbes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MBI, de Jong MDF, </w:t>
      </w:r>
      <w:proofErr w:type="spellStart"/>
      <w:r w:rsidRPr="000E6F74">
        <w:rPr>
          <w:rFonts w:asciiTheme="majorHAnsi" w:hAnsiTheme="majorHAnsi" w:cstheme="majorHAnsi"/>
          <w:lang w:val="en-US"/>
        </w:rPr>
        <w:t>Duvivier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KM, </w:t>
      </w:r>
      <w:proofErr w:type="spellStart"/>
      <w:r w:rsidRPr="000E6F74">
        <w:rPr>
          <w:rFonts w:asciiTheme="majorHAnsi" w:hAnsiTheme="majorHAnsi" w:cstheme="majorHAnsi"/>
          <w:lang w:val="en-US"/>
        </w:rPr>
        <w:t>Veltman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J, </w:t>
      </w:r>
      <w:proofErr w:type="spellStart"/>
      <w:r w:rsidRPr="000E6F74">
        <w:rPr>
          <w:rFonts w:asciiTheme="majorHAnsi" w:hAnsiTheme="majorHAnsi" w:cstheme="majorHAnsi"/>
          <w:lang w:val="en-US"/>
        </w:rPr>
        <w:t>Karssemeijer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N, de Koning HJ, van </w:t>
      </w:r>
      <w:proofErr w:type="spellStart"/>
      <w:r w:rsidRPr="000E6F74">
        <w:rPr>
          <w:rFonts w:asciiTheme="majorHAnsi" w:hAnsiTheme="majorHAnsi" w:cstheme="majorHAnsi"/>
          <w:lang w:val="en-US"/>
        </w:rPr>
        <w:t>Diest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PJ, Mali WPTM, van den Bosch MAAJ, Veldhuis WB, van Gils CH; DENSE Trial Study </w:t>
      </w:r>
      <w:proofErr w:type="spellStart"/>
      <w:r w:rsidRPr="000E6F74">
        <w:rPr>
          <w:rFonts w:asciiTheme="majorHAnsi" w:hAnsiTheme="majorHAnsi" w:cstheme="majorHAnsi"/>
          <w:lang w:val="en-US"/>
        </w:rPr>
        <w:t>GroupN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Engl J Med. 2019 Nov 28;381(22):2091-2102.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10.1056/NEJMoa1903986.</w:t>
      </w:r>
    </w:p>
    <w:p w14:paraId="480A7006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 14        </w:t>
      </w:r>
      <w:proofErr w:type="spellStart"/>
      <w:r w:rsidRPr="000E6F74">
        <w:rPr>
          <w:rFonts w:asciiTheme="majorHAnsi" w:hAnsiTheme="majorHAnsi" w:cstheme="majorHAnsi"/>
          <w:lang w:val="en-US"/>
        </w:rPr>
        <w:t>Dromain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C., N. </w:t>
      </w:r>
      <w:proofErr w:type="spellStart"/>
      <w:r w:rsidRPr="000E6F74">
        <w:rPr>
          <w:rFonts w:asciiTheme="majorHAnsi" w:hAnsiTheme="majorHAnsi" w:cstheme="majorHAnsi"/>
          <w:lang w:val="en-US"/>
        </w:rPr>
        <w:t>Vietti-Violi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and J.Y. </w:t>
      </w:r>
      <w:proofErr w:type="spellStart"/>
      <w:r w:rsidRPr="000E6F74">
        <w:rPr>
          <w:rFonts w:asciiTheme="majorHAnsi" w:hAnsiTheme="majorHAnsi" w:cstheme="majorHAnsi"/>
          <w:lang w:val="en-US"/>
        </w:rPr>
        <w:t>Meuwly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0E6F74">
        <w:rPr>
          <w:rFonts w:asciiTheme="majorHAnsi" w:hAnsiTheme="majorHAnsi" w:cstheme="majorHAnsi"/>
          <w:lang w:val="en-US"/>
        </w:rPr>
        <w:t>Angiomammography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A review of current evidences. Diagn </w:t>
      </w:r>
      <w:proofErr w:type="spellStart"/>
      <w:r w:rsidRPr="000E6F74">
        <w:rPr>
          <w:rFonts w:asciiTheme="majorHAnsi" w:hAnsiTheme="majorHAnsi" w:cstheme="majorHAnsi"/>
          <w:lang w:val="en-US"/>
        </w:rPr>
        <w:t>Interv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Imaging, 2019.</w:t>
      </w:r>
    </w:p>
    <w:p w14:paraId="53787410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15.          </w:t>
      </w:r>
      <w:proofErr w:type="spellStart"/>
      <w:r w:rsidRPr="000E6F74">
        <w:rPr>
          <w:rFonts w:asciiTheme="majorHAnsi" w:hAnsiTheme="majorHAnsi" w:cstheme="majorHAnsi"/>
          <w:lang w:val="en-US"/>
        </w:rPr>
        <w:t>Mariscotti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Durando M, </w:t>
      </w:r>
      <w:proofErr w:type="spellStart"/>
      <w:r w:rsidRPr="000E6F74">
        <w:rPr>
          <w:rFonts w:asciiTheme="majorHAnsi" w:hAnsiTheme="majorHAnsi" w:cstheme="majorHAnsi"/>
          <w:lang w:val="en-US"/>
        </w:rPr>
        <w:t>Tagliafico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Pr="000E6F74">
        <w:rPr>
          <w:rFonts w:asciiTheme="majorHAnsi" w:hAnsiTheme="majorHAnsi" w:cstheme="majorHAnsi"/>
          <w:lang w:val="en-US"/>
        </w:rPr>
        <w:t>Campanino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PP, Bosco D, Casella C, Bussone R, Ala A, Castellano I, </w:t>
      </w:r>
      <w:proofErr w:type="spellStart"/>
      <w:r w:rsidRPr="000E6F74">
        <w:rPr>
          <w:rFonts w:asciiTheme="majorHAnsi" w:hAnsiTheme="majorHAnsi" w:cstheme="majorHAnsi"/>
          <w:lang w:val="en-US"/>
        </w:rPr>
        <w:t>Sapino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Bergamasco L, </w:t>
      </w:r>
      <w:proofErr w:type="spellStart"/>
      <w:r w:rsidRPr="000E6F74">
        <w:rPr>
          <w:rFonts w:asciiTheme="majorHAnsi" w:hAnsiTheme="majorHAnsi" w:cstheme="majorHAnsi"/>
          <w:lang w:val="en-US"/>
        </w:rPr>
        <w:t>Fonio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P, </w:t>
      </w:r>
      <w:proofErr w:type="spellStart"/>
      <w:r w:rsidRPr="000E6F74">
        <w:rPr>
          <w:rFonts w:asciiTheme="majorHAnsi" w:hAnsiTheme="majorHAnsi" w:cstheme="majorHAnsi"/>
          <w:lang w:val="en-US"/>
        </w:rPr>
        <w:t>Houssami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E6F74">
        <w:rPr>
          <w:rFonts w:asciiTheme="majorHAnsi" w:hAnsiTheme="majorHAnsi" w:cstheme="majorHAnsi"/>
          <w:lang w:val="en-US"/>
        </w:rPr>
        <w:t>N.Preoperative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breast cancer staging with multi-modality imaging and surgical outcomes. Eur J </w:t>
      </w:r>
      <w:proofErr w:type="spellStart"/>
      <w:r w:rsidRPr="000E6F74">
        <w:rPr>
          <w:rFonts w:asciiTheme="majorHAnsi" w:hAnsiTheme="majorHAnsi" w:cstheme="majorHAnsi"/>
          <w:lang w:val="en-US"/>
        </w:rPr>
        <w:t>Radiol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. 2020 </w:t>
      </w:r>
      <w:proofErr w:type="gramStart"/>
      <w:r w:rsidRPr="000E6F74">
        <w:rPr>
          <w:rFonts w:asciiTheme="majorHAnsi" w:hAnsiTheme="majorHAnsi" w:cstheme="majorHAnsi"/>
          <w:lang w:val="en-US"/>
        </w:rPr>
        <w:t>Jan;122:108766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10.1016/j.ejrad.2019.108766. </w:t>
      </w:r>
      <w:proofErr w:type="spellStart"/>
      <w:r w:rsidRPr="000E6F74">
        <w:rPr>
          <w:rFonts w:asciiTheme="majorHAnsi" w:hAnsiTheme="majorHAnsi" w:cstheme="majorHAnsi"/>
          <w:lang w:val="en-US"/>
        </w:rPr>
        <w:t>Epub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2019 Nov 22. Erratum in: Eur J </w:t>
      </w:r>
      <w:proofErr w:type="spellStart"/>
      <w:r w:rsidRPr="000E6F74">
        <w:rPr>
          <w:rFonts w:asciiTheme="majorHAnsi" w:hAnsiTheme="majorHAnsi" w:cstheme="majorHAnsi"/>
          <w:lang w:val="en-US"/>
        </w:rPr>
        <w:t>Radiol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. 2020 Feb </w:t>
      </w:r>
      <w:proofErr w:type="gramStart"/>
      <w:r w:rsidRPr="000E6F74">
        <w:rPr>
          <w:rFonts w:asciiTheme="majorHAnsi" w:hAnsiTheme="majorHAnsi" w:cstheme="majorHAnsi"/>
          <w:lang w:val="en-US"/>
        </w:rPr>
        <w:t>26;:</w:t>
      </w:r>
      <w:proofErr w:type="gramEnd"/>
      <w:r w:rsidRPr="000E6F74">
        <w:rPr>
          <w:rFonts w:asciiTheme="majorHAnsi" w:hAnsiTheme="majorHAnsi" w:cstheme="majorHAnsi"/>
          <w:lang w:val="en-US"/>
        </w:rPr>
        <w:t>108919.</w:t>
      </w:r>
    </w:p>
    <w:p w14:paraId="4F097A8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16. WHO Classification of Breast </w:t>
      </w:r>
      <w:proofErr w:type="spellStart"/>
      <w:r w:rsidRPr="000E6F74">
        <w:rPr>
          <w:rFonts w:asciiTheme="majorHAnsi" w:hAnsiTheme="majorHAnsi" w:cstheme="majorHAnsi"/>
          <w:lang w:val="en-US"/>
        </w:rPr>
        <w:t>Tumours</w:t>
      </w:r>
      <w:proofErr w:type="spellEnd"/>
      <w:r w:rsidRPr="000E6F74">
        <w:rPr>
          <w:rFonts w:asciiTheme="majorHAnsi" w:hAnsiTheme="majorHAnsi" w:cstheme="majorHAnsi"/>
          <w:lang w:val="en-US"/>
        </w:rPr>
        <w:t>. Fifth Edition 2019</w:t>
      </w:r>
    </w:p>
    <w:p w14:paraId="51433EA5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de-CH"/>
        </w:rPr>
      </w:pPr>
      <w:r w:rsidRPr="000E6F74">
        <w:rPr>
          <w:rFonts w:asciiTheme="majorHAnsi" w:hAnsiTheme="majorHAnsi" w:cstheme="majorHAnsi"/>
          <w:lang w:val="en-US"/>
        </w:rPr>
        <w:t xml:space="preserve">17. Moo TA, Edelweiss M, </w:t>
      </w:r>
      <w:proofErr w:type="spellStart"/>
      <w:r w:rsidRPr="000E6F74">
        <w:rPr>
          <w:rFonts w:asciiTheme="majorHAnsi" w:hAnsiTheme="majorHAnsi" w:cstheme="majorHAnsi"/>
          <w:lang w:val="en-US"/>
        </w:rPr>
        <w:t>Hajiyeva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</w:t>
      </w:r>
      <w:proofErr w:type="spellStart"/>
      <w:r w:rsidRPr="000E6F74">
        <w:rPr>
          <w:rFonts w:asciiTheme="majorHAnsi" w:hAnsiTheme="majorHAnsi" w:cstheme="majorHAnsi"/>
          <w:lang w:val="en-US"/>
        </w:rPr>
        <w:t>Stempel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Raiss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Zabor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EC, Barrio A, Morrow M. Is low-volume disease in the sentinel node after neoadjuvant chemotherapy an indication for axillary dissection? </w:t>
      </w:r>
      <w:r w:rsidRPr="00FF5C38">
        <w:rPr>
          <w:rFonts w:asciiTheme="majorHAnsi" w:hAnsiTheme="majorHAnsi" w:cstheme="majorHAnsi"/>
          <w:lang w:val="de-CH"/>
        </w:rPr>
        <w:t xml:space="preserve">Ann </w:t>
      </w:r>
      <w:proofErr w:type="spellStart"/>
      <w:r w:rsidRPr="00FF5C38">
        <w:rPr>
          <w:rFonts w:asciiTheme="majorHAnsi" w:hAnsiTheme="majorHAnsi" w:cstheme="majorHAnsi"/>
          <w:lang w:val="de-CH"/>
        </w:rPr>
        <w:t>Surg</w:t>
      </w:r>
      <w:proofErr w:type="spellEnd"/>
      <w:r w:rsidRPr="00FF5C38">
        <w:rPr>
          <w:rFonts w:asciiTheme="majorHAnsi" w:hAnsiTheme="majorHAnsi" w:cstheme="majorHAnsi"/>
          <w:lang w:val="de-CH"/>
        </w:rPr>
        <w:t xml:space="preserve"> </w:t>
      </w:r>
      <w:proofErr w:type="spellStart"/>
      <w:r w:rsidRPr="00FF5C38">
        <w:rPr>
          <w:rFonts w:asciiTheme="majorHAnsi" w:hAnsiTheme="majorHAnsi" w:cstheme="majorHAnsi"/>
          <w:lang w:val="de-CH"/>
        </w:rPr>
        <w:t>Oncol</w:t>
      </w:r>
      <w:proofErr w:type="spellEnd"/>
      <w:r w:rsidRPr="00FF5C38">
        <w:rPr>
          <w:rFonts w:asciiTheme="majorHAnsi" w:hAnsiTheme="majorHAnsi" w:cstheme="majorHAnsi"/>
          <w:lang w:val="de-CH"/>
        </w:rPr>
        <w:t>. 2018 Jun;25(6):1488-1494.</w:t>
      </w:r>
    </w:p>
    <w:p w14:paraId="1BC733B5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de-CH"/>
        </w:rPr>
      </w:pPr>
      <w:r w:rsidRPr="00FF5C38">
        <w:rPr>
          <w:rFonts w:asciiTheme="majorHAnsi" w:hAnsiTheme="majorHAnsi" w:cstheme="majorHAnsi"/>
          <w:lang w:val="de-CH"/>
        </w:rPr>
        <w:t xml:space="preserve">18. Sinn P, Brucker SY, </w:t>
      </w:r>
      <w:proofErr w:type="spellStart"/>
      <w:r w:rsidRPr="00FF5C38">
        <w:rPr>
          <w:rFonts w:asciiTheme="majorHAnsi" w:hAnsiTheme="majorHAnsi" w:cstheme="majorHAnsi"/>
          <w:lang w:val="de-CH"/>
        </w:rPr>
        <w:t>Budach</w:t>
      </w:r>
      <w:proofErr w:type="spellEnd"/>
      <w:r w:rsidRPr="00FF5C38">
        <w:rPr>
          <w:rFonts w:asciiTheme="majorHAnsi" w:hAnsiTheme="majorHAnsi" w:cstheme="majorHAnsi"/>
          <w:lang w:val="de-CH"/>
        </w:rPr>
        <w:t xml:space="preserve"> W, et al: DCIS und Risikoläsionen; in Interdisziplinäre S3-Leitlinie für die Diagnostik, Therapie und Nachsorge des Mammakarzinoms (</w:t>
      </w:r>
      <w:proofErr w:type="spellStart"/>
      <w:r w:rsidRPr="00FF5C38">
        <w:rPr>
          <w:rFonts w:asciiTheme="majorHAnsi" w:hAnsiTheme="majorHAnsi" w:cstheme="majorHAnsi"/>
          <w:lang w:val="de-CH"/>
        </w:rPr>
        <w:t>Hrsg</w:t>
      </w:r>
      <w:proofErr w:type="spellEnd"/>
      <w:r w:rsidRPr="00FF5C38">
        <w:rPr>
          <w:rFonts w:asciiTheme="majorHAnsi" w:hAnsiTheme="majorHAnsi" w:cstheme="majorHAnsi"/>
          <w:lang w:val="de-CH"/>
        </w:rPr>
        <w:t>: Leitlinienprogramm Onkologie der AWMF, DKG und DKH), 2017, pp 79-89</w:t>
      </w:r>
    </w:p>
    <w:p w14:paraId="4417729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19. Khan S, Diaz A, Archer KJ, Lehman RR, Mullins T, </w:t>
      </w:r>
      <w:proofErr w:type="spellStart"/>
      <w:r w:rsidRPr="000E6F74">
        <w:rPr>
          <w:rFonts w:asciiTheme="majorHAnsi" w:hAnsiTheme="majorHAnsi" w:cstheme="majorHAnsi"/>
          <w:lang w:val="en-US"/>
        </w:rPr>
        <w:t>Cardenosa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Bear HD. Papillary lesions of the breast: To excise or observe? Breast J. 2018 May;24(3):350-355</w:t>
      </w:r>
    </w:p>
    <w:p w14:paraId="5293911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20. </w:t>
      </w:r>
      <w:proofErr w:type="spellStart"/>
      <w:r w:rsidRPr="000E6F74">
        <w:rPr>
          <w:rFonts w:asciiTheme="majorHAnsi" w:hAnsiTheme="majorHAnsi" w:cstheme="majorHAnsi"/>
          <w:lang w:val="en-US"/>
        </w:rPr>
        <w:t>Rageth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CJ, </w:t>
      </w:r>
      <w:proofErr w:type="spellStart"/>
      <w:r w:rsidRPr="000E6F74">
        <w:rPr>
          <w:rFonts w:asciiTheme="majorHAnsi" w:hAnsiTheme="majorHAnsi" w:cstheme="majorHAnsi"/>
          <w:lang w:val="en-US"/>
        </w:rPr>
        <w:t>O`Flynn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EAM, Pinker K et al.: Second International Consensus Conference on lesions of uncertain malignant potential in the breast (B3 lesions). Review, Breast Cancer Res Treat, 2018,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10.1007/s10549-018-05071-1</w:t>
      </w:r>
    </w:p>
    <w:p w14:paraId="023162AB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lastRenderedPageBreak/>
        <w:t xml:space="preserve">21. </w:t>
      </w:r>
      <w:proofErr w:type="spellStart"/>
      <w:r w:rsidRPr="000E6F74">
        <w:rPr>
          <w:rFonts w:asciiTheme="majorHAnsi" w:hAnsiTheme="majorHAnsi" w:cstheme="majorHAnsi"/>
          <w:lang w:val="en-US"/>
        </w:rPr>
        <w:t>DeCensi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Pr="000E6F74">
        <w:rPr>
          <w:rFonts w:asciiTheme="majorHAnsi" w:hAnsiTheme="majorHAnsi" w:cstheme="majorHAnsi"/>
          <w:lang w:val="en-US"/>
        </w:rPr>
        <w:t>Puntoni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Guerrieri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-Gonzaga A et al.: Randomized Placebo Controlled Trial of Low-Dose Tamoxifen to Prevent Local and Contralateral Recurrence in Breast Intraepithelial Neoplasia. J Clin Oncol. 2019 Jul 1;37(19):1629-1637.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10.1200/JCO.18.01779. </w:t>
      </w:r>
      <w:proofErr w:type="spellStart"/>
      <w:r w:rsidRPr="000E6F74">
        <w:rPr>
          <w:rFonts w:asciiTheme="majorHAnsi" w:hAnsiTheme="majorHAnsi" w:cstheme="majorHAnsi"/>
          <w:lang w:val="en-US"/>
        </w:rPr>
        <w:t>Epub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2019 Apr 11</w:t>
      </w:r>
    </w:p>
    <w:p w14:paraId="3BA2E8A7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6645F">
        <w:rPr>
          <w:rFonts w:asciiTheme="majorHAnsi" w:hAnsiTheme="majorHAnsi" w:cstheme="majorHAnsi"/>
          <w:lang w:val="en-US"/>
        </w:rPr>
        <w:t xml:space="preserve">22. </w:t>
      </w:r>
      <w:proofErr w:type="spellStart"/>
      <w:r w:rsidRPr="00F6645F">
        <w:rPr>
          <w:rFonts w:asciiTheme="majorHAnsi" w:hAnsiTheme="majorHAnsi" w:cstheme="majorHAnsi"/>
          <w:lang w:val="en-US"/>
        </w:rPr>
        <w:t>Nicolini</w:t>
      </w:r>
      <w:proofErr w:type="spellEnd"/>
      <w:r w:rsidRPr="00F6645F">
        <w:rPr>
          <w:rFonts w:asciiTheme="majorHAnsi" w:hAnsiTheme="majorHAnsi" w:cstheme="majorHAnsi"/>
          <w:lang w:val="en-US"/>
        </w:rPr>
        <w:t xml:space="preserve"> A, Ferrari P, Duffy MJ. </w:t>
      </w:r>
      <w:r w:rsidRPr="000E6F74">
        <w:rPr>
          <w:rFonts w:asciiTheme="majorHAnsi" w:hAnsiTheme="majorHAnsi" w:cstheme="majorHAnsi"/>
          <w:lang w:val="en-US"/>
        </w:rPr>
        <w:t>Prognostic and predictive biomarkers in breast cancer: Past, present and future. Semin Cancer Biol. 2018;52(Pt 1):56–73.</w:t>
      </w:r>
    </w:p>
    <w:p w14:paraId="73C420CA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23.  Sestak I, </w:t>
      </w:r>
      <w:proofErr w:type="spellStart"/>
      <w:r w:rsidRPr="000E6F74">
        <w:rPr>
          <w:rFonts w:asciiTheme="majorHAnsi" w:hAnsiTheme="majorHAnsi" w:cstheme="majorHAnsi"/>
          <w:lang w:val="en-US"/>
        </w:rPr>
        <w:t>Buus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Pr="000E6F74">
        <w:rPr>
          <w:rFonts w:asciiTheme="majorHAnsi" w:hAnsiTheme="majorHAnsi" w:cstheme="majorHAnsi"/>
          <w:lang w:val="en-US"/>
        </w:rPr>
        <w:t>Cuzick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J, et al. (2018) Comparison of the Performance of 6 Prognostic Signatures for Estrogen Receptor-Positive Breast Cancer: A Secondary Analysis of a Randomized Clinical Trial. JAMA Oncol. 4:545-553.</w:t>
      </w:r>
    </w:p>
    <w:p w14:paraId="462AD939" w14:textId="77777777" w:rsidR="000E6F74" w:rsidRPr="00F6645F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0E6F74">
        <w:rPr>
          <w:rFonts w:asciiTheme="majorHAnsi" w:hAnsiTheme="majorHAnsi" w:cstheme="majorHAnsi"/>
          <w:lang w:val="en-US"/>
        </w:rPr>
        <w:t xml:space="preserve">24. Schmid P, Adams S, </w:t>
      </w:r>
      <w:proofErr w:type="spellStart"/>
      <w:r w:rsidRPr="000E6F74">
        <w:rPr>
          <w:rFonts w:asciiTheme="majorHAnsi" w:hAnsiTheme="majorHAnsi" w:cstheme="majorHAnsi"/>
          <w:lang w:val="en-US"/>
        </w:rPr>
        <w:t>Rugo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HS, et al. (2018) Atezolizumab and Nab-Paclitaxel in Advanced Triple-Negative Breast Cancer. </w:t>
      </w:r>
      <w:r w:rsidRPr="00F6645F">
        <w:rPr>
          <w:rFonts w:asciiTheme="majorHAnsi" w:hAnsiTheme="majorHAnsi" w:cstheme="majorHAnsi"/>
          <w:lang w:val="fr-CH"/>
        </w:rPr>
        <w:t>N Engl J Med. 379:2108-2121.</w:t>
      </w:r>
    </w:p>
    <w:p w14:paraId="74DC32A6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FF5C38">
        <w:rPr>
          <w:rFonts w:asciiTheme="majorHAnsi" w:hAnsiTheme="majorHAnsi" w:cstheme="majorHAnsi"/>
          <w:lang w:val="fr-CH"/>
        </w:rPr>
        <w:t xml:space="preserve">25. André F, </w:t>
      </w:r>
      <w:proofErr w:type="spellStart"/>
      <w:r w:rsidRPr="00FF5C38">
        <w:rPr>
          <w:rFonts w:asciiTheme="majorHAnsi" w:hAnsiTheme="majorHAnsi" w:cstheme="majorHAnsi"/>
          <w:lang w:val="fr-CH"/>
        </w:rPr>
        <w:t>Ciruelos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E, </w:t>
      </w:r>
      <w:proofErr w:type="spellStart"/>
      <w:r w:rsidRPr="00FF5C38">
        <w:rPr>
          <w:rFonts w:asciiTheme="majorHAnsi" w:hAnsiTheme="majorHAnsi" w:cstheme="majorHAnsi"/>
          <w:lang w:val="fr-CH"/>
        </w:rPr>
        <w:t>Rubovszky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G, </w:t>
      </w:r>
      <w:proofErr w:type="spellStart"/>
      <w:r w:rsidRPr="00FF5C38">
        <w:rPr>
          <w:rFonts w:asciiTheme="majorHAnsi" w:hAnsiTheme="majorHAnsi" w:cstheme="majorHAnsi"/>
          <w:lang w:val="fr-CH"/>
        </w:rPr>
        <w:t>Campone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M et al. </w:t>
      </w:r>
      <w:r w:rsidRPr="000E6F74">
        <w:rPr>
          <w:rFonts w:asciiTheme="majorHAnsi" w:hAnsiTheme="majorHAnsi" w:cstheme="majorHAnsi"/>
          <w:lang w:val="en-US"/>
        </w:rPr>
        <w:t xml:space="preserve">(2019) </w:t>
      </w:r>
      <w:proofErr w:type="spellStart"/>
      <w:r w:rsidRPr="000E6F74">
        <w:rPr>
          <w:rFonts w:asciiTheme="majorHAnsi" w:hAnsiTheme="majorHAnsi" w:cstheme="majorHAnsi"/>
          <w:lang w:val="en-US"/>
        </w:rPr>
        <w:t>Alpelisib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for PIK3CA-Mutated, Hormone Receptor-Positive Advanced Breast Cancer. </w:t>
      </w:r>
      <w:r w:rsidRPr="00FF5C38">
        <w:rPr>
          <w:rFonts w:asciiTheme="majorHAnsi" w:hAnsiTheme="majorHAnsi" w:cstheme="majorHAnsi"/>
          <w:lang w:val="fr-CH"/>
        </w:rPr>
        <w:t xml:space="preserve">N Engl J Med. 380:1929-1940. </w:t>
      </w:r>
      <w:proofErr w:type="spellStart"/>
      <w:r w:rsidRPr="00FF5C38">
        <w:rPr>
          <w:rFonts w:asciiTheme="majorHAnsi" w:hAnsiTheme="majorHAnsi" w:cstheme="majorHAnsi"/>
          <w:lang w:val="fr-CH"/>
        </w:rPr>
        <w:t>doi</w:t>
      </w:r>
      <w:proofErr w:type="spellEnd"/>
      <w:r w:rsidRPr="00FF5C38">
        <w:rPr>
          <w:rFonts w:asciiTheme="majorHAnsi" w:hAnsiTheme="majorHAnsi" w:cstheme="majorHAnsi"/>
          <w:lang w:val="fr-CH"/>
        </w:rPr>
        <w:t>: 10.1056/NEJMoa1813904</w:t>
      </w:r>
    </w:p>
    <w:p w14:paraId="3E900D6E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FF5C38">
        <w:rPr>
          <w:rFonts w:asciiTheme="majorHAnsi" w:hAnsiTheme="majorHAnsi" w:cstheme="majorHAnsi"/>
          <w:lang w:val="fr-CH"/>
        </w:rPr>
        <w:t xml:space="preserve">26. Hyman DM, </w:t>
      </w:r>
      <w:proofErr w:type="spellStart"/>
      <w:r w:rsidRPr="00FF5C38">
        <w:rPr>
          <w:rFonts w:asciiTheme="majorHAnsi" w:hAnsiTheme="majorHAnsi" w:cstheme="majorHAnsi"/>
          <w:lang w:val="fr-CH"/>
        </w:rPr>
        <w:t>Piha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-Paul SA, Won H, et al. </w:t>
      </w:r>
      <w:r w:rsidRPr="000E6F74">
        <w:rPr>
          <w:rFonts w:asciiTheme="majorHAnsi" w:hAnsiTheme="majorHAnsi" w:cstheme="majorHAnsi"/>
          <w:lang w:val="en-US"/>
        </w:rPr>
        <w:t xml:space="preserve">(2018) HER kinase inhibition in patients with HER2- and HER3-mutant cancers. </w:t>
      </w:r>
      <w:r w:rsidRPr="00FF5C38">
        <w:rPr>
          <w:rFonts w:asciiTheme="majorHAnsi" w:hAnsiTheme="majorHAnsi" w:cstheme="majorHAnsi"/>
          <w:lang w:val="fr-CH"/>
        </w:rPr>
        <w:t xml:space="preserve">Nature 554:189-194. </w:t>
      </w:r>
      <w:proofErr w:type="spellStart"/>
      <w:r w:rsidRPr="00FF5C38">
        <w:rPr>
          <w:rFonts w:asciiTheme="majorHAnsi" w:hAnsiTheme="majorHAnsi" w:cstheme="majorHAnsi"/>
          <w:lang w:val="fr-CH"/>
        </w:rPr>
        <w:t>doi</w:t>
      </w:r>
      <w:proofErr w:type="spellEnd"/>
      <w:r w:rsidRPr="00FF5C38">
        <w:rPr>
          <w:rFonts w:asciiTheme="majorHAnsi" w:hAnsiTheme="majorHAnsi" w:cstheme="majorHAnsi"/>
          <w:lang w:val="fr-CH"/>
        </w:rPr>
        <w:t>: 10.1038/nature25475</w:t>
      </w:r>
    </w:p>
    <w:p w14:paraId="37600A0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fr-CH"/>
        </w:rPr>
        <w:t xml:space="preserve">27. </w:t>
      </w:r>
      <w:proofErr w:type="spellStart"/>
      <w:r w:rsidRPr="00FF5C38">
        <w:rPr>
          <w:rFonts w:asciiTheme="majorHAnsi" w:hAnsiTheme="majorHAnsi" w:cstheme="majorHAnsi"/>
          <w:lang w:val="fr-CH"/>
        </w:rPr>
        <w:t>Fribbens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C, Garcia </w:t>
      </w:r>
      <w:proofErr w:type="spellStart"/>
      <w:r w:rsidRPr="00FF5C38">
        <w:rPr>
          <w:rFonts w:asciiTheme="majorHAnsi" w:hAnsiTheme="majorHAnsi" w:cstheme="majorHAnsi"/>
          <w:lang w:val="fr-CH"/>
        </w:rPr>
        <w:t>Murillas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I, </w:t>
      </w:r>
      <w:proofErr w:type="spellStart"/>
      <w:r w:rsidRPr="00FF5C38">
        <w:rPr>
          <w:rFonts w:asciiTheme="majorHAnsi" w:hAnsiTheme="majorHAnsi" w:cstheme="majorHAnsi"/>
          <w:lang w:val="fr-CH"/>
        </w:rPr>
        <w:t>Beaney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M et al. </w:t>
      </w:r>
      <w:r w:rsidRPr="000E6F74">
        <w:rPr>
          <w:rFonts w:asciiTheme="majorHAnsi" w:hAnsiTheme="majorHAnsi" w:cstheme="majorHAnsi"/>
          <w:lang w:val="en-US"/>
        </w:rPr>
        <w:t xml:space="preserve">(2018) Tracking evolution of aromatase inhibitor resistance with circulating </w:t>
      </w:r>
      <w:proofErr w:type="spellStart"/>
      <w:r w:rsidRPr="000E6F74">
        <w:rPr>
          <w:rFonts w:asciiTheme="majorHAnsi" w:hAnsiTheme="majorHAnsi" w:cstheme="majorHAnsi"/>
          <w:lang w:val="en-US"/>
        </w:rPr>
        <w:t>tumour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DNA analysis in metastatic breast cancer. Ann Oncol.29:145-153.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10.1093/</w:t>
      </w:r>
      <w:proofErr w:type="spellStart"/>
      <w:r w:rsidRPr="000E6F74">
        <w:rPr>
          <w:rFonts w:asciiTheme="majorHAnsi" w:hAnsiTheme="majorHAnsi" w:cstheme="majorHAnsi"/>
          <w:lang w:val="en-US"/>
        </w:rPr>
        <w:t>annonc</w:t>
      </w:r>
      <w:proofErr w:type="spellEnd"/>
      <w:r w:rsidRPr="000E6F74">
        <w:rPr>
          <w:rFonts w:asciiTheme="majorHAnsi" w:hAnsiTheme="majorHAnsi" w:cstheme="majorHAnsi"/>
          <w:lang w:val="en-US"/>
        </w:rPr>
        <w:t>/mdx483</w:t>
      </w:r>
    </w:p>
    <w:p w14:paraId="7A6CA86B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28.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Narod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SA, Iqbal J, </w:t>
      </w:r>
      <w:proofErr w:type="spellStart"/>
      <w:r w:rsidRPr="000E6F74">
        <w:rPr>
          <w:rFonts w:asciiTheme="majorHAnsi" w:hAnsiTheme="majorHAnsi" w:cstheme="majorHAnsi"/>
          <w:lang w:val="en-US"/>
        </w:rPr>
        <w:t>Giannakeas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V, et al.: Breast cancer mortality after a diagnosis of ductal carcinoma in situ. JAMA Oncol. 2015;1(7):888-896</w:t>
      </w:r>
    </w:p>
    <w:p w14:paraId="35860BD4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29.</w:t>
      </w:r>
      <w:r w:rsidRPr="000E6F74">
        <w:rPr>
          <w:rFonts w:asciiTheme="majorHAnsi" w:hAnsiTheme="majorHAnsi" w:cstheme="majorHAnsi"/>
          <w:lang w:val="en-US"/>
        </w:rPr>
        <w:tab/>
      </w:r>
      <w:proofErr w:type="gramStart"/>
      <w:r w:rsidRPr="000E6F74">
        <w:rPr>
          <w:rFonts w:asciiTheme="majorHAnsi" w:hAnsiTheme="majorHAnsi" w:cstheme="majorHAnsi"/>
          <w:lang w:val="en-US"/>
        </w:rPr>
        <w:t>So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 A, De La Cruz LM, Williams AD et al.: Impact of preoperative magnetic resonance imaging and lumpectomy cavity shavings on re-excision rate in pure ductal carcinoma in situ-A single institution's experience. J Surg Oncol. 2018 Mar; 117(4): 558-566.</w:t>
      </w:r>
    </w:p>
    <w:p w14:paraId="7280A0B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30.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Kuerer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HM, Smith BD, Chavez-MacGregor M, et al.: DCIS Margins and Breast Conservation: MD Anderson Cancer Center Multidisciplinary Practice Guidelines and Outcomes. J Cancer. 2017;8(14):2653-2662</w:t>
      </w:r>
    </w:p>
    <w:p w14:paraId="4BA1E75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31.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Solin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LJ, Gray R, Hughes LL, et al. Surgical Excision Without Radiation for Ductal Carcinoma in Situ of the Breast: 12-Year Results From the ECOG-ACRIN E5194 Study. J Clin Oncol 2015; 33:3938</w:t>
      </w:r>
    </w:p>
    <w:p w14:paraId="1D33E4A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32.</w:t>
      </w:r>
      <w:r w:rsidRPr="000E6F74">
        <w:rPr>
          <w:rFonts w:asciiTheme="majorHAnsi" w:hAnsiTheme="majorHAnsi" w:cstheme="majorHAnsi"/>
          <w:lang w:val="en-US"/>
        </w:rPr>
        <w:tab/>
        <w:t xml:space="preserve">McCormick B, Winter K, </w:t>
      </w:r>
      <w:proofErr w:type="spellStart"/>
      <w:r w:rsidRPr="000E6F74">
        <w:rPr>
          <w:rFonts w:asciiTheme="majorHAnsi" w:hAnsiTheme="majorHAnsi" w:cstheme="majorHAnsi"/>
          <w:lang w:val="en-US"/>
        </w:rPr>
        <w:t>Hudis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C, et al. RTOG 9804: a prospective randomized trial for good-risk ductal carcinoma in situ comparing radiotherapy with observation. J Clin Oncol 2015; 33:709</w:t>
      </w:r>
    </w:p>
    <w:p w14:paraId="6AD8509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lastRenderedPageBreak/>
        <w:t xml:space="preserve"> 33.  Giuliano AE, </w:t>
      </w:r>
      <w:proofErr w:type="spellStart"/>
      <w:r w:rsidRPr="000E6F74">
        <w:rPr>
          <w:rFonts w:asciiTheme="majorHAnsi" w:hAnsiTheme="majorHAnsi" w:cstheme="majorHAnsi"/>
          <w:lang w:val="en-US"/>
        </w:rPr>
        <w:t>Ballman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KV, McCall L, et al.: Effect of Axillary Dissection vs No Axillary Dissection on 10-Year Overall Survival Among Women </w:t>
      </w:r>
      <w:proofErr w:type="gramStart"/>
      <w:r w:rsidRPr="000E6F74">
        <w:rPr>
          <w:rFonts w:asciiTheme="majorHAnsi" w:hAnsiTheme="majorHAnsi" w:cstheme="majorHAnsi"/>
          <w:lang w:val="en-US"/>
        </w:rPr>
        <w:t>With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 Invasive Breast Cancer and Sentinel Node Metastasis: The ACOSOG Z0011 (Alliance) Randomized Clinical Trial. JAMA. 2017 Sep 12;318(10):918-926.</w:t>
      </w:r>
    </w:p>
    <w:p w14:paraId="07984384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34.  </w:t>
      </w:r>
      <w:proofErr w:type="spellStart"/>
      <w:r w:rsidRPr="000E6F74">
        <w:rPr>
          <w:rFonts w:asciiTheme="majorHAnsi" w:hAnsiTheme="majorHAnsi" w:cstheme="majorHAnsi"/>
          <w:lang w:val="en-US"/>
        </w:rPr>
        <w:t>Donker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van </w:t>
      </w:r>
      <w:proofErr w:type="spellStart"/>
      <w:r w:rsidRPr="000E6F74">
        <w:rPr>
          <w:rFonts w:asciiTheme="majorHAnsi" w:hAnsiTheme="majorHAnsi" w:cstheme="majorHAnsi"/>
          <w:lang w:val="en-US"/>
        </w:rPr>
        <w:t>Tienhoven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</w:t>
      </w:r>
      <w:proofErr w:type="spellStart"/>
      <w:r w:rsidRPr="000E6F74">
        <w:rPr>
          <w:rFonts w:asciiTheme="majorHAnsi" w:hAnsiTheme="majorHAnsi" w:cstheme="majorHAnsi"/>
          <w:lang w:val="en-US"/>
        </w:rPr>
        <w:t>Straver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ME, et al. Radiotherapy or surgery of the axilla after a positive sentinel node in breast cancer (EORTC 10981-22023 AMAROS): a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0E6F74">
        <w:rPr>
          <w:rFonts w:asciiTheme="majorHAnsi" w:hAnsiTheme="majorHAnsi" w:cstheme="majorHAnsi"/>
          <w:lang w:val="en-US"/>
        </w:rPr>
        <w:t>multicentre</w:t>
      </w:r>
      <w:proofErr w:type="spellEnd"/>
      <w:r w:rsidRPr="000E6F74">
        <w:rPr>
          <w:rFonts w:asciiTheme="majorHAnsi" w:hAnsiTheme="majorHAnsi" w:cstheme="majorHAnsi"/>
          <w:lang w:val="en-US"/>
        </w:rPr>
        <w:t>, open-label, phase 3 non-inferiority trial. Lancet Oncol. 2014;15(12):1303–1310.</w:t>
      </w:r>
    </w:p>
    <w:p w14:paraId="7762DB44" w14:textId="77777777" w:rsidR="000E6F74" w:rsidRPr="00BD0155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0E6F74">
        <w:rPr>
          <w:rFonts w:asciiTheme="majorHAnsi" w:hAnsiTheme="majorHAnsi" w:cstheme="majorHAnsi"/>
          <w:lang w:val="en-US"/>
        </w:rPr>
        <w:t xml:space="preserve">35. Moo TA, Edelweiss M, </w:t>
      </w:r>
      <w:proofErr w:type="spellStart"/>
      <w:r w:rsidRPr="000E6F74">
        <w:rPr>
          <w:rFonts w:asciiTheme="majorHAnsi" w:hAnsiTheme="majorHAnsi" w:cstheme="majorHAnsi"/>
          <w:lang w:val="en-US"/>
        </w:rPr>
        <w:t>Hajiyeva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et al. Is Low-Volume Disease in the Sentinel Node After Neoadjuvant Chemotherapy an Indication for Axillary Dissection? </w:t>
      </w:r>
      <w:r w:rsidRPr="00BD0155">
        <w:rPr>
          <w:rFonts w:asciiTheme="majorHAnsi" w:hAnsiTheme="majorHAnsi" w:cstheme="majorHAnsi"/>
          <w:lang w:val="fr-CH"/>
        </w:rPr>
        <w:t xml:space="preserve">Ann </w:t>
      </w:r>
      <w:proofErr w:type="spellStart"/>
      <w:r w:rsidRPr="00BD0155">
        <w:rPr>
          <w:rFonts w:asciiTheme="majorHAnsi" w:hAnsiTheme="majorHAnsi" w:cstheme="majorHAnsi"/>
          <w:lang w:val="fr-CH"/>
        </w:rPr>
        <w:t>Surg</w:t>
      </w:r>
      <w:proofErr w:type="spellEnd"/>
      <w:r w:rsidRPr="00BD0155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BD0155">
        <w:rPr>
          <w:rFonts w:asciiTheme="majorHAnsi" w:hAnsiTheme="majorHAnsi" w:cstheme="majorHAnsi"/>
          <w:lang w:val="fr-CH"/>
        </w:rPr>
        <w:t>Oncol</w:t>
      </w:r>
      <w:proofErr w:type="spellEnd"/>
      <w:r w:rsidRPr="00BD0155">
        <w:rPr>
          <w:rFonts w:asciiTheme="majorHAnsi" w:hAnsiTheme="majorHAnsi" w:cstheme="majorHAnsi"/>
          <w:lang w:val="fr-CH"/>
        </w:rPr>
        <w:t xml:space="preserve">. </w:t>
      </w:r>
      <w:proofErr w:type="gramStart"/>
      <w:r w:rsidRPr="00BD0155">
        <w:rPr>
          <w:rFonts w:asciiTheme="majorHAnsi" w:hAnsiTheme="majorHAnsi" w:cstheme="majorHAnsi"/>
          <w:lang w:val="fr-CH"/>
        </w:rPr>
        <w:t>2018;</w:t>
      </w:r>
      <w:proofErr w:type="gramEnd"/>
      <w:r w:rsidRPr="00BD0155">
        <w:rPr>
          <w:rFonts w:asciiTheme="majorHAnsi" w:hAnsiTheme="majorHAnsi" w:cstheme="majorHAnsi"/>
          <w:lang w:val="fr-CH"/>
        </w:rPr>
        <w:t>25(6):1488–1494</w:t>
      </w:r>
    </w:p>
    <w:p w14:paraId="2682C860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fr-CH"/>
        </w:rPr>
        <w:t xml:space="preserve">36. Tee SR, </w:t>
      </w:r>
      <w:proofErr w:type="spellStart"/>
      <w:r w:rsidRPr="00FF5C38">
        <w:rPr>
          <w:rFonts w:asciiTheme="majorHAnsi" w:hAnsiTheme="majorHAnsi" w:cstheme="majorHAnsi"/>
          <w:lang w:val="fr-CH"/>
        </w:rPr>
        <w:t>Devane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LA, </w:t>
      </w:r>
      <w:proofErr w:type="spellStart"/>
      <w:r w:rsidRPr="00FF5C38">
        <w:rPr>
          <w:rFonts w:asciiTheme="majorHAnsi" w:hAnsiTheme="majorHAnsi" w:cstheme="majorHAnsi"/>
          <w:lang w:val="fr-CH"/>
        </w:rPr>
        <w:t>Evoy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D et al. </w:t>
      </w:r>
      <w:r w:rsidRPr="000E6F74">
        <w:rPr>
          <w:rFonts w:asciiTheme="majorHAnsi" w:hAnsiTheme="majorHAnsi" w:cstheme="majorHAnsi"/>
          <w:lang w:val="en-US"/>
        </w:rPr>
        <w:t>Meta-analysis of sentinel lymph node biopsy after neoadjuvant chemotherapy in patients with initial biopsy-proven node-positive breast cancer. Br J Surg. 2018 Nov;105(12):1541-1552</w:t>
      </w:r>
    </w:p>
    <w:p w14:paraId="024DCA58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37. Caudle AS, Yang WT, Krishnamurthy S, et al.: Improved Axillary Evaluation Following Neoadjuvant Therapy for Patients with Node-Positive Breast Cancer Using Selective Evaluation of Clipped Nodes: Implementation of Targeted Axillary Dissection. J Clin Oncol. 2016 Apr 1;34(10):1072-8</w:t>
      </w:r>
    </w:p>
    <w:p w14:paraId="7D583FA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38.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Bertozzi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N, </w:t>
      </w:r>
      <w:proofErr w:type="spellStart"/>
      <w:r w:rsidRPr="000E6F74">
        <w:rPr>
          <w:rFonts w:asciiTheme="majorHAnsi" w:hAnsiTheme="majorHAnsi" w:cstheme="majorHAnsi"/>
          <w:lang w:val="en-US"/>
        </w:rPr>
        <w:t>Pesce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Santi PL, et al: Oncoplastic breast surgery: comprehensive review. Eur Rev Med </w:t>
      </w:r>
      <w:proofErr w:type="spellStart"/>
      <w:r w:rsidRPr="000E6F74">
        <w:rPr>
          <w:rFonts w:asciiTheme="majorHAnsi" w:hAnsiTheme="majorHAnsi" w:cstheme="majorHAnsi"/>
          <w:lang w:val="en-US"/>
        </w:rPr>
        <w:t>Pharmacol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Sci 2017; 21(11):2572-2585</w:t>
      </w:r>
    </w:p>
    <w:p w14:paraId="3D8FA20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39. Li Y, Xu G, Yu N, Huang J, Long X </w:t>
      </w:r>
      <w:proofErr w:type="spellStart"/>
      <w:r w:rsidRPr="000E6F74">
        <w:rPr>
          <w:rFonts w:asciiTheme="majorHAnsi" w:hAnsiTheme="majorHAnsi" w:cstheme="majorHAnsi"/>
          <w:lang w:val="en-US"/>
        </w:rPr>
        <w:t>Prepectoral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versus Subpectoral Implant-Based Breast Reconstruction: A Meta-analysis. Ann </w:t>
      </w:r>
      <w:proofErr w:type="spellStart"/>
      <w:r w:rsidRPr="000E6F74">
        <w:rPr>
          <w:rFonts w:asciiTheme="majorHAnsi" w:hAnsiTheme="majorHAnsi" w:cstheme="majorHAnsi"/>
          <w:lang w:val="en-US"/>
        </w:rPr>
        <w:t>Plast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Surg. 2020 Jan 6.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10.1097/SAP.0000000000002190. </w:t>
      </w:r>
    </w:p>
    <w:p w14:paraId="4A487ACE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40. Li L </w:t>
      </w:r>
      <w:proofErr w:type="spellStart"/>
      <w:r w:rsidRPr="000E6F74">
        <w:rPr>
          <w:rFonts w:asciiTheme="majorHAnsi" w:hAnsiTheme="majorHAnsi" w:cstheme="majorHAnsi"/>
          <w:lang w:val="en-US"/>
        </w:rPr>
        <w:t>Su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Y, </w:t>
      </w:r>
      <w:proofErr w:type="spellStart"/>
      <w:r w:rsidRPr="000E6F74">
        <w:rPr>
          <w:rFonts w:asciiTheme="majorHAnsi" w:hAnsiTheme="majorHAnsi" w:cstheme="majorHAnsi"/>
          <w:lang w:val="en-US"/>
        </w:rPr>
        <w:t>Xiu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B, Huang X, Chi W, Hou J, Zhang Y, Tian J, Wang J, Wu J. Should obesity be considered a contraindication for </w:t>
      </w:r>
      <w:proofErr w:type="spellStart"/>
      <w:r w:rsidRPr="000E6F74">
        <w:rPr>
          <w:rFonts w:asciiTheme="majorHAnsi" w:hAnsiTheme="majorHAnsi" w:cstheme="majorHAnsi"/>
          <w:lang w:val="en-US"/>
        </w:rPr>
        <w:t>prepectoral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</w:t>
      </w:r>
      <w:proofErr w:type="gramStart"/>
      <w:r w:rsidRPr="000E6F74">
        <w:rPr>
          <w:rFonts w:asciiTheme="majorHAnsi" w:hAnsiTheme="majorHAnsi" w:cstheme="majorHAnsi"/>
          <w:lang w:val="en-US"/>
        </w:rPr>
        <w:t>breast :Comparison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 of </w:t>
      </w:r>
      <w:proofErr w:type="spellStart"/>
      <w:r w:rsidRPr="000E6F74">
        <w:rPr>
          <w:rFonts w:asciiTheme="majorHAnsi" w:hAnsiTheme="majorHAnsi" w:cstheme="majorHAnsi"/>
          <w:lang w:val="en-US"/>
        </w:rPr>
        <w:t>prepectoral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subpectoral breast reconstruction after mastectomies: A systematic review and </w:t>
      </w:r>
      <w:proofErr w:type="spellStart"/>
      <w:r w:rsidRPr="000E6F74">
        <w:rPr>
          <w:rFonts w:asciiTheme="majorHAnsi" w:hAnsiTheme="majorHAnsi" w:cstheme="majorHAnsi"/>
          <w:lang w:val="en-US"/>
        </w:rPr>
        <w:t>meta analysis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. Eur J Surg Oncol. 2019 Sep;45(9):1542-1550.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10.1016/j.ejso.2019.05.015.</w:t>
      </w:r>
    </w:p>
    <w:p w14:paraId="599BFF82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 41. Collett DJ, </w:t>
      </w:r>
      <w:proofErr w:type="spellStart"/>
      <w:r w:rsidRPr="000E6F74">
        <w:rPr>
          <w:rFonts w:asciiTheme="majorHAnsi" w:hAnsiTheme="majorHAnsi" w:cstheme="majorHAnsi"/>
          <w:lang w:val="en-US"/>
        </w:rPr>
        <w:t>Rakhorst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H, Lennox </w:t>
      </w:r>
      <w:proofErr w:type="spellStart"/>
      <w:proofErr w:type="gramStart"/>
      <w:r w:rsidRPr="000E6F74">
        <w:rPr>
          <w:rFonts w:asciiTheme="majorHAnsi" w:hAnsiTheme="majorHAnsi" w:cstheme="majorHAnsi"/>
          <w:lang w:val="en-US"/>
        </w:rPr>
        <w:t>P,et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al.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: Current Risk Estimate of Breast Implant-Associated Anaplastic Large Cell Lymphoma in Textured Breast Implants. </w:t>
      </w:r>
      <w:proofErr w:type="spellStart"/>
      <w:r w:rsidRPr="000E6F74">
        <w:rPr>
          <w:rFonts w:asciiTheme="majorHAnsi" w:hAnsiTheme="majorHAnsi" w:cstheme="majorHAnsi"/>
          <w:lang w:val="en-US"/>
        </w:rPr>
        <w:t>Plast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E6F74">
        <w:rPr>
          <w:rFonts w:asciiTheme="majorHAnsi" w:hAnsiTheme="majorHAnsi" w:cstheme="majorHAnsi"/>
          <w:lang w:val="en-US"/>
        </w:rPr>
        <w:t>Reconstr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Surg. 2019 Mar;143(3S A Review of Breast Implant-Associated Anaplastic Large Cell Lymphoma):30S-40S.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10.1097/PRS.0000000000005567).</w:t>
      </w:r>
    </w:p>
    <w:p w14:paraId="50A613CA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42. Cardoso MJ, </w:t>
      </w:r>
      <w:proofErr w:type="spellStart"/>
      <w:r w:rsidRPr="000E6F74">
        <w:rPr>
          <w:rFonts w:asciiTheme="majorHAnsi" w:hAnsiTheme="majorHAnsi" w:cstheme="majorHAnsi"/>
          <w:lang w:val="en-US"/>
        </w:rPr>
        <w:t>Wyld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L, Rubio IT, et al EUSOMA position regarding breast implant associated anaplastic large cell lymphoma (BIA-ALCL) and the use of textured implants. Breast. 2019 </w:t>
      </w:r>
      <w:proofErr w:type="gramStart"/>
      <w:r w:rsidRPr="000E6F74">
        <w:rPr>
          <w:rFonts w:asciiTheme="majorHAnsi" w:hAnsiTheme="majorHAnsi" w:cstheme="majorHAnsi"/>
          <w:lang w:val="en-US"/>
        </w:rPr>
        <w:t>Apr;44:90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-93.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10.1016/j.breast.2019.01.011).</w:t>
      </w:r>
    </w:p>
    <w:p w14:paraId="0E520600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lastRenderedPageBreak/>
        <w:t>43.</w:t>
      </w:r>
      <w:r w:rsidRPr="000E6F74">
        <w:rPr>
          <w:rFonts w:asciiTheme="majorHAnsi" w:hAnsiTheme="majorHAnsi" w:cstheme="majorHAnsi"/>
          <w:lang w:val="en-US"/>
        </w:rPr>
        <w:tab/>
        <w:t xml:space="preserve">Cortazar P, Zhang L, </w:t>
      </w:r>
      <w:proofErr w:type="spellStart"/>
      <w:r w:rsidRPr="000E6F74">
        <w:rPr>
          <w:rFonts w:asciiTheme="majorHAnsi" w:hAnsiTheme="majorHAnsi" w:cstheme="majorHAnsi"/>
          <w:lang w:val="en-US"/>
        </w:rPr>
        <w:t>Untch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 et al. Pathological complete response and long-term clinical benefit in breast cancer: the </w:t>
      </w:r>
      <w:proofErr w:type="spellStart"/>
      <w:r w:rsidRPr="000E6F74">
        <w:rPr>
          <w:rFonts w:asciiTheme="majorHAnsi" w:hAnsiTheme="majorHAnsi" w:cstheme="majorHAnsi"/>
          <w:lang w:val="en-US"/>
        </w:rPr>
        <w:t>CTNeoBC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pooled analysis. Lancet 2014: 384; 164</w:t>
      </w:r>
    </w:p>
    <w:p w14:paraId="7BBCEAC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44.</w:t>
      </w:r>
      <w:r w:rsidRPr="000E6F74">
        <w:rPr>
          <w:rFonts w:asciiTheme="majorHAnsi" w:hAnsiTheme="majorHAnsi" w:cstheme="majorHAnsi"/>
          <w:lang w:val="en-US"/>
        </w:rPr>
        <w:tab/>
        <w:t xml:space="preserve">EBCTCG: Long-term outcomes for neoadjuvant versus adjuvant chemotherapy in early breast cancer: meta-analysis of individual patient data from ten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trials. Lancet Oncol </w:t>
      </w:r>
      <w:proofErr w:type="spellStart"/>
      <w:r w:rsidRPr="000E6F74">
        <w:rPr>
          <w:rFonts w:asciiTheme="majorHAnsi" w:hAnsiTheme="majorHAnsi" w:cstheme="majorHAnsi"/>
          <w:lang w:val="en-US"/>
        </w:rPr>
        <w:t>pii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S1470-2045(17)30777-5, 2017 </w:t>
      </w:r>
    </w:p>
    <w:p w14:paraId="198746F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45.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Loibl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Weber KE, Timms KM, et al "Survival analysis of carboplatin added to an anthracycline/</w:t>
      </w:r>
      <w:proofErr w:type="spellStart"/>
      <w:r w:rsidRPr="000E6F74">
        <w:rPr>
          <w:rFonts w:asciiTheme="majorHAnsi" w:hAnsiTheme="majorHAnsi" w:cstheme="majorHAnsi"/>
          <w:lang w:val="en-US"/>
        </w:rPr>
        <w:t>taxane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-based neoadjuvant chemotherapy and HRD score as predictor of response-final results from </w:t>
      </w:r>
      <w:proofErr w:type="spellStart"/>
      <w:r w:rsidRPr="000E6F74">
        <w:rPr>
          <w:rFonts w:asciiTheme="majorHAnsi" w:hAnsiTheme="majorHAnsi" w:cstheme="majorHAnsi"/>
          <w:lang w:val="en-US"/>
        </w:rPr>
        <w:t>GeparSixto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Ann Oncol 2018;29:2341-2347.</w:t>
      </w:r>
    </w:p>
    <w:p w14:paraId="75B9F24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46.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Sikov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WM, Berry DA, </w:t>
      </w:r>
      <w:proofErr w:type="spellStart"/>
      <w:r w:rsidRPr="000E6F74">
        <w:rPr>
          <w:rFonts w:asciiTheme="majorHAnsi" w:hAnsiTheme="majorHAnsi" w:cstheme="majorHAnsi"/>
          <w:lang w:val="en-US"/>
        </w:rPr>
        <w:t>Perou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CM, et al: Impact of the Addition of Carboplatin and/or Bevacizumab to Neoadjuvant Once-per-Week Paclitaxel Followed by Dose-Dense Doxorubicin and Cyclophosphamide on Pathologic Complete Response Rates in Stage II to III Triple-Negative Breast Cancer: CALGB 40603 (Alliance). J Clin Oncol. 2015 Jan 1;33(1):13-21.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10.1200/JCO.2014.57.0572. </w:t>
      </w:r>
      <w:proofErr w:type="spellStart"/>
      <w:r w:rsidRPr="000E6F74">
        <w:rPr>
          <w:rFonts w:asciiTheme="majorHAnsi" w:hAnsiTheme="majorHAnsi" w:cstheme="majorHAnsi"/>
          <w:lang w:val="en-US"/>
        </w:rPr>
        <w:t>Epub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2014</w:t>
      </w:r>
    </w:p>
    <w:p w14:paraId="798F8BDD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47. </w:t>
      </w:r>
      <w:proofErr w:type="spellStart"/>
      <w:r w:rsidRPr="000E6F74">
        <w:rPr>
          <w:rFonts w:asciiTheme="majorHAnsi" w:hAnsiTheme="majorHAnsi" w:cstheme="majorHAnsi"/>
          <w:lang w:val="en-US"/>
        </w:rPr>
        <w:t>Untch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Jackisch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C, </w:t>
      </w:r>
      <w:proofErr w:type="spellStart"/>
      <w:r w:rsidRPr="000E6F74">
        <w:rPr>
          <w:rFonts w:asciiTheme="majorHAnsi" w:hAnsiTheme="majorHAnsi" w:cstheme="majorHAnsi"/>
          <w:lang w:val="en-US"/>
        </w:rPr>
        <w:t>Schneeweiss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et al. NAB-Paclitaxel Improves Disease-Free Survival in Early Breast Cancer: GBG 69-GeparSepto.  J Clin Oncol 2019. 37:2226-223493.</w:t>
      </w:r>
      <w:r w:rsidRPr="000E6F74">
        <w:rPr>
          <w:rFonts w:asciiTheme="majorHAnsi" w:hAnsiTheme="majorHAnsi" w:cstheme="majorHAnsi"/>
          <w:lang w:val="en-US"/>
        </w:rPr>
        <w:tab/>
        <w:t xml:space="preserve">Gianni L, Pienkowski T, </w:t>
      </w:r>
      <w:proofErr w:type="spellStart"/>
      <w:r w:rsidRPr="000E6F74">
        <w:rPr>
          <w:rFonts w:asciiTheme="majorHAnsi" w:hAnsiTheme="majorHAnsi" w:cstheme="majorHAnsi"/>
          <w:lang w:val="en-US"/>
        </w:rPr>
        <w:t>Im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YH, et al.: 5-year analysis of neoadjuvant </w:t>
      </w:r>
      <w:proofErr w:type="spellStart"/>
      <w:r w:rsidRPr="000E6F74">
        <w:rPr>
          <w:rFonts w:asciiTheme="majorHAnsi" w:hAnsiTheme="majorHAnsi" w:cstheme="majorHAnsi"/>
          <w:lang w:val="en-US"/>
        </w:rPr>
        <w:t>pertuzumab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trastuzumab in patients with locally advanced, inflammatory, or early-stage HER2-positive breast cancer (</w:t>
      </w:r>
      <w:proofErr w:type="spellStart"/>
      <w:r w:rsidRPr="000E6F74">
        <w:rPr>
          <w:rFonts w:asciiTheme="majorHAnsi" w:hAnsiTheme="majorHAnsi" w:cstheme="majorHAnsi"/>
          <w:lang w:val="en-US"/>
        </w:rPr>
        <w:t>NeoSphere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): a </w:t>
      </w:r>
      <w:proofErr w:type="spellStart"/>
      <w:r w:rsidRPr="000E6F74">
        <w:rPr>
          <w:rFonts w:asciiTheme="majorHAnsi" w:hAnsiTheme="majorHAnsi" w:cstheme="majorHAnsi"/>
          <w:lang w:val="en-US"/>
        </w:rPr>
        <w:t>multicentre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open-label, phase 2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trial. Lancet Oncol. 2016 Jun;17(6):791-800. </w:t>
      </w:r>
    </w:p>
    <w:p w14:paraId="12F59EFD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sv-SE"/>
        </w:rPr>
      </w:pPr>
      <w:r w:rsidRPr="000E6F74">
        <w:rPr>
          <w:rFonts w:asciiTheme="majorHAnsi" w:hAnsiTheme="majorHAnsi" w:cstheme="majorHAnsi"/>
          <w:lang w:val="en-US"/>
        </w:rPr>
        <w:t>48.</w:t>
      </w:r>
      <w:r w:rsidRPr="000E6F74">
        <w:rPr>
          <w:rFonts w:asciiTheme="majorHAnsi" w:hAnsiTheme="majorHAnsi" w:cstheme="majorHAnsi"/>
          <w:lang w:val="en-US"/>
        </w:rPr>
        <w:tab/>
      </w:r>
      <w:proofErr w:type="spellStart"/>
      <w:r w:rsidRPr="000E6F74">
        <w:rPr>
          <w:rFonts w:asciiTheme="majorHAnsi" w:hAnsiTheme="majorHAnsi" w:cstheme="majorHAnsi"/>
          <w:lang w:val="en-US"/>
        </w:rPr>
        <w:t>Schneeweiss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Chia S, Hickish T et al. Long-term efficacy analysis of the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phase II TRYPHAENA cardiac safety study: Evaluating </w:t>
      </w:r>
      <w:proofErr w:type="spellStart"/>
      <w:r w:rsidRPr="000E6F74">
        <w:rPr>
          <w:rFonts w:asciiTheme="majorHAnsi" w:hAnsiTheme="majorHAnsi" w:cstheme="majorHAnsi"/>
          <w:lang w:val="en-US"/>
        </w:rPr>
        <w:t>pertuzumab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trastuzumab plus standard neoadjuvant anthracycline-containing and anthracycline-free chemotherapy regimens in patients with HER2-positive early breast cancer. </w:t>
      </w:r>
      <w:r w:rsidRPr="000E6F74">
        <w:rPr>
          <w:rFonts w:asciiTheme="majorHAnsi" w:hAnsiTheme="majorHAnsi" w:cstheme="majorHAnsi"/>
          <w:lang w:val="sv-SE"/>
        </w:rPr>
        <w:t>Eur J Cancer 2017, 89:27-35</w:t>
      </w:r>
    </w:p>
    <w:p w14:paraId="73E1139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sv-SE"/>
        </w:rPr>
        <w:t>49.</w:t>
      </w:r>
      <w:r w:rsidRPr="000E6F74">
        <w:rPr>
          <w:rFonts w:asciiTheme="majorHAnsi" w:hAnsiTheme="majorHAnsi" w:cstheme="majorHAnsi"/>
          <w:lang w:val="sv-SE"/>
        </w:rPr>
        <w:tab/>
        <w:t xml:space="preserve">Loibl S, Werutsky G, Nekljudova V, et al. </w:t>
      </w:r>
      <w:r w:rsidRPr="000E6F74">
        <w:rPr>
          <w:rFonts w:asciiTheme="majorHAnsi" w:hAnsiTheme="majorHAnsi" w:cstheme="majorHAnsi"/>
          <w:lang w:val="en-US"/>
        </w:rPr>
        <w:t xml:space="preserve">Impact in delay of start of chemotherapy and surgery on </w:t>
      </w:r>
      <w:proofErr w:type="spellStart"/>
      <w:r w:rsidRPr="000E6F74">
        <w:rPr>
          <w:rFonts w:asciiTheme="majorHAnsi" w:hAnsiTheme="majorHAnsi" w:cstheme="majorHAnsi"/>
          <w:lang w:val="en-US"/>
        </w:rPr>
        <w:t>pCR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survival in breast cancer – a pooled analysis of individual patient data from six prospectively randomized neoadjuvant trials. ASCO 2017 (abs 571)</w:t>
      </w:r>
    </w:p>
    <w:p w14:paraId="1CB8A2B4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50.</w:t>
      </w:r>
      <w:r w:rsidRPr="000E6F74">
        <w:rPr>
          <w:rFonts w:asciiTheme="majorHAnsi" w:hAnsiTheme="majorHAnsi" w:cstheme="majorHAnsi"/>
          <w:lang w:val="en-US"/>
        </w:rPr>
        <w:tab/>
        <w:t>Masuda N, et al. Adjuvant Capecitabine for Breast Cancer after Preoperative Chemotherapy. N Engl J Med 2017, 376, 2147–2159</w:t>
      </w:r>
    </w:p>
    <w:p w14:paraId="7246A522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51.</w:t>
      </w:r>
      <w:r w:rsidRPr="000E6F74">
        <w:rPr>
          <w:rFonts w:asciiTheme="majorHAnsi" w:hAnsiTheme="majorHAnsi" w:cstheme="majorHAnsi"/>
          <w:lang w:val="en-US"/>
        </w:rPr>
        <w:tab/>
        <w:t xml:space="preserve">von </w:t>
      </w:r>
      <w:proofErr w:type="spellStart"/>
      <w:r w:rsidRPr="000E6F74">
        <w:rPr>
          <w:rFonts w:asciiTheme="majorHAnsi" w:hAnsiTheme="majorHAnsi" w:cstheme="majorHAnsi"/>
          <w:lang w:val="en-US"/>
        </w:rPr>
        <w:t>Minckwitz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Huang CS, Mano MS, et al. (KATHERINE Investigators): Trastuzumab Emtansine for Residual Invasive HER2-Positive Breast Cancer. N Engl J Med. 2019 Feb 14;380(7):617-628.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10.1056/NEJMoa1814017</w:t>
      </w:r>
    </w:p>
    <w:p w14:paraId="1D877329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52. Early Breast Cancer Trialists' Collaborative G, </w:t>
      </w:r>
      <w:proofErr w:type="spellStart"/>
      <w:r w:rsidRPr="000E6F74">
        <w:rPr>
          <w:rFonts w:asciiTheme="majorHAnsi" w:hAnsiTheme="majorHAnsi" w:cstheme="majorHAnsi"/>
          <w:lang w:val="en-US"/>
        </w:rPr>
        <w:t>Peto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R, Davies C, Godwin J, Gray R, Pan HC, et al. Comparisons between different polychemotherapy regimens for early breast cancer: meta-analyses </w:t>
      </w:r>
      <w:r w:rsidRPr="000E6F74">
        <w:rPr>
          <w:rFonts w:asciiTheme="majorHAnsi" w:hAnsiTheme="majorHAnsi" w:cstheme="majorHAnsi"/>
          <w:lang w:val="en-US"/>
        </w:rPr>
        <w:lastRenderedPageBreak/>
        <w:t xml:space="preserve">of long-term outcome among 100,000 women in 123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trials. Lancet. 2012;379(9814):432-44.</w:t>
      </w:r>
    </w:p>
    <w:p w14:paraId="70599F98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0E6F74">
        <w:rPr>
          <w:rFonts w:asciiTheme="majorHAnsi" w:hAnsiTheme="majorHAnsi" w:cstheme="majorHAnsi"/>
          <w:lang w:val="en-US"/>
        </w:rPr>
        <w:t xml:space="preserve">53. Early Breast Cancer Trialists' Collaborative G. Increasing the dose intensity of chemotherapy by more frequent administration or sequential scheduling: a patient-level meta-analysis of 37 298 women with early breast cancer in 26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trials. </w:t>
      </w:r>
      <w:r w:rsidRPr="00FF5C38">
        <w:rPr>
          <w:rFonts w:asciiTheme="majorHAnsi" w:hAnsiTheme="majorHAnsi" w:cstheme="majorHAnsi"/>
          <w:lang w:val="fr-CH"/>
        </w:rPr>
        <w:t>Lancet. 2019;393(10179):1440-52.</w:t>
      </w:r>
    </w:p>
    <w:p w14:paraId="394C70C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fr-CH"/>
        </w:rPr>
        <w:t xml:space="preserve">54. </w:t>
      </w:r>
      <w:proofErr w:type="spellStart"/>
      <w:r w:rsidRPr="00FF5C38">
        <w:rPr>
          <w:rFonts w:asciiTheme="majorHAnsi" w:hAnsiTheme="majorHAnsi" w:cstheme="majorHAnsi"/>
          <w:lang w:val="fr-CH"/>
        </w:rPr>
        <w:t>Möbus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V, </w:t>
      </w:r>
      <w:proofErr w:type="spellStart"/>
      <w:r w:rsidRPr="00FF5C38">
        <w:rPr>
          <w:rFonts w:asciiTheme="majorHAnsi" w:hAnsiTheme="majorHAnsi" w:cstheme="majorHAnsi"/>
          <w:lang w:val="fr-CH"/>
        </w:rPr>
        <w:t>Jackisch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C, </w:t>
      </w:r>
      <w:proofErr w:type="spellStart"/>
      <w:r w:rsidRPr="00FF5C38">
        <w:rPr>
          <w:rFonts w:asciiTheme="majorHAnsi" w:hAnsiTheme="majorHAnsi" w:cstheme="majorHAnsi"/>
          <w:lang w:val="fr-CH"/>
        </w:rPr>
        <w:t>Lück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HJ, du Bois A, </w:t>
      </w:r>
      <w:proofErr w:type="spellStart"/>
      <w:r w:rsidRPr="00FF5C38">
        <w:rPr>
          <w:rFonts w:asciiTheme="majorHAnsi" w:hAnsiTheme="majorHAnsi" w:cstheme="majorHAnsi"/>
          <w:lang w:val="fr-CH"/>
        </w:rPr>
        <w:t>Thomssen</w:t>
      </w:r>
      <w:proofErr w:type="spellEnd"/>
      <w:r w:rsidRPr="00FF5C38">
        <w:rPr>
          <w:rFonts w:asciiTheme="majorHAnsi" w:hAnsiTheme="majorHAnsi" w:cstheme="majorHAnsi"/>
          <w:lang w:val="fr-CH"/>
        </w:rPr>
        <w:t xml:space="preserve"> C, Kuhn W, et al. </w:t>
      </w:r>
      <w:r w:rsidRPr="000E6F74">
        <w:rPr>
          <w:rFonts w:asciiTheme="majorHAnsi" w:hAnsiTheme="majorHAnsi" w:cstheme="majorHAnsi"/>
          <w:lang w:val="en-US"/>
        </w:rPr>
        <w:t xml:space="preserve">Ten-year results of intense dose-dense chemotherapy show superior survival compared with a conventional schedule in high-risk primary breast cancer: </w:t>
      </w:r>
      <w:proofErr w:type="gramStart"/>
      <w:r w:rsidRPr="000E6F74">
        <w:rPr>
          <w:rFonts w:asciiTheme="majorHAnsi" w:hAnsiTheme="majorHAnsi" w:cstheme="majorHAnsi"/>
          <w:lang w:val="en-US"/>
        </w:rPr>
        <w:t>final results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 of AGO phase III </w:t>
      </w:r>
      <w:proofErr w:type="spellStart"/>
      <w:r w:rsidRPr="000E6F74">
        <w:rPr>
          <w:rFonts w:asciiTheme="majorHAnsi" w:hAnsiTheme="majorHAnsi" w:cstheme="majorHAnsi"/>
          <w:lang w:val="en-US"/>
        </w:rPr>
        <w:t>iddEPC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trial. Ann Oncol. 2018;29(1):178-85.</w:t>
      </w:r>
    </w:p>
    <w:p w14:paraId="44900F36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55. Van </w:t>
      </w:r>
      <w:proofErr w:type="spellStart"/>
      <w:r w:rsidRPr="000E6F74">
        <w:rPr>
          <w:rFonts w:asciiTheme="majorHAnsi" w:hAnsiTheme="majorHAnsi" w:cstheme="majorHAnsi"/>
          <w:lang w:val="en-US"/>
        </w:rPr>
        <w:t>Mackelenbergh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Pr="000E6F74">
        <w:rPr>
          <w:rFonts w:asciiTheme="majorHAnsi" w:hAnsiTheme="majorHAnsi" w:cstheme="majorHAnsi"/>
          <w:lang w:val="en-US"/>
        </w:rPr>
        <w:t>Seither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F, </w:t>
      </w:r>
      <w:proofErr w:type="spellStart"/>
      <w:r w:rsidRPr="000E6F74">
        <w:rPr>
          <w:rFonts w:asciiTheme="majorHAnsi" w:hAnsiTheme="majorHAnsi" w:cstheme="majorHAnsi"/>
          <w:lang w:val="en-US"/>
        </w:rPr>
        <w:t>Moebus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V, O’Shaughnessy J, Martin M, </w:t>
      </w:r>
      <w:proofErr w:type="spellStart"/>
      <w:r w:rsidRPr="000E6F74">
        <w:rPr>
          <w:rFonts w:asciiTheme="majorHAnsi" w:hAnsiTheme="majorHAnsi" w:cstheme="majorHAnsi"/>
          <w:lang w:val="en-US"/>
        </w:rPr>
        <w:t>Joenssu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H, et al. Effects of capecitabine as part of neo/adjuvant chemotherapy. A </w:t>
      </w:r>
      <w:proofErr w:type="spellStart"/>
      <w:r w:rsidRPr="000E6F74">
        <w:rPr>
          <w:rFonts w:asciiTheme="majorHAnsi" w:hAnsiTheme="majorHAnsi" w:cstheme="majorHAnsi"/>
          <w:lang w:val="en-US"/>
        </w:rPr>
        <w:t>Metaanalysis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of individual patient data from 12 randomized trials including 15457 patients. SABCS </w:t>
      </w:r>
      <w:proofErr w:type="gramStart"/>
      <w:r w:rsidRPr="000E6F74">
        <w:rPr>
          <w:rFonts w:asciiTheme="majorHAnsi" w:hAnsiTheme="majorHAnsi" w:cstheme="majorHAnsi"/>
          <w:lang w:val="en-US"/>
        </w:rPr>
        <w:t>2019;abstr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. GS1-07. </w:t>
      </w:r>
    </w:p>
    <w:p w14:paraId="65A460EF" w14:textId="77777777" w:rsidR="000E6F74" w:rsidRPr="00FF5C38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0E6F74">
        <w:rPr>
          <w:rFonts w:asciiTheme="majorHAnsi" w:hAnsiTheme="majorHAnsi" w:cstheme="majorHAnsi"/>
          <w:lang w:val="en-US"/>
        </w:rPr>
        <w:t xml:space="preserve">56. Nitz U, </w:t>
      </w:r>
      <w:proofErr w:type="spellStart"/>
      <w:r w:rsidRPr="000E6F74">
        <w:rPr>
          <w:rFonts w:asciiTheme="majorHAnsi" w:hAnsiTheme="majorHAnsi" w:cstheme="majorHAnsi"/>
          <w:lang w:val="en-US"/>
        </w:rPr>
        <w:t>Gluz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O, Clemens M, </w:t>
      </w:r>
      <w:proofErr w:type="spellStart"/>
      <w:r w:rsidRPr="000E6F74">
        <w:rPr>
          <w:rFonts w:asciiTheme="majorHAnsi" w:hAnsiTheme="majorHAnsi" w:cstheme="majorHAnsi"/>
          <w:lang w:val="en-US"/>
        </w:rPr>
        <w:t>Malter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W, Reimer T, </w:t>
      </w:r>
      <w:proofErr w:type="spellStart"/>
      <w:r w:rsidRPr="000E6F74">
        <w:rPr>
          <w:rFonts w:asciiTheme="majorHAnsi" w:hAnsiTheme="majorHAnsi" w:cstheme="majorHAnsi"/>
          <w:lang w:val="en-US"/>
        </w:rPr>
        <w:t>Nuding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B, et al. West German Study </w:t>
      </w:r>
      <w:proofErr w:type="spellStart"/>
      <w:r w:rsidRPr="000E6F74">
        <w:rPr>
          <w:rFonts w:asciiTheme="majorHAnsi" w:hAnsiTheme="majorHAnsi" w:cstheme="majorHAnsi"/>
          <w:lang w:val="en-US"/>
        </w:rPr>
        <w:t>PlanB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Trial: Adjuvant Four Cycles of </w:t>
      </w:r>
      <w:proofErr w:type="spellStart"/>
      <w:r w:rsidRPr="000E6F74">
        <w:rPr>
          <w:rFonts w:asciiTheme="majorHAnsi" w:hAnsiTheme="majorHAnsi" w:cstheme="majorHAnsi"/>
          <w:lang w:val="en-US"/>
        </w:rPr>
        <w:t>Epirubicin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Cyclophosphamide Plus Docetaxel Versus Six Cycles of Docetaxel and Cyclophosphamide in HER2-Negative Early Breast Cancer. </w:t>
      </w:r>
      <w:r w:rsidRPr="00FF5C38">
        <w:rPr>
          <w:rFonts w:asciiTheme="majorHAnsi" w:hAnsiTheme="majorHAnsi" w:cstheme="majorHAnsi"/>
          <w:lang w:val="fr-CH"/>
        </w:rPr>
        <w:t>J Clin Oncol. 2019;37(10):799-808.</w:t>
      </w:r>
    </w:p>
    <w:p w14:paraId="6E279440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fr-CH"/>
        </w:rPr>
        <w:t xml:space="preserve">57. de Nonneville A, Gonçalves A, Zemmour C, Cohen M, Classe JM, Reyal F, et al. </w:t>
      </w:r>
      <w:r w:rsidRPr="000E6F74">
        <w:rPr>
          <w:rFonts w:asciiTheme="majorHAnsi" w:hAnsiTheme="majorHAnsi" w:cstheme="majorHAnsi"/>
          <w:lang w:val="en-US"/>
        </w:rPr>
        <w:t xml:space="preserve">Adjuvant chemotherapy in pT1ab node-negative triple-negative breast carcinomas: Results of a national multi-institutional retrospective study. Eur J Cancer. </w:t>
      </w:r>
      <w:proofErr w:type="gramStart"/>
      <w:r w:rsidRPr="000E6F74">
        <w:rPr>
          <w:rFonts w:asciiTheme="majorHAnsi" w:hAnsiTheme="majorHAnsi" w:cstheme="majorHAnsi"/>
          <w:lang w:val="en-US"/>
        </w:rPr>
        <w:t>2017;84:34</w:t>
      </w:r>
      <w:proofErr w:type="gramEnd"/>
      <w:r w:rsidRPr="000E6F74">
        <w:rPr>
          <w:rFonts w:asciiTheme="majorHAnsi" w:hAnsiTheme="majorHAnsi" w:cstheme="majorHAnsi"/>
          <w:lang w:val="en-US"/>
        </w:rPr>
        <w:t>-43.</w:t>
      </w:r>
    </w:p>
    <w:p w14:paraId="7F6F5CDF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58. </w:t>
      </w:r>
      <w:proofErr w:type="spellStart"/>
      <w:r w:rsidRPr="000E6F74">
        <w:rPr>
          <w:rFonts w:asciiTheme="majorHAnsi" w:hAnsiTheme="majorHAnsi" w:cstheme="majorHAnsi"/>
          <w:lang w:val="en-US"/>
        </w:rPr>
        <w:t>Slamon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Eiermann W, Robert N, Pienkowski T, Martin M, Press M, et al. Adjuvant trastuzumab in HER2-positive breast cancer. N Engl J Med. 2011;365(14):1273-83.</w:t>
      </w:r>
    </w:p>
    <w:p w14:paraId="6E4AE081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59. </w:t>
      </w:r>
      <w:proofErr w:type="spellStart"/>
      <w:r w:rsidRPr="000E6F74">
        <w:rPr>
          <w:rFonts w:asciiTheme="majorHAnsi" w:hAnsiTheme="majorHAnsi" w:cstheme="majorHAnsi"/>
          <w:lang w:val="en-US"/>
        </w:rPr>
        <w:t>Tolaney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SM, Barry WT, Dang CT, Yardley DA, Moy B, Marcom PK, et al. Adjuvant paclitaxel and trastuzumab for node-negative, HER2-positive breast cancer. N Engl J Med. 2015;372(2):134-41.</w:t>
      </w:r>
    </w:p>
    <w:p w14:paraId="49939AB1" w14:textId="77777777" w:rsidR="000E6F74" w:rsidRPr="00F6645F" w:rsidRDefault="000E6F74" w:rsidP="000E6F74">
      <w:pPr>
        <w:spacing w:line="360" w:lineRule="auto"/>
        <w:rPr>
          <w:rFonts w:asciiTheme="majorHAnsi" w:hAnsiTheme="majorHAnsi" w:cstheme="majorHAnsi"/>
          <w:lang w:val="fr-CH"/>
        </w:rPr>
      </w:pPr>
      <w:r w:rsidRPr="000E6F74">
        <w:rPr>
          <w:rFonts w:asciiTheme="majorHAnsi" w:hAnsiTheme="majorHAnsi" w:cstheme="majorHAnsi"/>
          <w:lang w:val="en-US"/>
        </w:rPr>
        <w:t xml:space="preserve">60. </w:t>
      </w:r>
      <w:proofErr w:type="spellStart"/>
      <w:r w:rsidRPr="000E6F74">
        <w:rPr>
          <w:rFonts w:asciiTheme="majorHAnsi" w:hAnsiTheme="majorHAnsi" w:cstheme="majorHAnsi"/>
          <w:lang w:val="en-US"/>
        </w:rPr>
        <w:t>Tolaney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SM, Guo H, </w:t>
      </w:r>
      <w:proofErr w:type="spellStart"/>
      <w:r w:rsidRPr="000E6F74">
        <w:rPr>
          <w:rFonts w:asciiTheme="majorHAnsi" w:hAnsiTheme="majorHAnsi" w:cstheme="majorHAnsi"/>
          <w:lang w:val="en-US"/>
        </w:rPr>
        <w:t>Pernas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Barry WT, Dillon DA, </w:t>
      </w:r>
      <w:proofErr w:type="spellStart"/>
      <w:r w:rsidRPr="000E6F74">
        <w:rPr>
          <w:rFonts w:asciiTheme="majorHAnsi" w:hAnsiTheme="majorHAnsi" w:cstheme="majorHAnsi"/>
          <w:lang w:val="en-US"/>
        </w:rPr>
        <w:t>Ritterhouse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L, et al. Seven-Year Follow-Up Analysis of Adjuvant Paclitaxel and Trastuzumab Trial for Node-Negative, Human Epidermal Growth Factor Receptor 2-Positive Breast Cancer. </w:t>
      </w:r>
      <w:r w:rsidRPr="00F6645F">
        <w:rPr>
          <w:rFonts w:asciiTheme="majorHAnsi" w:hAnsiTheme="majorHAnsi" w:cstheme="majorHAnsi"/>
          <w:lang w:val="fr-CH"/>
        </w:rPr>
        <w:t xml:space="preserve">J Clin </w:t>
      </w:r>
      <w:proofErr w:type="spellStart"/>
      <w:r w:rsidRPr="00F6645F">
        <w:rPr>
          <w:rFonts w:asciiTheme="majorHAnsi" w:hAnsiTheme="majorHAnsi" w:cstheme="majorHAnsi"/>
          <w:lang w:val="fr-CH"/>
        </w:rPr>
        <w:t>Oncol</w:t>
      </w:r>
      <w:proofErr w:type="spellEnd"/>
      <w:r w:rsidRPr="00F6645F">
        <w:rPr>
          <w:rFonts w:asciiTheme="majorHAnsi" w:hAnsiTheme="majorHAnsi" w:cstheme="majorHAnsi"/>
          <w:lang w:val="fr-CH"/>
        </w:rPr>
        <w:t>. 2019;37(22):1868-75.</w:t>
      </w:r>
    </w:p>
    <w:p w14:paraId="3EA24C72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F6645F">
        <w:rPr>
          <w:rFonts w:asciiTheme="majorHAnsi" w:hAnsiTheme="majorHAnsi" w:cstheme="majorHAnsi"/>
          <w:lang w:val="fr-CH"/>
        </w:rPr>
        <w:t xml:space="preserve">61. von </w:t>
      </w:r>
      <w:proofErr w:type="spellStart"/>
      <w:r w:rsidRPr="00F6645F">
        <w:rPr>
          <w:rFonts w:asciiTheme="majorHAnsi" w:hAnsiTheme="majorHAnsi" w:cstheme="majorHAnsi"/>
          <w:lang w:val="fr-CH"/>
        </w:rPr>
        <w:t>Minckwitz</w:t>
      </w:r>
      <w:proofErr w:type="spellEnd"/>
      <w:r w:rsidRPr="00F6645F">
        <w:rPr>
          <w:rFonts w:asciiTheme="majorHAnsi" w:hAnsiTheme="majorHAnsi" w:cstheme="majorHAnsi"/>
          <w:lang w:val="fr-CH"/>
        </w:rPr>
        <w:t xml:space="preserve"> G, Procter M, de </w:t>
      </w:r>
      <w:proofErr w:type="spellStart"/>
      <w:r w:rsidRPr="00F6645F">
        <w:rPr>
          <w:rFonts w:asciiTheme="majorHAnsi" w:hAnsiTheme="majorHAnsi" w:cstheme="majorHAnsi"/>
          <w:lang w:val="fr-CH"/>
        </w:rPr>
        <w:t>Azambuja</w:t>
      </w:r>
      <w:proofErr w:type="spellEnd"/>
      <w:r w:rsidRPr="00F6645F">
        <w:rPr>
          <w:rFonts w:asciiTheme="majorHAnsi" w:hAnsiTheme="majorHAnsi" w:cstheme="majorHAnsi"/>
          <w:lang w:val="fr-CH"/>
        </w:rPr>
        <w:t xml:space="preserve"> E, </w:t>
      </w:r>
      <w:proofErr w:type="spellStart"/>
      <w:r w:rsidRPr="00F6645F">
        <w:rPr>
          <w:rFonts w:asciiTheme="majorHAnsi" w:hAnsiTheme="majorHAnsi" w:cstheme="majorHAnsi"/>
          <w:lang w:val="fr-CH"/>
        </w:rPr>
        <w:t>Zardavas</w:t>
      </w:r>
      <w:proofErr w:type="spellEnd"/>
      <w:r w:rsidRPr="00F6645F">
        <w:rPr>
          <w:rFonts w:asciiTheme="majorHAnsi" w:hAnsiTheme="majorHAnsi" w:cstheme="majorHAnsi"/>
          <w:lang w:val="fr-CH"/>
        </w:rPr>
        <w:t xml:space="preserve"> D, </w:t>
      </w:r>
      <w:proofErr w:type="spellStart"/>
      <w:r w:rsidRPr="00F6645F">
        <w:rPr>
          <w:rFonts w:asciiTheme="majorHAnsi" w:hAnsiTheme="majorHAnsi" w:cstheme="majorHAnsi"/>
          <w:lang w:val="fr-CH"/>
        </w:rPr>
        <w:t>Benyunes</w:t>
      </w:r>
      <w:proofErr w:type="spellEnd"/>
      <w:r w:rsidRPr="00F6645F">
        <w:rPr>
          <w:rFonts w:asciiTheme="majorHAnsi" w:hAnsiTheme="majorHAnsi" w:cstheme="majorHAnsi"/>
          <w:lang w:val="fr-CH"/>
        </w:rPr>
        <w:t xml:space="preserve"> M, Viale G, et al. </w:t>
      </w:r>
      <w:r w:rsidRPr="000E6F74">
        <w:rPr>
          <w:rFonts w:asciiTheme="majorHAnsi" w:hAnsiTheme="majorHAnsi" w:cstheme="majorHAnsi"/>
          <w:lang w:val="en-US"/>
        </w:rPr>
        <w:t xml:space="preserve">Adjuvant </w:t>
      </w:r>
      <w:proofErr w:type="spellStart"/>
      <w:r w:rsidRPr="000E6F74">
        <w:rPr>
          <w:rFonts w:asciiTheme="majorHAnsi" w:hAnsiTheme="majorHAnsi" w:cstheme="majorHAnsi"/>
          <w:lang w:val="en-US"/>
        </w:rPr>
        <w:t>Pertuzumab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and Trastuzumab in Early HER2-Positive Breast Cancer. N Engl J Med. 2017;377(2):122-31.</w:t>
      </w:r>
    </w:p>
    <w:p w14:paraId="735B8A9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62. M P. Interim overall survival analysis of APHINITY (BIG 4-11): A randomized multicenter, double-blind, placebo-controlled trial comparing chemotherapy plus trastuzumab plus </w:t>
      </w:r>
      <w:proofErr w:type="spellStart"/>
      <w:r w:rsidRPr="000E6F74">
        <w:rPr>
          <w:rFonts w:asciiTheme="majorHAnsi" w:hAnsiTheme="majorHAnsi" w:cstheme="majorHAnsi"/>
          <w:lang w:val="en-US"/>
        </w:rPr>
        <w:t>pertuzumab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versus </w:t>
      </w:r>
      <w:r w:rsidRPr="000E6F74">
        <w:rPr>
          <w:rFonts w:asciiTheme="majorHAnsi" w:hAnsiTheme="majorHAnsi" w:cstheme="majorHAnsi"/>
          <w:lang w:val="en-US"/>
        </w:rPr>
        <w:lastRenderedPageBreak/>
        <w:t xml:space="preserve">chemotherapy plus trastuzumab plus placebo as adjuvant therapy in patients with operable HER2-positive early breast cancer. SABCS 2019; </w:t>
      </w:r>
      <w:proofErr w:type="spellStart"/>
      <w:r w:rsidRPr="000E6F74">
        <w:rPr>
          <w:rFonts w:asciiTheme="majorHAnsi" w:hAnsiTheme="majorHAnsi" w:cstheme="majorHAnsi"/>
          <w:lang w:val="en-US"/>
        </w:rPr>
        <w:t>abstr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GS 01-04. </w:t>
      </w:r>
    </w:p>
    <w:p w14:paraId="19E02F74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63. Martin M, Holmes FA, </w:t>
      </w:r>
      <w:proofErr w:type="spellStart"/>
      <w:r w:rsidRPr="000E6F74">
        <w:rPr>
          <w:rFonts w:asciiTheme="majorHAnsi" w:hAnsiTheme="majorHAnsi" w:cstheme="majorHAnsi"/>
          <w:lang w:val="en-US"/>
        </w:rPr>
        <w:t>Ejlertsen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B, </w:t>
      </w:r>
      <w:proofErr w:type="spellStart"/>
      <w:r w:rsidRPr="000E6F74">
        <w:rPr>
          <w:rFonts w:asciiTheme="majorHAnsi" w:hAnsiTheme="majorHAnsi" w:cstheme="majorHAnsi"/>
          <w:lang w:val="en-US"/>
        </w:rPr>
        <w:t>Delaloge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Moy B, Iwata H, et al. Neratinib after trastuzumab-based adjuvant therapy in HER2-positive breast cancer (</w:t>
      </w:r>
      <w:proofErr w:type="spellStart"/>
      <w:r w:rsidRPr="000E6F74">
        <w:rPr>
          <w:rFonts w:asciiTheme="majorHAnsi" w:hAnsiTheme="majorHAnsi" w:cstheme="majorHAnsi"/>
          <w:lang w:val="en-US"/>
        </w:rPr>
        <w:t>ExteNET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): 5-year analysis of a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>, double-blind, placebo-controlled, phase 3 trial. Lancet Oncol. 2017;18(12):1688-700.</w:t>
      </w:r>
    </w:p>
    <w:p w14:paraId="488926F8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64. Villegas S, Lederer B: Similarities between low hormone receptor positive and hormone receptor negative breast cancer: an analysis of 4366 patients from multicenter clinical trials, SABCS 2018 P2-08-10</w:t>
      </w:r>
    </w:p>
    <w:p w14:paraId="50A8C9EA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it-IT"/>
        </w:rPr>
      </w:pPr>
      <w:r w:rsidRPr="000E6F74">
        <w:rPr>
          <w:rFonts w:asciiTheme="majorHAnsi" w:hAnsiTheme="majorHAnsi" w:cstheme="majorHAnsi"/>
          <w:lang w:val="en-US"/>
        </w:rPr>
        <w:t xml:space="preserve">65.  </w:t>
      </w:r>
      <w:proofErr w:type="spellStart"/>
      <w:r w:rsidRPr="000E6F74">
        <w:rPr>
          <w:rFonts w:asciiTheme="majorHAnsi" w:hAnsiTheme="majorHAnsi" w:cstheme="majorHAnsi"/>
          <w:lang w:val="en-US"/>
        </w:rPr>
        <w:t>Viale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Regan MM, </w:t>
      </w:r>
      <w:proofErr w:type="spellStart"/>
      <w:r w:rsidRPr="000E6F74">
        <w:rPr>
          <w:rFonts w:asciiTheme="majorHAnsi" w:hAnsiTheme="majorHAnsi" w:cstheme="majorHAnsi"/>
          <w:lang w:val="en-US"/>
        </w:rPr>
        <w:t>Maiorano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E, et al: Prognostic and predictive value of centrally reviewed expression of estrogen and progesterone receptors in a randomized trial comparing letrozole and tamoxifen adjuvant therapy for postmenopausal early breast cancer: BIG 1-98. </w:t>
      </w:r>
      <w:r w:rsidRPr="000E6F74">
        <w:rPr>
          <w:rFonts w:asciiTheme="majorHAnsi" w:hAnsiTheme="majorHAnsi" w:cstheme="majorHAnsi"/>
          <w:lang w:val="it-IT"/>
        </w:rPr>
        <w:t xml:space="preserve">J </w:t>
      </w:r>
      <w:proofErr w:type="spellStart"/>
      <w:r w:rsidRPr="000E6F74">
        <w:rPr>
          <w:rFonts w:asciiTheme="majorHAnsi" w:hAnsiTheme="majorHAnsi" w:cstheme="majorHAnsi"/>
          <w:lang w:val="it-IT"/>
        </w:rPr>
        <w:t>Clin</w:t>
      </w:r>
      <w:proofErr w:type="spellEnd"/>
      <w:r w:rsidRPr="000E6F74">
        <w:rPr>
          <w:rFonts w:asciiTheme="majorHAnsi" w:hAnsiTheme="majorHAnsi" w:cstheme="majorHAnsi"/>
          <w:lang w:val="it-IT"/>
        </w:rPr>
        <w:t xml:space="preserve"> </w:t>
      </w:r>
      <w:proofErr w:type="spellStart"/>
      <w:r w:rsidRPr="000E6F74">
        <w:rPr>
          <w:rFonts w:asciiTheme="majorHAnsi" w:hAnsiTheme="majorHAnsi" w:cstheme="majorHAnsi"/>
          <w:lang w:val="it-IT"/>
        </w:rPr>
        <w:t>Oncol</w:t>
      </w:r>
      <w:proofErr w:type="spellEnd"/>
      <w:r w:rsidRPr="000E6F74">
        <w:rPr>
          <w:rFonts w:asciiTheme="majorHAnsi" w:hAnsiTheme="majorHAnsi" w:cstheme="majorHAnsi"/>
          <w:lang w:val="it-IT"/>
        </w:rPr>
        <w:t xml:space="preserve"> 2007; 25(25):3846–5</w:t>
      </w:r>
    </w:p>
    <w:p w14:paraId="7656FD5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it-IT"/>
        </w:rPr>
        <w:t xml:space="preserve">66. Francis PA, Pagani O, Fleming GF et al. </w:t>
      </w:r>
      <w:r w:rsidRPr="000E6F74">
        <w:rPr>
          <w:rFonts w:asciiTheme="majorHAnsi" w:hAnsiTheme="majorHAnsi" w:cstheme="majorHAnsi"/>
          <w:lang w:val="en-US"/>
        </w:rPr>
        <w:t>Tailoring adjuvant endocrine therapy for premenopausal breast cancer. N Engl J Med 2018; 379: 122-137</w:t>
      </w:r>
    </w:p>
    <w:p w14:paraId="0241923B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67. Kim HA, Lee JW, Nam SJ et al. Adding Ovarian Suppression to Tamoxifen for Premenopausal Breast Cancer: A Randomized Phase III Trial. J Clin Oncol. 2019 </w:t>
      </w:r>
    </w:p>
    <w:p w14:paraId="289387B9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>68. Strasser-</w:t>
      </w:r>
      <w:proofErr w:type="spellStart"/>
      <w:r w:rsidRPr="000E6F74">
        <w:rPr>
          <w:rFonts w:asciiTheme="majorHAnsi" w:hAnsiTheme="majorHAnsi" w:cstheme="majorHAnsi"/>
          <w:lang w:val="en-US"/>
        </w:rPr>
        <w:t>Weippl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K, Sudan G, </w:t>
      </w:r>
      <w:proofErr w:type="spellStart"/>
      <w:r w:rsidRPr="000E6F74">
        <w:rPr>
          <w:rFonts w:asciiTheme="majorHAnsi" w:hAnsiTheme="majorHAnsi" w:cstheme="majorHAnsi"/>
          <w:lang w:val="en-US"/>
        </w:rPr>
        <w:t>Ramjeesingh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R, et al.: Outcomes in women with invasive ductal or invasive lobular early stage breast cancer treated with anastrozole or exemestane in CCTG (NCIC CTG) MA.27. Eur J Cancer 2018; 90: 19-2569. </w:t>
      </w:r>
      <w:proofErr w:type="spellStart"/>
      <w:r w:rsidRPr="000E6F74">
        <w:rPr>
          <w:rFonts w:asciiTheme="majorHAnsi" w:hAnsiTheme="majorHAnsi" w:cstheme="majorHAnsi"/>
          <w:lang w:val="en-US"/>
        </w:rPr>
        <w:t>Vicini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FA, </w:t>
      </w:r>
      <w:proofErr w:type="spellStart"/>
      <w:r w:rsidRPr="000E6F74">
        <w:rPr>
          <w:rFonts w:asciiTheme="majorHAnsi" w:hAnsiTheme="majorHAnsi" w:cstheme="majorHAnsi"/>
          <w:lang w:val="en-US"/>
        </w:rPr>
        <w:t>Cecchini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RS, White JR, Arthur DW, Julian TB, Rabinovitch RA, et al.: Long-term primary results of accelerated partial breast irradiation after breast-conserving surgery for early-stage breast cancer: a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phase 3, equivalence trial. Lancet 2019 Dec </w:t>
      </w:r>
      <w:proofErr w:type="gramStart"/>
      <w:r w:rsidRPr="000E6F74">
        <w:rPr>
          <w:rFonts w:asciiTheme="majorHAnsi" w:hAnsiTheme="majorHAnsi" w:cstheme="majorHAnsi"/>
          <w:lang w:val="en-US"/>
        </w:rPr>
        <w:t>14;394:2155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–2164. </w:t>
      </w:r>
    </w:p>
    <w:p w14:paraId="3ECA9715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it-IT"/>
        </w:rPr>
      </w:pPr>
      <w:r w:rsidRPr="000E6F74">
        <w:rPr>
          <w:rFonts w:asciiTheme="majorHAnsi" w:hAnsiTheme="majorHAnsi" w:cstheme="majorHAnsi"/>
          <w:lang w:val="en-US"/>
        </w:rPr>
        <w:t xml:space="preserve">70. Whelan TJ, Julian JA, </w:t>
      </w:r>
      <w:proofErr w:type="spellStart"/>
      <w:r w:rsidRPr="000E6F74">
        <w:rPr>
          <w:rFonts w:asciiTheme="majorHAnsi" w:hAnsiTheme="majorHAnsi" w:cstheme="majorHAnsi"/>
          <w:lang w:val="en-US"/>
        </w:rPr>
        <w:t>Berrang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TS, Kim D-H, Germain I, Nichol AM, et al.: External beam accelerated partial breast irradiation versus whole breast irradiation after breast conserving surgery in women with ductal carcinoma in situ and node-negative breast cancer (RAPID): a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controlled trial. </w:t>
      </w:r>
      <w:r w:rsidRPr="000E6F74">
        <w:rPr>
          <w:rFonts w:asciiTheme="majorHAnsi" w:hAnsiTheme="majorHAnsi" w:cstheme="majorHAnsi"/>
          <w:lang w:val="it-IT"/>
        </w:rPr>
        <w:t xml:space="preserve">Lancet 2019 </w:t>
      </w:r>
      <w:proofErr w:type="spellStart"/>
      <w:r w:rsidRPr="000E6F74">
        <w:rPr>
          <w:rFonts w:asciiTheme="majorHAnsi" w:hAnsiTheme="majorHAnsi" w:cstheme="majorHAnsi"/>
          <w:lang w:val="it-IT"/>
        </w:rPr>
        <w:t>Dec</w:t>
      </w:r>
      <w:proofErr w:type="spellEnd"/>
      <w:r w:rsidRPr="000E6F74">
        <w:rPr>
          <w:rFonts w:asciiTheme="majorHAnsi" w:hAnsiTheme="majorHAnsi" w:cstheme="majorHAnsi"/>
          <w:lang w:val="it-IT"/>
        </w:rPr>
        <w:t xml:space="preserve"> </w:t>
      </w:r>
      <w:proofErr w:type="gramStart"/>
      <w:r w:rsidRPr="000E6F74">
        <w:rPr>
          <w:rFonts w:asciiTheme="majorHAnsi" w:hAnsiTheme="majorHAnsi" w:cstheme="majorHAnsi"/>
          <w:lang w:val="it-IT"/>
        </w:rPr>
        <w:t>14;394:2165</w:t>
      </w:r>
      <w:proofErr w:type="gramEnd"/>
      <w:r w:rsidRPr="000E6F74">
        <w:rPr>
          <w:rFonts w:asciiTheme="majorHAnsi" w:hAnsiTheme="majorHAnsi" w:cstheme="majorHAnsi"/>
          <w:lang w:val="it-IT"/>
        </w:rPr>
        <w:t xml:space="preserve">–2172. </w:t>
      </w:r>
    </w:p>
    <w:p w14:paraId="7D12C70F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it-IT"/>
        </w:rPr>
        <w:t xml:space="preserve">71. </w:t>
      </w:r>
      <w:proofErr w:type="spellStart"/>
      <w:r w:rsidRPr="000E6F74">
        <w:rPr>
          <w:rFonts w:asciiTheme="majorHAnsi" w:hAnsiTheme="majorHAnsi" w:cstheme="majorHAnsi"/>
          <w:lang w:val="it-IT"/>
        </w:rPr>
        <w:t>Meattini</w:t>
      </w:r>
      <w:proofErr w:type="spellEnd"/>
      <w:r w:rsidRPr="000E6F74">
        <w:rPr>
          <w:rFonts w:asciiTheme="majorHAnsi" w:hAnsiTheme="majorHAnsi" w:cstheme="majorHAnsi"/>
          <w:lang w:val="it-IT"/>
        </w:rPr>
        <w:t xml:space="preserve"> I, Saieva C, Lucidi S, Russo MI, Scotti V, Desideri I, et al. </w:t>
      </w:r>
      <w:r w:rsidRPr="000E6F74">
        <w:rPr>
          <w:rFonts w:asciiTheme="majorHAnsi" w:hAnsiTheme="majorHAnsi" w:cstheme="majorHAnsi"/>
          <w:lang w:val="en-US"/>
        </w:rPr>
        <w:t xml:space="preserve">GS4-06. Accelerated partial breast or whole breast irradiation after breast conservation surgery for patients with early breast cancer: 10-year follow up results of the APBI IMRT Florence randomized phase 3 trial. Presented at San Antonio Breast Cancer Conference 2019. </w:t>
      </w:r>
    </w:p>
    <w:p w14:paraId="546B80C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72. Coles CE, Griffin CL, Kirby AM, </w:t>
      </w:r>
      <w:proofErr w:type="spellStart"/>
      <w:r w:rsidRPr="000E6F74">
        <w:rPr>
          <w:rFonts w:asciiTheme="majorHAnsi" w:hAnsiTheme="majorHAnsi" w:cstheme="majorHAnsi"/>
          <w:lang w:val="en-US"/>
        </w:rPr>
        <w:t>Titley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J, Agrawal RK, </w:t>
      </w:r>
      <w:proofErr w:type="spellStart"/>
      <w:r w:rsidRPr="000E6F74">
        <w:rPr>
          <w:rFonts w:asciiTheme="majorHAnsi" w:hAnsiTheme="majorHAnsi" w:cstheme="majorHAnsi"/>
          <w:lang w:val="en-US"/>
        </w:rPr>
        <w:t>Alhasso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et al.: Partial-breast radiotherapy after breast conservation surgery for patients with early breast cancer (UK IMPORT LOW trial): 5-year </w:t>
      </w:r>
      <w:r w:rsidRPr="000E6F74">
        <w:rPr>
          <w:rFonts w:asciiTheme="majorHAnsi" w:hAnsiTheme="majorHAnsi" w:cstheme="majorHAnsi"/>
          <w:lang w:val="en-US"/>
        </w:rPr>
        <w:lastRenderedPageBreak/>
        <w:t xml:space="preserve">results from a </w:t>
      </w:r>
      <w:proofErr w:type="spellStart"/>
      <w:r w:rsidRPr="000E6F74">
        <w:rPr>
          <w:rFonts w:asciiTheme="majorHAnsi" w:hAnsiTheme="majorHAnsi" w:cstheme="majorHAnsi"/>
          <w:lang w:val="en-US"/>
        </w:rPr>
        <w:t>multicentre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, controlled, phase 3, non-inferiority trial. Lancet 2017 Sep </w:t>
      </w:r>
      <w:proofErr w:type="gramStart"/>
      <w:r w:rsidRPr="000E6F74">
        <w:rPr>
          <w:rFonts w:asciiTheme="majorHAnsi" w:hAnsiTheme="majorHAnsi" w:cstheme="majorHAnsi"/>
          <w:lang w:val="en-US"/>
        </w:rPr>
        <w:t>9;390:1048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–1060. 73. </w:t>
      </w:r>
      <w:proofErr w:type="spellStart"/>
      <w:r w:rsidRPr="000E6F74">
        <w:rPr>
          <w:rFonts w:asciiTheme="majorHAnsi" w:hAnsiTheme="majorHAnsi" w:cstheme="majorHAnsi"/>
          <w:lang w:val="en-US"/>
        </w:rPr>
        <w:t>Livi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L, </w:t>
      </w:r>
      <w:proofErr w:type="spellStart"/>
      <w:r w:rsidRPr="000E6F74">
        <w:rPr>
          <w:rFonts w:asciiTheme="majorHAnsi" w:hAnsiTheme="majorHAnsi" w:cstheme="majorHAnsi"/>
          <w:lang w:val="en-US"/>
        </w:rPr>
        <w:t>Meattini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I, </w:t>
      </w:r>
      <w:proofErr w:type="spellStart"/>
      <w:r w:rsidRPr="000E6F74">
        <w:rPr>
          <w:rFonts w:asciiTheme="majorHAnsi" w:hAnsiTheme="majorHAnsi" w:cstheme="majorHAnsi"/>
          <w:lang w:val="en-US"/>
        </w:rPr>
        <w:t>Marrazzo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L, </w:t>
      </w:r>
      <w:proofErr w:type="spellStart"/>
      <w:r w:rsidRPr="000E6F74">
        <w:rPr>
          <w:rFonts w:asciiTheme="majorHAnsi" w:hAnsiTheme="majorHAnsi" w:cstheme="majorHAnsi"/>
          <w:lang w:val="en-US"/>
        </w:rPr>
        <w:t>Simontacchi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G, Pallotta S, </w:t>
      </w:r>
      <w:proofErr w:type="spellStart"/>
      <w:r w:rsidRPr="000E6F74">
        <w:rPr>
          <w:rFonts w:asciiTheme="majorHAnsi" w:hAnsiTheme="majorHAnsi" w:cstheme="majorHAnsi"/>
          <w:lang w:val="en-US"/>
        </w:rPr>
        <w:t>Saieva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C, et al.: Accelerated partial breast irradiation using intensity-modulated radiotherapy versus whole breast irradiation: 5-year survival analysis of a phase 3 </w:t>
      </w:r>
      <w:proofErr w:type="spellStart"/>
      <w:r w:rsidRPr="000E6F74">
        <w:rPr>
          <w:rFonts w:asciiTheme="majorHAnsi" w:hAnsiTheme="majorHAnsi" w:cstheme="majorHAnsi"/>
          <w:lang w:val="en-US"/>
        </w:rPr>
        <w:t>randomised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controlled trial. Eur J Cancer 2015 </w:t>
      </w:r>
      <w:proofErr w:type="gramStart"/>
      <w:r w:rsidRPr="000E6F74">
        <w:rPr>
          <w:rFonts w:asciiTheme="majorHAnsi" w:hAnsiTheme="majorHAnsi" w:cstheme="majorHAnsi"/>
          <w:lang w:val="en-US"/>
        </w:rPr>
        <w:t>Mar;51:451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–463.74. </w:t>
      </w:r>
      <w:proofErr w:type="spellStart"/>
      <w:r w:rsidRPr="000E6F74">
        <w:rPr>
          <w:rFonts w:asciiTheme="majorHAnsi" w:hAnsiTheme="majorHAnsi" w:cstheme="majorHAnsi"/>
          <w:lang w:val="en-US"/>
        </w:rPr>
        <w:t>Wedam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</w:t>
      </w:r>
      <w:proofErr w:type="spellStart"/>
      <w:r w:rsidRPr="000E6F74">
        <w:rPr>
          <w:rFonts w:asciiTheme="majorHAnsi" w:hAnsiTheme="majorHAnsi" w:cstheme="majorHAnsi"/>
          <w:lang w:val="en-US"/>
        </w:rPr>
        <w:t>Fashoyin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-Aje L, </w:t>
      </w:r>
      <w:proofErr w:type="spellStart"/>
      <w:r w:rsidRPr="000E6F74">
        <w:rPr>
          <w:rFonts w:asciiTheme="majorHAnsi" w:hAnsiTheme="majorHAnsi" w:cstheme="majorHAnsi"/>
          <w:lang w:val="en-US"/>
        </w:rPr>
        <w:t>Bloomquist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E, </w:t>
      </w:r>
      <w:proofErr w:type="gramStart"/>
      <w:r w:rsidRPr="000E6F74">
        <w:rPr>
          <w:rFonts w:asciiTheme="majorHAnsi" w:hAnsiTheme="majorHAnsi" w:cstheme="majorHAnsi"/>
          <w:lang w:val="en-US"/>
        </w:rPr>
        <w:t xml:space="preserve">et </w:t>
      </w:r>
      <w:proofErr w:type="spellStart"/>
      <w:r w:rsidRPr="000E6F74">
        <w:rPr>
          <w:rFonts w:asciiTheme="majorHAnsi" w:hAnsiTheme="majorHAnsi" w:cstheme="majorHAnsi"/>
          <w:lang w:val="en-US"/>
        </w:rPr>
        <w:t>al.:FDA</w:t>
      </w:r>
      <w:proofErr w:type="spellEnd"/>
      <w:proofErr w:type="gramEnd"/>
      <w:r w:rsidRPr="000E6F74">
        <w:rPr>
          <w:rFonts w:asciiTheme="majorHAnsi" w:hAnsiTheme="majorHAnsi" w:cstheme="majorHAnsi"/>
          <w:lang w:val="en-US"/>
        </w:rPr>
        <w:t xml:space="preserve"> Approval Summary: </w:t>
      </w:r>
      <w:proofErr w:type="spellStart"/>
      <w:r w:rsidRPr="000E6F74">
        <w:rPr>
          <w:rFonts w:asciiTheme="majorHAnsi" w:hAnsiTheme="majorHAnsi" w:cstheme="majorHAnsi"/>
          <w:lang w:val="en-US"/>
        </w:rPr>
        <w:t>Palbociclib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for Male Patients with Metastatic Breast Cancer. Clin Cancer Res. 2019 Oct 24.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10.1158/1078-0432.CCR-19-2580).75. Choi N, Kim K, Shin KH, et al.: The Characteristics of Local Recurrence After Breast-Conserving Surgery Alone for Malignant and Borderline Phyllodes Tumors of the Breast (KROG 16-08). Clin Breast Cancer. 2019 Oct;19(5):345-353.e2.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>: 10.1016/j.clbc.2019.04.003</w:t>
      </w:r>
      <w:proofErr w:type="gramStart"/>
      <w:r w:rsidRPr="000E6F74">
        <w:rPr>
          <w:rFonts w:asciiTheme="majorHAnsi" w:hAnsiTheme="majorHAnsi" w:cstheme="majorHAnsi"/>
          <w:lang w:val="en-US"/>
        </w:rPr>
        <w:t xml:space="preserve">;  </w:t>
      </w:r>
      <w:proofErr w:type="spellStart"/>
      <w:r w:rsidRPr="000E6F74">
        <w:rPr>
          <w:rFonts w:asciiTheme="majorHAnsi" w:hAnsiTheme="majorHAnsi" w:cstheme="majorHAnsi"/>
          <w:lang w:val="en-US"/>
        </w:rPr>
        <w:t>Spanheimer</w:t>
      </w:r>
      <w:proofErr w:type="spellEnd"/>
      <w:proofErr w:type="gramEnd"/>
      <w:r w:rsidRPr="000E6F74">
        <w:rPr>
          <w:rFonts w:asciiTheme="majorHAnsi" w:hAnsiTheme="majorHAnsi" w:cstheme="majorHAnsi"/>
          <w:lang w:val="en-US"/>
        </w:rPr>
        <w:t xml:space="preserve"> PM, Murray MP, </w:t>
      </w:r>
      <w:proofErr w:type="spellStart"/>
      <w:r w:rsidRPr="000E6F74">
        <w:rPr>
          <w:rFonts w:asciiTheme="majorHAnsi" w:hAnsiTheme="majorHAnsi" w:cstheme="majorHAnsi"/>
          <w:lang w:val="en-US"/>
        </w:rPr>
        <w:t>Zabor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EC, et al.: Long-Term Outcomes After Surgical Treatment of Malignant/ Borderline Phyllodes Tumors of the Breast. Ann Surg Oncol (2019) 26:2136–2143 https://doi.org/10.1245/s10434-019-07210-4)</w:t>
      </w:r>
    </w:p>
    <w:p w14:paraId="3B378B7D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76. Choi N, Kim K, Shin KH, et al.: The Characteristics of Local Recurrence After Breast-Conserving Surgery Alone for Malignant and Borderline Phyllodes Tumors of the Breast (KROG 16-08). Clin Breast Cancer. 2019 Oct;19(5):345-353.e2. </w:t>
      </w:r>
      <w:proofErr w:type="spellStart"/>
      <w:r w:rsidRPr="000E6F74">
        <w:rPr>
          <w:rFonts w:asciiTheme="majorHAnsi" w:hAnsiTheme="majorHAnsi" w:cstheme="majorHAnsi"/>
          <w:lang w:val="en-US"/>
        </w:rPr>
        <w:t>doi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: 10.1016/j.clbc.2019.04.003; </w:t>
      </w:r>
      <w:proofErr w:type="spellStart"/>
      <w:r w:rsidRPr="000E6F74">
        <w:rPr>
          <w:rFonts w:asciiTheme="majorHAnsi" w:hAnsiTheme="majorHAnsi" w:cstheme="majorHAnsi"/>
          <w:lang w:val="en-US"/>
        </w:rPr>
        <w:t>Spanheimer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PM, Murray MP, </w:t>
      </w:r>
      <w:proofErr w:type="spellStart"/>
      <w:r w:rsidRPr="000E6F74">
        <w:rPr>
          <w:rFonts w:asciiTheme="majorHAnsi" w:hAnsiTheme="majorHAnsi" w:cstheme="majorHAnsi"/>
          <w:lang w:val="en-US"/>
        </w:rPr>
        <w:t>Zabor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EC, et al.: Long-Term Outcomes After Surgical Treatment of Malignant/ Borderline Phyllodes Tumors of the Breast. Ann Surg Oncol (2019) 26:2136–2143)</w:t>
      </w:r>
    </w:p>
    <w:p w14:paraId="5CEEFB4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 77. Schlüter K, Schneider J, </w:t>
      </w:r>
      <w:proofErr w:type="spellStart"/>
      <w:r w:rsidRPr="000E6F74">
        <w:rPr>
          <w:rFonts w:asciiTheme="majorHAnsi" w:hAnsiTheme="majorHAnsi" w:cstheme="majorHAnsi"/>
          <w:lang w:val="en-US"/>
        </w:rPr>
        <w:t>Sprave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T, </w:t>
      </w:r>
      <w:proofErr w:type="spellStart"/>
      <w:r w:rsidRPr="000E6F74">
        <w:rPr>
          <w:rFonts w:asciiTheme="majorHAnsi" w:hAnsiTheme="majorHAnsi" w:cstheme="majorHAnsi"/>
          <w:lang w:val="en-US"/>
        </w:rPr>
        <w:t>Wiskemann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J, Rosenberger F. Feasibility of Two High-Intensity Interval Training Protocols in Cancer Survivors. Med Sci Sports </w:t>
      </w:r>
      <w:proofErr w:type="spellStart"/>
      <w:r w:rsidRPr="000E6F74">
        <w:rPr>
          <w:rFonts w:asciiTheme="majorHAnsi" w:hAnsiTheme="majorHAnsi" w:cstheme="majorHAnsi"/>
          <w:lang w:val="en-US"/>
        </w:rPr>
        <w:t>Exerc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. 2019 Dec;51(12):2443-2450 </w:t>
      </w:r>
    </w:p>
    <w:p w14:paraId="572B77FC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78. Hall DL, </w:t>
      </w:r>
      <w:proofErr w:type="spellStart"/>
      <w:r w:rsidRPr="000E6F74">
        <w:rPr>
          <w:rFonts w:asciiTheme="majorHAnsi" w:hAnsiTheme="majorHAnsi" w:cstheme="majorHAnsi"/>
          <w:lang w:val="en-US"/>
        </w:rPr>
        <w:t>Luberto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CM, </w:t>
      </w:r>
      <w:proofErr w:type="spellStart"/>
      <w:r w:rsidRPr="000E6F74">
        <w:rPr>
          <w:rFonts w:asciiTheme="majorHAnsi" w:hAnsiTheme="majorHAnsi" w:cstheme="majorHAnsi"/>
          <w:lang w:val="en-US"/>
        </w:rPr>
        <w:t>Philpotts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et al., Mind-body interventions for fear of cancer recurrence: A systematic review and meta-analysis. Psycho-Oncology 2018; 1-13</w:t>
      </w:r>
    </w:p>
    <w:p w14:paraId="39A6F589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79. Ertz-Archambault NM, Rogoff LB, </w:t>
      </w:r>
      <w:proofErr w:type="spellStart"/>
      <w:r w:rsidRPr="000E6F74">
        <w:rPr>
          <w:rFonts w:asciiTheme="majorHAnsi" w:hAnsiTheme="majorHAnsi" w:cstheme="majorHAnsi"/>
          <w:lang w:val="en-US"/>
        </w:rPr>
        <w:t>Kosiorek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HE, Ernst BJ, Anderson KS, </w:t>
      </w:r>
      <w:proofErr w:type="spellStart"/>
      <w:r w:rsidRPr="000E6F74">
        <w:rPr>
          <w:rFonts w:asciiTheme="majorHAnsi" w:hAnsiTheme="majorHAnsi" w:cstheme="majorHAnsi"/>
          <w:lang w:val="en-US"/>
        </w:rPr>
        <w:t>Pockaj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BA, Gray RJ, </w:t>
      </w:r>
      <w:proofErr w:type="spellStart"/>
      <w:r w:rsidRPr="000E6F74">
        <w:rPr>
          <w:rFonts w:asciiTheme="majorHAnsi" w:hAnsiTheme="majorHAnsi" w:cstheme="majorHAnsi"/>
          <w:lang w:val="en-US"/>
        </w:rPr>
        <w:t>Northfelt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DW: </w:t>
      </w:r>
      <w:proofErr w:type="spellStart"/>
      <w:r w:rsidRPr="000E6F74">
        <w:rPr>
          <w:rFonts w:asciiTheme="majorHAnsi" w:hAnsiTheme="majorHAnsi" w:cstheme="majorHAnsi"/>
          <w:lang w:val="en-US"/>
        </w:rPr>
        <w:t>Depomedroxyprogesterone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acetate therapy for hot flashes in survivors of breast cancer: no unfavorable impact on recurrence and survival. Support Care Cancer 2019.</w:t>
      </w:r>
    </w:p>
    <w:p w14:paraId="55264D54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80. </w:t>
      </w:r>
      <w:proofErr w:type="spellStart"/>
      <w:r w:rsidRPr="000E6F74">
        <w:rPr>
          <w:rFonts w:asciiTheme="majorHAnsi" w:hAnsiTheme="majorHAnsi" w:cstheme="majorHAnsi"/>
          <w:lang w:val="en-US"/>
        </w:rPr>
        <w:t>Heudel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PE, Van </w:t>
      </w:r>
      <w:proofErr w:type="spellStart"/>
      <w:r w:rsidRPr="000E6F74">
        <w:rPr>
          <w:rFonts w:asciiTheme="majorHAnsi" w:hAnsiTheme="majorHAnsi" w:cstheme="majorHAnsi"/>
          <w:lang w:val="en-US"/>
        </w:rPr>
        <w:t>Praagh-Doreau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I, </w:t>
      </w:r>
      <w:proofErr w:type="spellStart"/>
      <w:r w:rsidRPr="000E6F74">
        <w:rPr>
          <w:rFonts w:asciiTheme="majorHAnsi" w:hAnsiTheme="majorHAnsi" w:cstheme="majorHAnsi"/>
          <w:lang w:val="en-US"/>
        </w:rPr>
        <w:t>Duvert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B, </w:t>
      </w:r>
      <w:proofErr w:type="spellStart"/>
      <w:r w:rsidRPr="000E6F74">
        <w:rPr>
          <w:rFonts w:asciiTheme="majorHAnsi" w:hAnsiTheme="majorHAnsi" w:cstheme="majorHAnsi"/>
          <w:lang w:val="en-US"/>
        </w:rPr>
        <w:t>Cauvin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I, Hardy-</w:t>
      </w:r>
      <w:proofErr w:type="spellStart"/>
      <w:r w:rsidRPr="000E6F74">
        <w:rPr>
          <w:rFonts w:asciiTheme="majorHAnsi" w:hAnsiTheme="majorHAnsi" w:cstheme="majorHAnsi"/>
          <w:lang w:val="en-US"/>
        </w:rPr>
        <w:t>Bessard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AC, </w:t>
      </w:r>
      <w:proofErr w:type="spellStart"/>
      <w:r w:rsidRPr="000E6F74">
        <w:rPr>
          <w:rFonts w:asciiTheme="majorHAnsi" w:hAnsiTheme="majorHAnsi" w:cstheme="majorHAnsi"/>
          <w:lang w:val="en-US"/>
        </w:rPr>
        <w:t>Jacquin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JP, Stefani L, Vincent L, </w:t>
      </w:r>
      <w:proofErr w:type="spellStart"/>
      <w:r w:rsidRPr="000E6F74">
        <w:rPr>
          <w:rFonts w:asciiTheme="majorHAnsi" w:hAnsiTheme="majorHAnsi" w:cstheme="majorHAnsi"/>
          <w:lang w:val="en-US"/>
        </w:rPr>
        <w:t>Dramais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</w:t>
      </w:r>
      <w:proofErr w:type="spellStart"/>
      <w:r w:rsidRPr="000E6F74">
        <w:rPr>
          <w:rFonts w:asciiTheme="majorHAnsi" w:hAnsiTheme="majorHAnsi" w:cstheme="majorHAnsi"/>
          <w:lang w:val="en-US"/>
        </w:rPr>
        <w:t>Guastalla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JP, Blanc E, Belleville A, Lavergne E, </w:t>
      </w:r>
      <w:proofErr w:type="spellStart"/>
      <w:r w:rsidRPr="000E6F74">
        <w:rPr>
          <w:rFonts w:asciiTheme="majorHAnsi" w:hAnsiTheme="majorHAnsi" w:cstheme="majorHAnsi"/>
          <w:lang w:val="en-US"/>
        </w:rPr>
        <w:t>Perol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D: Does a homeopathic medicine reduce hot flushes induced by adjuvant endocrine therapy in localized breast cancer patients? A multicenter randomized placebo-controlled phase III trial. Support Care Cancer 2019, 27:1879-89.</w:t>
      </w:r>
    </w:p>
    <w:p w14:paraId="3971711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81.  </w:t>
      </w:r>
      <w:proofErr w:type="spellStart"/>
      <w:r w:rsidRPr="000E6F74">
        <w:rPr>
          <w:rFonts w:asciiTheme="majorHAnsi" w:hAnsiTheme="majorHAnsi" w:cstheme="majorHAnsi"/>
          <w:lang w:val="en-US"/>
        </w:rPr>
        <w:t>Lahart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IM, </w:t>
      </w:r>
      <w:proofErr w:type="spellStart"/>
      <w:r w:rsidRPr="000E6F74">
        <w:rPr>
          <w:rFonts w:asciiTheme="majorHAnsi" w:hAnsiTheme="majorHAnsi" w:cstheme="majorHAnsi"/>
          <w:lang w:val="en-US"/>
        </w:rPr>
        <w:t>Metsios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GS, </w:t>
      </w:r>
      <w:proofErr w:type="spellStart"/>
      <w:r w:rsidRPr="000E6F74">
        <w:rPr>
          <w:rFonts w:asciiTheme="majorHAnsi" w:hAnsiTheme="majorHAnsi" w:cstheme="majorHAnsi"/>
          <w:lang w:val="en-US"/>
        </w:rPr>
        <w:t>Nevill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AM, Carmichael AR: Physical activity for women with breast cancer after adjuvant therapy. Cochrane Database Syst Rev 2018, </w:t>
      </w:r>
      <w:proofErr w:type="gramStart"/>
      <w:r w:rsidRPr="000E6F74">
        <w:rPr>
          <w:rFonts w:asciiTheme="majorHAnsi" w:hAnsiTheme="majorHAnsi" w:cstheme="majorHAnsi"/>
          <w:lang w:val="en-US"/>
        </w:rPr>
        <w:t>1:Cd</w:t>
      </w:r>
      <w:proofErr w:type="gramEnd"/>
      <w:r w:rsidRPr="000E6F74">
        <w:rPr>
          <w:rFonts w:asciiTheme="majorHAnsi" w:hAnsiTheme="majorHAnsi" w:cstheme="majorHAnsi"/>
          <w:lang w:val="en-US"/>
        </w:rPr>
        <w:t>011292.</w:t>
      </w:r>
    </w:p>
    <w:p w14:paraId="500BAC69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82.  Hershman DL, Unger JM, Greenlee H, </w:t>
      </w:r>
      <w:proofErr w:type="spellStart"/>
      <w:r w:rsidRPr="000E6F74">
        <w:rPr>
          <w:rFonts w:asciiTheme="majorHAnsi" w:hAnsiTheme="majorHAnsi" w:cstheme="majorHAnsi"/>
          <w:lang w:val="en-US"/>
        </w:rPr>
        <w:t>Capodice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JL, Lew DL, Darke AK, </w:t>
      </w:r>
      <w:proofErr w:type="spellStart"/>
      <w:r w:rsidRPr="000E6F74">
        <w:rPr>
          <w:rFonts w:asciiTheme="majorHAnsi" w:hAnsiTheme="majorHAnsi" w:cstheme="majorHAnsi"/>
          <w:lang w:val="en-US"/>
        </w:rPr>
        <w:t>Kengla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AT, </w:t>
      </w:r>
      <w:proofErr w:type="spellStart"/>
      <w:r w:rsidRPr="000E6F74">
        <w:rPr>
          <w:rFonts w:asciiTheme="majorHAnsi" w:hAnsiTheme="majorHAnsi" w:cstheme="majorHAnsi"/>
          <w:lang w:val="en-US"/>
        </w:rPr>
        <w:t>Melnik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MK, Jorgensen CW, </w:t>
      </w:r>
      <w:proofErr w:type="spellStart"/>
      <w:r w:rsidRPr="000E6F74">
        <w:rPr>
          <w:rFonts w:asciiTheme="majorHAnsi" w:hAnsiTheme="majorHAnsi" w:cstheme="majorHAnsi"/>
          <w:lang w:val="en-US"/>
        </w:rPr>
        <w:t>Kreisle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WH, </w:t>
      </w:r>
      <w:proofErr w:type="spellStart"/>
      <w:r w:rsidRPr="000E6F74">
        <w:rPr>
          <w:rFonts w:asciiTheme="majorHAnsi" w:hAnsiTheme="majorHAnsi" w:cstheme="majorHAnsi"/>
          <w:lang w:val="en-US"/>
        </w:rPr>
        <w:t>Minasian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LM, Fisch MJ, Henry NL, Crew KD: Effect of Acupuncture vs </w:t>
      </w:r>
      <w:r w:rsidRPr="000E6F74">
        <w:rPr>
          <w:rFonts w:asciiTheme="majorHAnsi" w:hAnsiTheme="majorHAnsi" w:cstheme="majorHAnsi"/>
          <w:lang w:val="en-US"/>
        </w:rPr>
        <w:lastRenderedPageBreak/>
        <w:t>Sham Acupuncture or Waitlist Control on Joint Pain Related to Aromatase Inhibitors Among Women With Early-Stage Breast Cancer: A Randomized Clinical Trial. Jama 2018, 320:167-76.</w:t>
      </w:r>
    </w:p>
    <w:p w14:paraId="6AE20F0F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83.  </w:t>
      </w:r>
      <w:proofErr w:type="spellStart"/>
      <w:r w:rsidRPr="000E6F74">
        <w:rPr>
          <w:rFonts w:asciiTheme="majorHAnsi" w:hAnsiTheme="majorHAnsi" w:cstheme="majorHAnsi"/>
          <w:lang w:val="en-US"/>
        </w:rPr>
        <w:t>Athanasiou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S, </w:t>
      </w:r>
      <w:proofErr w:type="spellStart"/>
      <w:r w:rsidRPr="000E6F74">
        <w:rPr>
          <w:rFonts w:asciiTheme="majorHAnsi" w:hAnsiTheme="majorHAnsi" w:cstheme="majorHAnsi"/>
          <w:lang w:val="en-US"/>
        </w:rPr>
        <w:t>Pitsouni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E, </w:t>
      </w:r>
      <w:proofErr w:type="spellStart"/>
      <w:r w:rsidRPr="000E6F74">
        <w:rPr>
          <w:rFonts w:asciiTheme="majorHAnsi" w:hAnsiTheme="majorHAnsi" w:cstheme="majorHAnsi"/>
          <w:lang w:val="en-US"/>
        </w:rPr>
        <w:t>Douskos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A, Salvatore S, </w:t>
      </w:r>
      <w:proofErr w:type="spellStart"/>
      <w:r w:rsidRPr="000E6F74">
        <w:rPr>
          <w:rFonts w:asciiTheme="majorHAnsi" w:hAnsiTheme="majorHAnsi" w:cstheme="majorHAnsi"/>
          <w:lang w:val="en-US"/>
        </w:rPr>
        <w:t>Loutradis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D, </w:t>
      </w:r>
      <w:proofErr w:type="spellStart"/>
      <w:r w:rsidRPr="000E6F74">
        <w:rPr>
          <w:rFonts w:asciiTheme="majorHAnsi" w:hAnsiTheme="majorHAnsi" w:cstheme="majorHAnsi"/>
          <w:lang w:val="en-US"/>
        </w:rPr>
        <w:t>Grigoriadis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T: Intravaginal energy-based devices and sexual health of female cancer survivors: a systematic review and meta-analysis. Lasers Med Sci 2019.</w:t>
      </w:r>
    </w:p>
    <w:p w14:paraId="7D68A742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84.Shah C, Ahlawat S, Khan A </w:t>
      </w:r>
      <w:proofErr w:type="gramStart"/>
      <w:r w:rsidRPr="000E6F74">
        <w:rPr>
          <w:rFonts w:asciiTheme="majorHAnsi" w:hAnsiTheme="majorHAnsi" w:cstheme="majorHAnsi"/>
          <w:lang w:val="en-US"/>
        </w:rPr>
        <w:t>et al..</w:t>
      </w:r>
      <w:proofErr w:type="gramEnd"/>
      <w:r w:rsidRPr="000E6F74">
        <w:rPr>
          <w:rFonts w:asciiTheme="majorHAnsi" w:hAnsiTheme="majorHAnsi" w:cstheme="majorHAnsi"/>
          <w:lang w:val="en-US"/>
        </w:rPr>
        <w:t xml:space="preserve"> The Role of MRI in the Follow-up of Women Undergoing Breast-conserving Therapy. Am J Clin Oncol. 2016 Jun;39(3):314-9</w:t>
      </w:r>
    </w:p>
    <w:p w14:paraId="32E59613" w14:textId="77777777" w:rsidR="000E6F74" w:rsidRPr="000E6F74" w:rsidRDefault="000E6F74" w:rsidP="000E6F74">
      <w:pPr>
        <w:spacing w:line="360" w:lineRule="auto"/>
        <w:rPr>
          <w:rFonts w:asciiTheme="majorHAnsi" w:hAnsiTheme="majorHAnsi" w:cstheme="majorHAnsi"/>
          <w:lang w:val="en-US"/>
        </w:rPr>
      </w:pPr>
      <w:r w:rsidRPr="000E6F74">
        <w:rPr>
          <w:rFonts w:asciiTheme="majorHAnsi" w:hAnsiTheme="majorHAnsi" w:cstheme="majorHAnsi"/>
          <w:lang w:val="en-US"/>
        </w:rPr>
        <w:t xml:space="preserve">85. </w:t>
      </w:r>
      <w:proofErr w:type="spellStart"/>
      <w:r w:rsidRPr="000E6F74">
        <w:rPr>
          <w:rFonts w:asciiTheme="majorHAnsi" w:hAnsiTheme="majorHAnsi" w:cstheme="majorHAnsi"/>
          <w:lang w:val="en-US"/>
        </w:rPr>
        <w:t>Runowcz</w:t>
      </w:r>
      <w:proofErr w:type="spellEnd"/>
      <w:r w:rsidRPr="000E6F74">
        <w:rPr>
          <w:rFonts w:asciiTheme="majorHAnsi" w:hAnsiTheme="majorHAnsi" w:cstheme="majorHAnsi"/>
          <w:lang w:val="en-US"/>
        </w:rPr>
        <w:t xml:space="preserve"> CD, Leach CR, Henry L et al. American Cancer Society/American Society of Clinical Oncology breast cancer survivorship care guideline. CA Cancer J Clin 2016; 66:43-73</w:t>
      </w:r>
    </w:p>
    <w:p w14:paraId="0674FB37" w14:textId="02E75546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7055">
        <w:rPr>
          <w:rFonts w:asciiTheme="majorHAnsi" w:hAnsiTheme="majorHAnsi" w:cstheme="majorHAnsi"/>
          <w:lang w:val="en-US"/>
        </w:rPr>
        <w:t xml:space="preserve">86.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Poodt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IGM, Schipper</w:t>
      </w:r>
      <w:r w:rsidR="000714A7" w:rsidRPr="00987D55">
        <w:rPr>
          <w:rFonts w:asciiTheme="majorHAnsi" w:hAnsiTheme="majorHAnsi" w:cstheme="majorHAnsi"/>
          <w:lang w:val="en-US"/>
        </w:rPr>
        <w:t xml:space="preserve"> RJ, de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Greef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BTA,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Vugts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G, Maaskant-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Braat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AJG, Jansen FH, et al. Sentinel Node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And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 xml:space="preserve"> Recurrent Breast Cancer (SNARB) Research Group. Screening for distant metastases in patients with ipsilateral breast tumor recurrence: the impact of different imaging modalities on distant recurrence-free interval. </w:t>
      </w:r>
      <w:r w:rsidR="000714A7" w:rsidRPr="00FF5C38">
        <w:rPr>
          <w:rFonts w:asciiTheme="majorHAnsi" w:hAnsiTheme="majorHAnsi" w:cstheme="majorHAnsi"/>
          <w:lang w:val="en-US"/>
        </w:rPr>
        <w:t>Breast Cancer Res Treat. 2019;175(2):419-428.</w:t>
      </w:r>
    </w:p>
    <w:p w14:paraId="50D62793" w14:textId="29F1FB20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 xml:space="preserve">87.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Haffty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BG, McCall LM,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Ballman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KV, Buchholz TA, Hunt KK, Boughey JC. Impact of Radiation on Locoregional Control in Women with Node-Positive Breast Cancer Treated with Neoadjuvant Chemotherapy and Axillary Lymph Node Dissection: Results from ACOSOG Z1071 Clinical Trial. Int J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Radiat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Oncol Biol Phys. 2019;5(1):174-182.</w:t>
      </w:r>
    </w:p>
    <w:p w14:paraId="42B90DE4" w14:textId="4C9B05A6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 xml:space="preserve">88. </w:t>
      </w:r>
      <w:r w:rsidR="000714A7" w:rsidRPr="00987D55">
        <w:rPr>
          <w:rFonts w:asciiTheme="majorHAnsi" w:hAnsiTheme="majorHAnsi" w:cstheme="majorHAnsi"/>
          <w:lang w:val="en-US"/>
        </w:rPr>
        <w:t xml:space="preserve">Peng G, Zhou Z, Jiang M, Yang F. Can a subgroup at high risk for LRR be identified from T1-2 breast cancer with negative lymph nodes after mastectomy? A meta-analysis.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Biosci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Rep. 2019;39(9).</w:t>
      </w:r>
    </w:p>
    <w:p w14:paraId="5056B559" w14:textId="4CCF8799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 xml:space="preserve">89.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Bounous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VE, Novara L,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Scicchitano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F,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Villasco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Maggiorotto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F,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Ponzone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et al; A retrospective analysis on 197 cases of breast cancer local recurrence: Biology, treatment, and prognosis. Breast J. 2019 Nov 25.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doi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>: 10.1111/tbj.13698</w:t>
      </w:r>
    </w:p>
    <w:p w14:paraId="29780926" w14:textId="6034500A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 xml:space="preserve">90. </w:t>
      </w:r>
      <w:r w:rsidR="000714A7" w:rsidRPr="00987D55">
        <w:rPr>
          <w:rFonts w:asciiTheme="majorHAnsi" w:hAnsiTheme="majorHAnsi" w:cstheme="majorHAnsi"/>
          <w:lang w:val="en-US"/>
        </w:rPr>
        <w:t xml:space="preserve">Forster T,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Akbaba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S, Schmitt D, Krug D, El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Shafiie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Oelmann-Avendano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J, et al. Second breast conserving therapy after ipsilateral breast tumor recurrence - a 10-year experience of re-irradiation. J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Contemp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Brachytherapy. 2019;11(4):312-319.</w:t>
      </w:r>
    </w:p>
    <w:p w14:paraId="7D03CD45" w14:textId="272ED31D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GB"/>
        </w:rPr>
        <w:t xml:space="preserve">91. </w:t>
      </w:r>
      <w:r w:rsidR="000714A7" w:rsidRPr="00987D55">
        <w:rPr>
          <w:rFonts w:asciiTheme="majorHAnsi" w:hAnsiTheme="majorHAnsi" w:cstheme="majorHAnsi"/>
          <w:lang w:val="en-GB"/>
        </w:rPr>
        <w:t xml:space="preserve">Schmid P, Adams S,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Rugo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HS,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Schneeweiss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A, Barrios CH, Iwata H, et al. Atezolizumab and Nab-Paclitaxel in Advanced Triple-Negative Breast Cancer. N Engl J Med. </w:t>
      </w:r>
      <w:proofErr w:type="gramStart"/>
      <w:r w:rsidR="000714A7" w:rsidRPr="00987D55">
        <w:rPr>
          <w:rFonts w:asciiTheme="majorHAnsi" w:hAnsiTheme="majorHAnsi" w:cstheme="majorHAnsi"/>
          <w:lang w:val="en-GB"/>
        </w:rPr>
        <w:t>2018;379:2108</w:t>
      </w:r>
      <w:proofErr w:type="gramEnd"/>
      <w:r w:rsidR="000714A7" w:rsidRPr="00987D55">
        <w:rPr>
          <w:rFonts w:asciiTheme="majorHAnsi" w:hAnsiTheme="majorHAnsi" w:cstheme="majorHAnsi"/>
          <w:lang w:val="en-GB"/>
        </w:rPr>
        <w:t>-2121.</w:t>
      </w:r>
    </w:p>
    <w:p w14:paraId="15E6C170" w14:textId="3F9A7667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 xml:space="preserve">92. </w:t>
      </w:r>
      <w:r w:rsidR="000714A7" w:rsidRPr="00987D55">
        <w:rPr>
          <w:rFonts w:asciiTheme="majorHAnsi" w:hAnsiTheme="majorHAnsi" w:cstheme="majorHAnsi"/>
          <w:lang w:val="en-US"/>
        </w:rPr>
        <w:t>Kaufman B, Shapira-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Frommer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Schmutzler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RK,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Audeh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MW, Friedlander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Balmana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J, et al. </w:t>
      </w:r>
      <w:r w:rsidR="000714A7" w:rsidRPr="00987D55">
        <w:rPr>
          <w:rFonts w:asciiTheme="majorHAnsi" w:hAnsiTheme="majorHAnsi" w:cstheme="majorHAnsi"/>
          <w:lang w:val="en-GB"/>
        </w:rPr>
        <w:t xml:space="preserve">Olaparib monotherapy in patients with advanced cancer and a germline BRCA1/2 mutation. </w:t>
      </w:r>
      <w:r w:rsidR="000714A7" w:rsidRPr="00987D55">
        <w:rPr>
          <w:rFonts w:asciiTheme="majorHAnsi" w:hAnsiTheme="majorHAnsi" w:cstheme="majorHAnsi"/>
          <w:lang w:val="en-US"/>
        </w:rPr>
        <w:t xml:space="preserve">J Clin Oncol.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2015;33:244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-50.</w:t>
      </w:r>
    </w:p>
    <w:p w14:paraId="5097926B" w14:textId="6B4FC2E4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fr-CH"/>
        </w:rPr>
      </w:pPr>
      <w:r w:rsidRPr="00987D55">
        <w:rPr>
          <w:rFonts w:asciiTheme="majorHAnsi" w:hAnsiTheme="majorHAnsi" w:cstheme="majorHAnsi"/>
          <w:lang w:val="en-GB"/>
        </w:rPr>
        <w:lastRenderedPageBreak/>
        <w:t xml:space="preserve">93. </w:t>
      </w:r>
      <w:r w:rsidR="000714A7" w:rsidRPr="00987D55">
        <w:rPr>
          <w:rFonts w:asciiTheme="majorHAnsi" w:hAnsiTheme="majorHAnsi" w:cstheme="majorHAnsi"/>
          <w:lang w:val="en-GB"/>
        </w:rPr>
        <w:t xml:space="preserve">André F,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Ciruelos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E,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Rubovszky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G,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Campone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</w:t>
      </w:r>
      <w:proofErr w:type="gramStart"/>
      <w:r w:rsidR="000714A7" w:rsidRPr="00987D55">
        <w:rPr>
          <w:rFonts w:asciiTheme="majorHAnsi" w:hAnsiTheme="majorHAnsi" w:cstheme="majorHAnsi"/>
          <w:lang w:val="en-GB"/>
        </w:rPr>
        <w:t xml:space="preserve">M, 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Loibl</w:t>
      </w:r>
      <w:proofErr w:type="spellEnd"/>
      <w:proofErr w:type="gramEnd"/>
      <w:r w:rsidR="000714A7" w:rsidRPr="00987D55">
        <w:rPr>
          <w:rFonts w:asciiTheme="majorHAnsi" w:hAnsiTheme="majorHAnsi" w:cstheme="majorHAnsi"/>
          <w:lang w:val="en-GB"/>
        </w:rPr>
        <w:t xml:space="preserve"> S,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Rugo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HS, et al.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Alpelisib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for PIK3CA-Mutated, Hormone Receptor-Positive Advanced Breast Cancer. </w:t>
      </w:r>
      <w:r w:rsidR="000714A7" w:rsidRPr="00FF5C38">
        <w:rPr>
          <w:rFonts w:asciiTheme="majorHAnsi" w:hAnsiTheme="majorHAnsi" w:cstheme="majorHAnsi"/>
          <w:lang w:val="fr-CH"/>
        </w:rPr>
        <w:t>N Engl J Med. 2019;380:1929-1940.</w:t>
      </w:r>
    </w:p>
    <w:p w14:paraId="61D8FD91" w14:textId="6CD30BAF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fr-FR"/>
        </w:rPr>
        <w:t xml:space="preserve">94. </w:t>
      </w:r>
      <w:r w:rsidR="000714A7" w:rsidRPr="00987D55">
        <w:rPr>
          <w:rFonts w:asciiTheme="majorHAnsi" w:hAnsiTheme="majorHAnsi" w:cstheme="majorHAnsi"/>
          <w:lang w:val="fr-FR"/>
        </w:rPr>
        <w:t xml:space="preserve">Hyman DM, </w:t>
      </w:r>
      <w:proofErr w:type="spellStart"/>
      <w:r w:rsidR="000714A7" w:rsidRPr="00987D55">
        <w:rPr>
          <w:rFonts w:asciiTheme="majorHAnsi" w:hAnsiTheme="majorHAnsi" w:cstheme="majorHAnsi"/>
          <w:lang w:val="fr-FR"/>
        </w:rPr>
        <w:t>Piha</w:t>
      </w:r>
      <w:proofErr w:type="spellEnd"/>
      <w:r w:rsidR="000714A7" w:rsidRPr="00987D55">
        <w:rPr>
          <w:rFonts w:asciiTheme="majorHAnsi" w:hAnsiTheme="majorHAnsi" w:cstheme="majorHAnsi"/>
          <w:lang w:val="fr-FR"/>
        </w:rPr>
        <w:t xml:space="preserve">-Paul SA, Won H, </w:t>
      </w:r>
      <w:proofErr w:type="spellStart"/>
      <w:r w:rsidR="000714A7" w:rsidRPr="00987D55">
        <w:rPr>
          <w:rFonts w:asciiTheme="majorHAnsi" w:hAnsiTheme="majorHAnsi" w:cstheme="majorHAnsi"/>
          <w:lang w:val="fr-FR"/>
        </w:rPr>
        <w:t>Rodon</w:t>
      </w:r>
      <w:proofErr w:type="spellEnd"/>
      <w:r w:rsidR="000714A7" w:rsidRPr="00987D55">
        <w:rPr>
          <w:rFonts w:asciiTheme="majorHAnsi" w:hAnsiTheme="majorHAnsi" w:cstheme="majorHAnsi"/>
          <w:lang w:val="fr-FR"/>
        </w:rPr>
        <w:t xml:space="preserve"> J, Saura C, et al. </w:t>
      </w:r>
      <w:r w:rsidR="000714A7" w:rsidRPr="00987D55">
        <w:rPr>
          <w:rFonts w:asciiTheme="majorHAnsi" w:hAnsiTheme="majorHAnsi" w:cstheme="majorHAnsi"/>
          <w:lang w:val="en-GB"/>
        </w:rPr>
        <w:t xml:space="preserve">HER kinase inhibition in patients with HER2- and HER3-mutant cancers. </w:t>
      </w:r>
      <w:r w:rsidR="000714A7" w:rsidRPr="00987D55">
        <w:rPr>
          <w:rFonts w:asciiTheme="majorHAnsi" w:hAnsiTheme="majorHAnsi" w:cstheme="majorHAnsi"/>
          <w:lang w:val="en-US"/>
        </w:rPr>
        <w:t xml:space="preserve">Nature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2018;554:189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-194.</w:t>
      </w:r>
    </w:p>
    <w:p w14:paraId="5C8496B0" w14:textId="5016A630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GB"/>
        </w:rPr>
        <w:t xml:space="preserve">95.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Fribbens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C, Garcia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Murillas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I,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Beaney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M, </w:t>
      </w:r>
      <w:proofErr w:type="spellStart"/>
      <w:r w:rsidR="000714A7" w:rsidRPr="00987D55">
        <w:rPr>
          <w:rFonts w:asciiTheme="majorHAnsi" w:hAnsiTheme="majorHAnsi" w:cstheme="majorHAnsi"/>
          <w:lang w:val="en-GB"/>
        </w:rPr>
        <w:t>Hrebien</w:t>
      </w:r>
      <w:proofErr w:type="spellEnd"/>
      <w:r w:rsidR="000714A7" w:rsidRPr="00987D55">
        <w:rPr>
          <w:rFonts w:asciiTheme="majorHAnsi" w:hAnsiTheme="majorHAnsi" w:cstheme="majorHAnsi"/>
          <w:lang w:val="en-GB"/>
        </w:rPr>
        <w:t xml:space="preserve"> S, O’Leary B, Kilburn L, et al. Tracking evolution of aromatase inhibitor resistance with circulating tumour DNA analysis in metastatic breast cancer. Ann Oncol. </w:t>
      </w:r>
      <w:proofErr w:type="gramStart"/>
      <w:r w:rsidR="000714A7" w:rsidRPr="00987D55">
        <w:rPr>
          <w:rFonts w:asciiTheme="majorHAnsi" w:hAnsiTheme="majorHAnsi" w:cstheme="majorHAnsi"/>
          <w:lang w:val="en-GB"/>
        </w:rPr>
        <w:t>2018;29:145</w:t>
      </w:r>
      <w:proofErr w:type="gramEnd"/>
      <w:r w:rsidR="000714A7" w:rsidRPr="00987D55">
        <w:rPr>
          <w:rFonts w:asciiTheme="majorHAnsi" w:hAnsiTheme="majorHAnsi" w:cstheme="majorHAnsi"/>
          <w:lang w:val="en-GB"/>
        </w:rPr>
        <w:t>-153.</w:t>
      </w:r>
    </w:p>
    <w:p w14:paraId="406C88C7" w14:textId="14089B3A" w:rsidR="000714A7" w:rsidRPr="00987D55" w:rsidRDefault="00157055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746FDE">
        <w:rPr>
          <w:rFonts w:asciiTheme="majorHAnsi" w:hAnsiTheme="majorHAnsi" w:cstheme="majorHAnsi"/>
          <w:lang w:val="en-US"/>
        </w:rPr>
        <w:t>96</w:t>
      </w:r>
      <w:r w:rsidR="003C3AAC" w:rsidRPr="00746FDE">
        <w:rPr>
          <w:rFonts w:asciiTheme="majorHAnsi" w:hAnsiTheme="majorHAnsi" w:cstheme="majorHAnsi"/>
          <w:lang w:val="en-US"/>
        </w:rPr>
        <w:t>.</w:t>
      </w:r>
      <w:r w:rsidR="003C3AAC" w:rsidRPr="00987D5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Fribbens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C, O'Leary B, Kilburn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L  et al.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 xml:space="preserve"> (2016) Plasma ESR1 Mutations and the Treatment of Estrogen Receptor-Positive Advanced Breast Cancer. </w:t>
      </w:r>
      <w:r w:rsidR="000714A7" w:rsidRPr="00FF5C38">
        <w:rPr>
          <w:rFonts w:asciiTheme="majorHAnsi" w:hAnsiTheme="majorHAnsi" w:cstheme="majorHAnsi"/>
          <w:lang w:val="en-US"/>
        </w:rPr>
        <w:t>J Clin Oncol. 34:2961-8</w:t>
      </w:r>
    </w:p>
    <w:p w14:paraId="1EC8134F" w14:textId="3E79FF34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9</w:t>
      </w:r>
      <w:r w:rsidR="00157055">
        <w:rPr>
          <w:rFonts w:asciiTheme="majorHAnsi" w:hAnsiTheme="majorHAnsi" w:cstheme="majorHAnsi"/>
          <w:lang w:val="en-US"/>
        </w:rPr>
        <w:t>7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Cocco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E,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Scaltriti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Drilon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A. NTRK fusion-positive cancers and TRK inhibitor therapy. Nat Rev Clin Oncol.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2018;</w:t>
      </w:r>
      <w:r w:rsidR="000714A7" w:rsidRPr="00FF5C38">
        <w:rPr>
          <w:rFonts w:asciiTheme="majorHAnsi" w:hAnsiTheme="majorHAnsi" w:cstheme="majorHAnsi"/>
          <w:lang w:val="en-US"/>
        </w:rPr>
        <w:t>15:731</w:t>
      </w:r>
      <w:proofErr w:type="gramEnd"/>
      <w:r w:rsidR="000714A7" w:rsidRPr="00FF5C38">
        <w:rPr>
          <w:rFonts w:asciiTheme="majorHAnsi" w:hAnsiTheme="majorHAnsi" w:cstheme="majorHAnsi"/>
          <w:lang w:val="en-US"/>
        </w:rPr>
        <w:t>-747.</w:t>
      </w:r>
      <w:r w:rsidR="000714A7" w:rsidRPr="00987D55">
        <w:rPr>
          <w:rFonts w:asciiTheme="majorHAnsi" w:hAnsiTheme="majorHAnsi" w:cstheme="majorHAnsi"/>
          <w:lang w:val="en-US"/>
        </w:rPr>
        <w:t xml:space="preserve"> </w:t>
      </w:r>
    </w:p>
    <w:p w14:paraId="7C998F71" w14:textId="5F4C624A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9</w:t>
      </w:r>
      <w:r w:rsidR="00157055">
        <w:rPr>
          <w:rFonts w:asciiTheme="majorHAnsi" w:hAnsiTheme="majorHAnsi" w:cstheme="majorHAnsi"/>
          <w:lang w:val="en-US"/>
        </w:rPr>
        <w:t>8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Condorelli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Mosele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F, Verret B,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Bachelot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T, Bedard PL, Cortes J, et al. Genomic alterations in breast cancer: level of evidence for actionability according to ESMO Scale for Clinical Actionability of molecular targets (ESCAT). </w:t>
      </w:r>
      <w:r w:rsidR="000714A7" w:rsidRPr="00987D55">
        <w:rPr>
          <w:rStyle w:val="jrnl"/>
          <w:rFonts w:asciiTheme="majorHAnsi" w:hAnsiTheme="majorHAnsi" w:cstheme="majorHAnsi"/>
          <w:lang w:val="en-US"/>
        </w:rPr>
        <w:t>Ann Oncol</w:t>
      </w:r>
      <w:r w:rsidR="000714A7" w:rsidRPr="00987D55">
        <w:rPr>
          <w:rFonts w:asciiTheme="majorHAnsi" w:hAnsiTheme="majorHAnsi" w:cstheme="majorHAnsi"/>
          <w:lang w:val="en-US"/>
        </w:rPr>
        <w:t xml:space="preserve">. 2019 Mar 1;30(3):365-373. </w:t>
      </w:r>
    </w:p>
    <w:p w14:paraId="2A20E8C6" w14:textId="2AAD13BE" w:rsidR="000714A7" w:rsidRPr="00157055" w:rsidRDefault="00157055" w:rsidP="00987D55">
      <w:pPr>
        <w:spacing w:line="360" w:lineRule="auto"/>
        <w:jc w:val="both"/>
        <w:rPr>
          <w:rStyle w:val="Hyperlink"/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lang w:val="en-US"/>
        </w:rPr>
        <w:t>99</w:t>
      </w:r>
      <w:r w:rsidR="003C3AAC" w:rsidRPr="00987D55">
        <w:rPr>
          <w:rFonts w:asciiTheme="majorHAnsi" w:hAnsiTheme="majorHAnsi" w:cstheme="majorHAnsi"/>
          <w:bCs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bCs/>
          <w:lang w:val="en-US"/>
        </w:rPr>
        <w:t>Thill M</w:t>
      </w:r>
      <w:r w:rsidR="000714A7" w:rsidRPr="00987D55">
        <w:rPr>
          <w:rFonts w:asciiTheme="majorHAnsi" w:hAnsiTheme="majorHAnsi" w:cstheme="majorHAnsi"/>
          <w:lang w:val="en-US"/>
        </w:rPr>
        <w:t>, Schmidt M. Management of adverse events during cyclin-dependent kinase 4/6 (CDK4/6) inhibitor-based treatment in breast cancer.</w:t>
      </w:r>
      <w:r w:rsidR="000714A7" w:rsidRPr="00987D55">
        <w:rPr>
          <w:rStyle w:val="jrnl"/>
          <w:rFonts w:asciiTheme="majorHAnsi" w:hAnsiTheme="majorHAnsi" w:cstheme="majorHAnsi"/>
          <w:lang w:val="en-US"/>
        </w:rPr>
        <w:t xml:space="preserve"> </w:t>
      </w:r>
      <w:proofErr w:type="spellStart"/>
      <w:r w:rsidR="000714A7" w:rsidRPr="00987D55">
        <w:rPr>
          <w:rStyle w:val="jrnl"/>
          <w:rFonts w:asciiTheme="majorHAnsi" w:hAnsiTheme="majorHAnsi" w:cstheme="majorHAnsi"/>
          <w:lang w:val="en-US"/>
        </w:rPr>
        <w:t>Ther</w:t>
      </w:r>
      <w:proofErr w:type="spellEnd"/>
      <w:r w:rsidR="000714A7" w:rsidRPr="00987D55">
        <w:rPr>
          <w:rStyle w:val="jrnl"/>
          <w:rFonts w:asciiTheme="majorHAnsi" w:hAnsiTheme="majorHAnsi" w:cstheme="majorHAnsi"/>
          <w:lang w:val="en-US"/>
        </w:rPr>
        <w:t xml:space="preserve"> Adv Med Oncol</w:t>
      </w:r>
      <w:r w:rsidR="000714A7" w:rsidRPr="00987D55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2018;10:1758835918793326</w:t>
      </w:r>
      <w:proofErr w:type="gram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doi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: 10.1177/1758835918793326.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eCollection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2018. Review. Erratum in: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Ther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Adv Med Oncol. </w:t>
      </w:r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 xml:space="preserve">2018 Dec </w:t>
      </w:r>
      <w:proofErr w:type="gramStart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>03;10:1758835918810116</w:t>
      </w:r>
      <w:proofErr w:type="gramEnd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4B8EBE2F" w14:textId="0E620654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>10</w:t>
      </w:r>
      <w:r w:rsidR="00157055">
        <w:rPr>
          <w:rFonts w:asciiTheme="majorHAnsi" w:eastAsia="Times New Roman" w:hAnsiTheme="majorHAnsi" w:cstheme="majorHAnsi"/>
          <w:color w:val="000000" w:themeColor="text1"/>
          <w:lang w:val="en-US"/>
        </w:rPr>
        <w:t>0</w:t>
      </w:r>
      <w:r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. </w:t>
      </w:r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Spring LM, Wander SA, </w:t>
      </w:r>
      <w:proofErr w:type="spellStart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>Zangardi</w:t>
      </w:r>
      <w:proofErr w:type="spellEnd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M, </w:t>
      </w:r>
      <w:proofErr w:type="spellStart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>Bardia</w:t>
      </w:r>
      <w:proofErr w:type="spellEnd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A. CDK 4/6 Inhibitors in Breast Cancer: Current Controversies and Future Directions. </w:t>
      </w:r>
      <w:proofErr w:type="spellStart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>Curr</w:t>
      </w:r>
      <w:proofErr w:type="spellEnd"/>
      <w:r w:rsidR="000714A7" w:rsidRPr="00987D55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Oncol Rep. 2019;21(3):25. </w:t>
      </w:r>
    </w:p>
    <w:p w14:paraId="3E22EB23" w14:textId="55E8309A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color w:val="000000" w:themeColor="text1"/>
          <w:lang w:val="it-IT"/>
        </w:rPr>
        <w:t>10</w:t>
      </w:r>
      <w:r w:rsidR="00157055">
        <w:rPr>
          <w:rFonts w:asciiTheme="majorHAnsi" w:hAnsiTheme="majorHAnsi" w:cstheme="majorHAnsi"/>
          <w:color w:val="000000" w:themeColor="text1"/>
          <w:lang w:val="it-IT"/>
        </w:rPr>
        <w:t>1</w:t>
      </w:r>
      <w:r w:rsidRPr="00987D55">
        <w:rPr>
          <w:rFonts w:asciiTheme="majorHAnsi" w:hAnsiTheme="majorHAnsi" w:cstheme="majorHAnsi"/>
          <w:color w:val="000000" w:themeColor="text1"/>
          <w:lang w:val="it-IT"/>
        </w:rPr>
        <w:t xml:space="preserve">. </w:t>
      </w:r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 xml:space="preserve">Im SA, Lu YS,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>Bardia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>Harbeck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 xml:space="preserve"> N, Colleoni M,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>Franke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it-IT"/>
        </w:rPr>
        <w:t xml:space="preserve"> F, et al. </w:t>
      </w:r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Overall Survival with 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Ribociclib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 plus Endocrine Therapy in Breast Cancer. N Engl J Med. 2019;381(4):307-316.</w:t>
      </w:r>
    </w:p>
    <w:p w14:paraId="5CA3844A" w14:textId="7CF564BD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color w:val="000000" w:themeColor="text1"/>
          <w:lang w:val="en-US"/>
        </w:rPr>
        <w:t>10</w:t>
      </w:r>
      <w:r w:rsidR="00157055">
        <w:rPr>
          <w:rFonts w:asciiTheme="majorHAnsi" w:hAnsiTheme="majorHAnsi" w:cstheme="majorHAnsi"/>
          <w:color w:val="000000" w:themeColor="text1"/>
          <w:lang w:val="en-US"/>
        </w:rPr>
        <w:t>2</w:t>
      </w:r>
      <w:r w:rsidRPr="00987D5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Slamon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DJ, Neven P, Chia S, Fasching PA, De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Laurentiis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M,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Im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SA et al. Overall Survival with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Ribociclib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plus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Fulvestrant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in Advanced Breast Cancer. </w:t>
      </w:r>
      <w:r w:rsidR="000714A7" w:rsidRPr="00987D55">
        <w:rPr>
          <w:rStyle w:val="jrnl"/>
          <w:rFonts w:asciiTheme="majorHAnsi" w:hAnsiTheme="majorHAnsi" w:cstheme="majorHAnsi"/>
          <w:color w:val="000000" w:themeColor="text1"/>
          <w:lang w:val="en-US"/>
        </w:rPr>
        <w:t>N Engl J Med</w:t>
      </w:r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. 2020;3882(6):514-524</w:t>
      </w:r>
    </w:p>
    <w:p w14:paraId="0816FE47" w14:textId="7C7AD972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color w:val="000000" w:themeColor="text1"/>
          <w:lang w:val="en-US"/>
        </w:rPr>
        <w:t>10</w:t>
      </w:r>
      <w:r w:rsidR="00157055">
        <w:rPr>
          <w:rFonts w:asciiTheme="majorHAnsi" w:hAnsiTheme="majorHAnsi" w:cstheme="majorHAnsi"/>
          <w:color w:val="000000" w:themeColor="text1"/>
          <w:lang w:val="en-US"/>
        </w:rPr>
        <w:t>3</w:t>
      </w:r>
      <w:r w:rsidRPr="00987D5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Sledge GW Jr, Toi M, Neven P, Sohn J, Inoue K, Pivot X, et al. The Effect of 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Abemaciclib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 Plus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Fulvestrant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on Overall Survival in Hormone Receptor-Positive, ERBB2-Negative Breast Cancer That Progressed on Endocrine Therapy-MONARCH 2: A Randomized Clinical Trial. JAMA Oncol. 2019 Sep 29.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doi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: 10.1001/jamaoncol.2019.4782. [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Epub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ahead of print]</w:t>
      </w:r>
    </w:p>
    <w:p w14:paraId="752592C7" w14:textId="418904C4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bCs/>
          <w:lang w:val="en-US"/>
        </w:rPr>
        <w:t>10</w:t>
      </w:r>
      <w:r w:rsidR="00157055">
        <w:rPr>
          <w:rFonts w:asciiTheme="majorHAnsi" w:hAnsiTheme="majorHAnsi" w:cstheme="majorHAnsi"/>
          <w:bCs/>
          <w:lang w:val="en-US"/>
        </w:rPr>
        <w:t>4</w:t>
      </w:r>
      <w:r w:rsidRPr="00987D55">
        <w:rPr>
          <w:rFonts w:asciiTheme="majorHAnsi" w:hAnsiTheme="majorHAnsi" w:cstheme="majorHAnsi"/>
          <w:bCs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bCs/>
          <w:lang w:val="en-US"/>
        </w:rPr>
        <w:t>Robson M</w:t>
      </w:r>
      <w:r w:rsidR="000714A7" w:rsidRPr="00987D55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Goessl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C,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Domchek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S. Olaparib for Metastatic Breast Cancer in Patients with a Germline BRCA Mutation. N Engl J Med 2017;377(6):523-533.</w:t>
      </w:r>
    </w:p>
    <w:p w14:paraId="3D7CC3D8" w14:textId="5768E4E6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bCs/>
          <w:lang w:val="en-US"/>
        </w:rPr>
        <w:lastRenderedPageBreak/>
        <w:t>10</w:t>
      </w:r>
      <w:r w:rsidR="00157055">
        <w:rPr>
          <w:rFonts w:asciiTheme="majorHAnsi" w:hAnsiTheme="majorHAnsi" w:cstheme="majorHAnsi"/>
          <w:bCs/>
          <w:lang w:val="en-US"/>
        </w:rPr>
        <w:t>5</w:t>
      </w:r>
      <w:r w:rsidRPr="00987D55">
        <w:rPr>
          <w:rFonts w:asciiTheme="majorHAnsi" w:hAnsiTheme="majorHAnsi" w:cstheme="majorHAnsi"/>
          <w:bCs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bCs/>
          <w:lang w:val="en-US"/>
        </w:rPr>
        <w:t>Litton JK</w:t>
      </w:r>
      <w:r w:rsidR="000714A7" w:rsidRPr="00987D55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Rugo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HS,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Ettl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J,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Hurvitz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SA, Gonçalves A, Lee KH, et al.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Talazoparib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in Patients with Advanced Breast Cancer and a Germline BRCA Mutation. N Engl J Med 2018;379(8):753-763.</w:t>
      </w:r>
    </w:p>
    <w:p w14:paraId="76721081" w14:textId="303AB745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157055">
        <w:rPr>
          <w:rFonts w:asciiTheme="majorHAnsi" w:hAnsiTheme="majorHAnsi" w:cstheme="majorHAnsi"/>
          <w:color w:val="000000" w:themeColor="text1"/>
          <w:lang w:val="en-US"/>
        </w:rPr>
        <w:t>10</w:t>
      </w:r>
      <w:r w:rsidR="00157055" w:rsidRPr="00157055">
        <w:rPr>
          <w:rFonts w:asciiTheme="majorHAnsi" w:hAnsiTheme="majorHAnsi" w:cstheme="majorHAnsi"/>
          <w:color w:val="000000" w:themeColor="text1"/>
          <w:lang w:val="en-US"/>
        </w:rPr>
        <w:t>6</w:t>
      </w:r>
      <w:r w:rsidRPr="0015705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 xml:space="preserve">Robson ME, Tung N, Conte P, </w:t>
      </w:r>
      <w:proofErr w:type="spellStart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>Im</w:t>
      </w:r>
      <w:proofErr w:type="spellEnd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 xml:space="preserve"> SA, </w:t>
      </w:r>
      <w:proofErr w:type="spellStart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>Senkus</w:t>
      </w:r>
      <w:proofErr w:type="spellEnd"/>
      <w:r w:rsidR="000714A7" w:rsidRPr="00157055">
        <w:rPr>
          <w:rFonts w:asciiTheme="majorHAnsi" w:hAnsiTheme="majorHAnsi" w:cstheme="majorHAnsi"/>
          <w:color w:val="000000" w:themeColor="text1"/>
          <w:lang w:val="en-US"/>
        </w:rPr>
        <w:t xml:space="preserve"> E, Xu B, et al.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OlympiAD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final overall survival and tolerability results: Olaparib versus chemotherapy treatment of physician's choice in patients with a germline BRCA mutation and HER2-negative metastatic breast cancer. Ann Oncol. 2019;30(4):558-566.</w:t>
      </w:r>
    </w:p>
    <w:p w14:paraId="10F0194E" w14:textId="1FCEE48C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10</w:t>
      </w:r>
      <w:r w:rsidR="00157055">
        <w:rPr>
          <w:rFonts w:asciiTheme="majorHAnsi" w:hAnsiTheme="majorHAnsi" w:cstheme="majorHAnsi"/>
          <w:lang w:val="en-US"/>
        </w:rPr>
        <w:t>7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Pivot X,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Im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SA, Guo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Marmé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F. Subgroup analysis of patients with HER2-negative metastatic breast cancer in the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second-line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 xml:space="preserve"> setting from a phase 3, open-label, randomized study of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eribulin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mesilate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versus capecitabine. Breast Cancer 2018;25(3):370-374.</w:t>
      </w:r>
    </w:p>
    <w:p w14:paraId="6607834D" w14:textId="4CEB8C83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bCs/>
          <w:lang w:val="pt-BR"/>
        </w:rPr>
        <w:t>10</w:t>
      </w:r>
      <w:r w:rsidR="00157055">
        <w:rPr>
          <w:rFonts w:asciiTheme="majorHAnsi" w:hAnsiTheme="majorHAnsi" w:cstheme="majorHAnsi"/>
          <w:bCs/>
          <w:lang w:val="pt-BR"/>
        </w:rPr>
        <w:t>8</w:t>
      </w:r>
      <w:r w:rsidRPr="00987D55">
        <w:rPr>
          <w:rFonts w:asciiTheme="majorHAnsi" w:hAnsiTheme="majorHAnsi" w:cstheme="majorHAnsi"/>
          <w:bCs/>
          <w:lang w:val="pt-BR"/>
        </w:rPr>
        <w:t xml:space="preserve">. </w:t>
      </w:r>
      <w:r w:rsidR="000714A7" w:rsidRPr="00987D55">
        <w:rPr>
          <w:rFonts w:asciiTheme="majorHAnsi" w:hAnsiTheme="majorHAnsi" w:cstheme="majorHAnsi"/>
          <w:bCs/>
          <w:lang w:val="pt-BR"/>
        </w:rPr>
        <w:t>Cardoso F</w:t>
      </w:r>
      <w:r w:rsidR="000714A7" w:rsidRPr="00987D55">
        <w:rPr>
          <w:rFonts w:asciiTheme="majorHAnsi" w:hAnsiTheme="majorHAnsi" w:cstheme="majorHAnsi"/>
          <w:lang w:val="pt-BR"/>
        </w:rPr>
        <w:t xml:space="preserve">, Senkus E, Costa A, Papadopoulos E, Aapro M, André F, et al. </w:t>
      </w:r>
      <w:hyperlink r:id="rId7" w:history="1">
        <w:r w:rsidR="000714A7" w:rsidRPr="00987D55">
          <w:rPr>
            <w:rFonts w:asciiTheme="majorHAnsi" w:hAnsiTheme="majorHAnsi" w:cstheme="majorHAnsi"/>
            <w:lang w:val="en-US"/>
          </w:rPr>
          <w:t>4th ESO-</w:t>
        </w:r>
        <w:r w:rsidR="000714A7" w:rsidRPr="00987D55">
          <w:rPr>
            <w:rFonts w:asciiTheme="majorHAnsi" w:hAnsiTheme="majorHAnsi" w:cstheme="majorHAnsi"/>
            <w:bCs/>
            <w:lang w:val="en-US"/>
          </w:rPr>
          <w:t>ESMO</w:t>
        </w:r>
        <w:r w:rsidR="000714A7" w:rsidRPr="00987D55">
          <w:rPr>
            <w:rFonts w:asciiTheme="majorHAnsi" w:hAnsiTheme="majorHAnsi" w:cstheme="majorHAnsi"/>
            <w:lang w:val="en-US"/>
          </w:rPr>
          <w:t xml:space="preserve"> International Consensus Guidelines for Advanced Breast Cancer (ABC </w:t>
        </w:r>
        <w:proofErr w:type="gramStart"/>
        <w:r w:rsidR="000714A7" w:rsidRPr="00987D55">
          <w:rPr>
            <w:rFonts w:asciiTheme="majorHAnsi" w:hAnsiTheme="majorHAnsi" w:cstheme="majorHAnsi"/>
            <w:lang w:val="en-US"/>
          </w:rPr>
          <w:t>4)†</w:t>
        </w:r>
        <w:proofErr w:type="gramEnd"/>
        <w:r w:rsidR="000714A7" w:rsidRPr="00987D55">
          <w:rPr>
            <w:rFonts w:asciiTheme="majorHAnsi" w:hAnsiTheme="majorHAnsi" w:cstheme="majorHAnsi"/>
            <w:lang w:val="en-US"/>
          </w:rPr>
          <w:t>.</w:t>
        </w:r>
      </w:hyperlink>
      <w:r w:rsidR="000714A7" w:rsidRPr="00987D55">
        <w:rPr>
          <w:rFonts w:asciiTheme="majorHAnsi" w:hAnsiTheme="majorHAnsi" w:cstheme="majorHAnsi"/>
          <w:lang w:val="en-US"/>
        </w:rPr>
        <w:t xml:space="preserve"> </w:t>
      </w:r>
      <w:r w:rsidR="000714A7" w:rsidRPr="00FF5C38">
        <w:rPr>
          <w:rFonts w:asciiTheme="majorHAnsi" w:hAnsiTheme="majorHAnsi" w:cstheme="majorHAnsi"/>
          <w:lang w:val="en-US"/>
        </w:rPr>
        <w:t>Ann Oncol. 2018;29(8):1634-1657.</w:t>
      </w:r>
    </w:p>
    <w:p w14:paraId="49450321" w14:textId="09DA4D38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10</w:t>
      </w:r>
      <w:r w:rsidR="00157055">
        <w:rPr>
          <w:rFonts w:asciiTheme="majorHAnsi" w:hAnsiTheme="majorHAnsi" w:cstheme="majorHAnsi"/>
          <w:lang w:val="en-US"/>
        </w:rPr>
        <w:t>9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Coleman RE. Bone cancer in 2011: prevention and treatment of bone metastases. Nat Rev Clin Oncol.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2011;9:76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–78.</w:t>
      </w:r>
    </w:p>
    <w:p w14:paraId="7795E0E0" w14:textId="6EBB4BBC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11</w:t>
      </w:r>
      <w:r w:rsidR="00157055">
        <w:rPr>
          <w:rFonts w:asciiTheme="majorHAnsi" w:hAnsiTheme="majorHAnsi" w:cstheme="majorHAnsi"/>
          <w:lang w:val="en-US"/>
        </w:rPr>
        <w:t>0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Tesfamariam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Y, Jakob T,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Wöckel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Adams 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Weigl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Monsef I, et al. Adjuvant bisphosphonates or RANK-ligand inhibitors for patients with breast cancer and bone metastases: A systematic review and network meta-analysis.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Crit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Rev Oncol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Hematol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2019;137:1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-8.</w:t>
      </w:r>
    </w:p>
    <w:p w14:paraId="4BE0F40D" w14:textId="3D471615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11</w:t>
      </w:r>
      <w:r w:rsidR="00157055">
        <w:rPr>
          <w:rFonts w:asciiTheme="majorHAnsi" w:hAnsiTheme="majorHAnsi" w:cstheme="majorHAnsi"/>
          <w:lang w:val="en-US"/>
        </w:rPr>
        <w:t>1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Awan AA, Hutton B, Hilton J,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Mazarello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S, van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Pznak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C,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Vandermeer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L, et al. De-escalation of bone-modifying agents in patients with bone metastases from breast cancer: a systematic review and meta-analysis. Breast Cancer Res Treat. 2019;176(3):507-517.</w:t>
      </w:r>
    </w:p>
    <w:p w14:paraId="0FFF682C" w14:textId="0FA7616B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11</w:t>
      </w:r>
      <w:r w:rsidR="00157055">
        <w:rPr>
          <w:rFonts w:asciiTheme="majorHAnsi" w:hAnsiTheme="majorHAnsi" w:cstheme="majorHAnsi"/>
          <w:lang w:val="en-US"/>
        </w:rPr>
        <w:t>2</w:t>
      </w:r>
      <w:r w:rsidRPr="00987D55">
        <w:rPr>
          <w:rFonts w:asciiTheme="majorHAnsi" w:hAnsiTheme="majorHAnsi" w:cstheme="majorHAnsi"/>
          <w:lang w:val="en-US"/>
        </w:rPr>
        <w:t>.h</w:t>
      </w:r>
      <w:r w:rsidR="000714A7" w:rsidRPr="00987D55">
        <w:rPr>
          <w:rFonts w:asciiTheme="majorHAnsi" w:hAnsiTheme="majorHAnsi" w:cstheme="majorHAnsi"/>
          <w:lang w:val="en-US"/>
        </w:rPr>
        <w:t>ttps://www.onkosupport.de/asors/content/e4126/e1743/e1861/e1862/e4628/LaufzettelAGSMOFarbefinal.pdf</w:t>
      </w:r>
      <w:r w:rsidR="000714A7" w:rsidRPr="00987D55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</w:p>
    <w:p w14:paraId="544C2478" w14:textId="738927DD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11</w:t>
      </w:r>
      <w:r w:rsidR="00157055">
        <w:rPr>
          <w:rFonts w:asciiTheme="majorHAnsi" w:hAnsiTheme="majorHAnsi" w:cstheme="majorHAnsi"/>
          <w:lang w:val="en-US"/>
        </w:rPr>
        <w:t>3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Witzel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I, Oliveira-Ferrer L,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Pantel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K, Müller V,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Wikman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H. Breast cancer brain metastases: biology and new clinical perspectives. Breast Cancer Research 2016;18(1):8.</w:t>
      </w:r>
    </w:p>
    <w:p w14:paraId="081FEA30" w14:textId="64E05161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BD0155">
        <w:rPr>
          <w:rFonts w:asciiTheme="majorHAnsi" w:hAnsiTheme="majorHAnsi" w:cstheme="majorHAnsi"/>
          <w:lang w:val="de-CH"/>
        </w:rPr>
        <w:t>11</w:t>
      </w:r>
      <w:r w:rsidR="00157055" w:rsidRPr="00BD0155">
        <w:rPr>
          <w:rFonts w:asciiTheme="majorHAnsi" w:hAnsiTheme="majorHAnsi" w:cstheme="majorHAnsi"/>
          <w:lang w:val="de-CH"/>
        </w:rPr>
        <w:t>4</w:t>
      </w:r>
      <w:r w:rsidRPr="00BD0155">
        <w:rPr>
          <w:rFonts w:asciiTheme="majorHAnsi" w:hAnsiTheme="majorHAnsi" w:cstheme="majorHAnsi"/>
          <w:lang w:val="de-CH"/>
        </w:rPr>
        <w:t xml:space="preserve">. </w:t>
      </w:r>
      <w:r w:rsidR="000714A7" w:rsidRPr="00BD0155">
        <w:rPr>
          <w:rFonts w:asciiTheme="majorHAnsi" w:hAnsiTheme="majorHAnsi" w:cstheme="majorHAnsi"/>
          <w:lang w:val="de-CH"/>
        </w:rPr>
        <w:t xml:space="preserve">Witzel I, </w:t>
      </w:r>
      <w:proofErr w:type="spellStart"/>
      <w:r w:rsidR="000714A7" w:rsidRPr="00BD0155">
        <w:rPr>
          <w:rFonts w:asciiTheme="majorHAnsi" w:hAnsiTheme="majorHAnsi" w:cstheme="majorHAnsi"/>
          <w:lang w:val="de-CH"/>
        </w:rPr>
        <w:t>Laakmann</w:t>
      </w:r>
      <w:proofErr w:type="spellEnd"/>
      <w:r w:rsidR="000714A7" w:rsidRPr="00BD0155">
        <w:rPr>
          <w:rFonts w:asciiTheme="majorHAnsi" w:hAnsiTheme="majorHAnsi" w:cstheme="majorHAnsi"/>
          <w:lang w:val="de-CH"/>
        </w:rPr>
        <w:t xml:space="preserve"> E, Weide R, </w:t>
      </w:r>
      <w:proofErr w:type="spellStart"/>
      <w:r w:rsidR="000714A7" w:rsidRPr="00BD0155">
        <w:rPr>
          <w:rFonts w:asciiTheme="majorHAnsi" w:hAnsiTheme="majorHAnsi" w:cstheme="majorHAnsi"/>
          <w:lang w:val="de-CH"/>
        </w:rPr>
        <w:t>Neunhoffer</w:t>
      </w:r>
      <w:proofErr w:type="spellEnd"/>
      <w:r w:rsidR="000714A7" w:rsidRPr="00BD0155">
        <w:rPr>
          <w:rFonts w:asciiTheme="majorHAnsi" w:hAnsiTheme="majorHAnsi" w:cstheme="majorHAnsi"/>
          <w:lang w:val="de-CH"/>
        </w:rPr>
        <w:t xml:space="preserve"> T, Park-Simon TJ, Schmidt M, et al. </w:t>
      </w:r>
      <w:r w:rsidR="000714A7" w:rsidRPr="00987D55">
        <w:rPr>
          <w:rFonts w:asciiTheme="majorHAnsi" w:hAnsiTheme="majorHAnsi" w:cstheme="majorHAnsi"/>
          <w:lang w:val="en-US"/>
        </w:rPr>
        <w:t xml:space="preserve">Treatment and outcomes of patients in the Brain Metastases in Breast Cancer Network </w:t>
      </w:r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Registry. Eur J Cancer </w:t>
      </w:r>
      <w:proofErr w:type="gram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2018;102:1</w:t>
      </w:r>
      <w:proofErr w:type="gram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-9.</w:t>
      </w:r>
    </w:p>
    <w:p w14:paraId="4B67D7B4" w14:textId="46A97E05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987D55">
        <w:rPr>
          <w:rFonts w:asciiTheme="majorHAnsi" w:hAnsiTheme="majorHAnsi" w:cstheme="majorHAnsi"/>
          <w:color w:val="000000" w:themeColor="text1"/>
          <w:lang w:val="en-US"/>
        </w:rPr>
        <w:t>11</w:t>
      </w:r>
      <w:r w:rsidR="00157055">
        <w:rPr>
          <w:rFonts w:asciiTheme="majorHAnsi" w:hAnsiTheme="majorHAnsi" w:cstheme="majorHAnsi"/>
          <w:color w:val="000000" w:themeColor="text1"/>
          <w:lang w:val="en-US"/>
        </w:rPr>
        <w:t>5</w:t>
      </w:r>
      <w:r w:rsidRPr="00987D5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Hulsbergen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AFC, 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Claes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A, 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Kavouridis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VK,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Ansaripour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>Nogarede</w:t>
      </w:r>
      <w:proofErr w:type="spellEnd"/>
      <w:r w:rsidR="000714A7" w:rsidRPr="00987D55">
        <w:rPr>
          <w:rFonts w:asciiTheme="majorHAnsi" w:hAnsiTheme="majorHAnsi" w:cstheme="majorHAnsi"/>
          <w:color w:val="000000" w:themeColor="text1"/>
          <w:lang w:val="en-US"/>
        </w:rPr>
        <w:t xml:space="preserve"> C, Hughes ME, et al.  Subtype switching in breast cancer brain metastases: a multicenter analysis. </w:t>
      </w:r>
      <w:r w:rsidR="00F6645F">
        <w:fldChar w:fldCharType="begin"/>
      </w:r>
      <w:r w:rsidR="00F6645F" w:rsidRPr="00F6645F">
        <w:rPr>
          <w:lang w:val="en-US"/>
        </w:rPr>
        <w:instrText xml:space="preserve"> HYPERLINK "https://www.ncbi.nlm.nih.gov/pubmed/31970416" </w:instrText>
      </w:r>
      <w:r w:rsidR="00F6645F">
        <w:fldChar w:fldCharType="separate"/>
      </w:r>
      <w:r w:rsidR="000714A7" w:rsidRPr="00FF5C38">
        <w:rPr>
          <w:rStyle w:val="Hyperlink"/>
          <w:rFonts w:asciiTheme="majorHAnsi" w:hAnsiTheme="majorHAnsi" w:cstheme="majorHAnsi"/>
          <w:color w:val="000000" w:themeColor="text1"/>
          <w:lang w:val="en-US"/>
        </w:rPr>
        <w:t>Neuro</w:t>
      </w:r>
      <w:r w:rsidR="00F6645F">
        <w:rPr>
          <w:rStyle w:val="Hyperlink"/>
          <w:rFonts w:asciiTheme="majorHAnsi" w:hAnsiTheme="majorHAnsi" w:cstheme="majorHAnsi"/>
          <w:color w:val="000000" w:themeColor="text1"/>
          <w:lang w:val="en-US"/>
        </w:rPr>
        <w:fldChar w:fldCharType="end"/>
      </w:r>
      <w:r w:rsidR="00F6645F">
        <w:fldChar w:fldCharType="begin"/>
      </w:r>
      <w:r w:rsidR="00F6645F" w:rsidRPr="00F6645F">
        <w:rPr>
          <w:lang w:val="en-US"/>
        </w:rPr>
        <w:instrText xml:space="preserve"> HYPERLINK "https://www.ncbi.nlm.nih.gov/pubmed/31970416" </w:instrText>
      </w:r>
      <w:r w:rsidR="00F6645F">
        <w:fldChar w:fldCharType="separate"/>
      </w:r>
      <w:r w:rsidR="000714A7" w:rsidRPr="00FF5C38">
        <w:rPr>
          <w:rStyle w:val="Hyperlink"/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F6645F">
        <w:rPr>
          <w:rStyle w:val="Hyperlink"/>
          <w:rFonts w:asciiTheme="majorHAnsi" w:hAnsiTheme="majorHAnsi" w:cstheme="majorHAnsi"/>
          <w:color w:val="000000" w:themeColor="text1"/>
          <w:lang w:val="en-US"/>
        </w:rPr>
        <w:fldChar w:fldCharType="end"/>
      </w:r>
      <w:r w:rsidR="00F6645F">
        <w:fldChar w:fldCharType="begin"/>
      </w:r>
      <w:r w:rsidR="00F6645F" w:rsidRPr="00F6645F">
        <w:rPr>
          <w:lang w:val="en-US"/>
        </w:rPr>
        <w:instrText xml:space="preserve"> HYPERLINK "https://www.nc</w:instrText>
      </w:r>
      <w:r w:rsidR="00F6645F" w:rsidRPr="00F6645F">
        <w:rPr>
          <w:lang w:val="en-US"/>
        </w:rPr>
        <w:instrText xml:space="preserve">bi.nlm.nih.gov/pubmed/31970416" </w:instrText>
      </w:r>
      <w:r w:rsidR="00F6645F">
        <w:fldChar w:fldCharType="separate"/>
      </w:r>
      <w:r w:rsidR="000714A7" w:rsidRPr="00FF5C38">
        <w:rPr>
          <w:rStyle w:val="Hyperlink"/>
          <w:rFonts w:asciiTheme="majorHAnsi" w:hAnsiTheme="majorHAnsi" w:cstheme="majorHAnsi"/>
          <w:color w:val="000000" w:themeColor="text1"/>
          <w:lang w:val="en-US"/>
        </w:rPr>
        <w:t>Oncol</w:t>
      </w:r>
      <w:r w:rsidR="00F6645F">
        <w:rPr>
          <w:rStyle w:val="Hyperlink"/>
          <w:rFonts w:asciiTheme="majorHAnsi" w:hAnsiTheme="majorHAnsi" w:cstheme="majorHAnsi"/>
          <w:color w:val="000000" w:themeColor="text1"/>
          <w:lang w:val="en-US"/>
        </w:rPr>
        <w:fldChar w:fldCharType="end"/>
      </w:r>
      <w:r w:rsidR="00F6645F">
        <w:fldChar w:fldCharType="begin"/>
      </w:r>
      <w:r w:rsidR="00F6645F" w:rsidRPr="00F6645F">
        <w:rPr>
          <w:lang w:val="en-US"/>
        </w:rPr>
        <w:instrText xml:space="preserve"> HYPERLINK "https://www.ncbi.nlm.nih.gov/pubmed/31970416" </w:instrText>
      </w:r>
      <w:r w:rsidR="00F6645F">
        <w:fldChar w:fldCharType="separate"/>
      </w:r>
      <w:r w:rsidR="000714A7" w:rsidRPr="00FF5C38">
        <w:rPr>
          <w:rStyle w:val="Hyperlink"/>
          <w:rFonts w:asciiTheme="majorHAnsi" w:hAnsiTheme="majorHAnsi" w:cstheme="majorHAnsi"/>
          <w:color w:val="000000" w:themeColor="text1"/>
          <w:lang w:val="en-US"/>
        </w:rPr>
        <w:t>.</w:t>
      </w:r>
      <w:r w:rsidR="00F6645F">
        <w:rPr>
          <w:rStyle w:val="Hyperlink"/>
          <w:rFonts w:asciiTheme="majorHAnsi" w:hAnsiTheme="majorHAnsi" w:cstheme="majorHAnsi"/>
          <w:color w:val="000000" w:themeColor="text1"/>
          <w:lang w:val="en-US"/>
        </w:rPr>
        <w:fldChar w:fldCharType="end"/>
      </w:r>
      <w:r w:rsidR="000714A7" w:rsidRPr="00FF5C38">
        <w:rPr>
          <w:rFonts w:asciiTheme="majorHAnsi" w:hAnsiTheme="majorHAnsi" w:cstheme="majorHAnsi"/>
          <w:color w:val="000000" w:themeColor="text1"/>
          <w:lang w:val="en-US"/>
        </w:rPr>
        <w:t> 2020 Jan 23. pii: noaa013. doi: 10.1093/neuonc/noaa013. [Epub ahead of print])</w:t>
      </w:r>
    </w:p>
    <w:p w14:paraId="69CAEAEE" w14:textId="12CF82BE" w:rsidR="000714A7" w:rsidRPr="001570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color w:val="000000" w:themeColor="text1"/>
          <w:lang w:val="en-US"/>
        </w:rPr>
        <w:t>11</w:t>
      </w:r>
      <w:r w:rsidR="00157055" w:rsidRPr="00FF5C38">
        <w:rPr>
          <w:rFonts w:asciiTheme="majorHAnsi" w:hAnsiTheme="majorHAnsi" w:cstheme="majorHAnsi"/>
          <w:color w:val="000000" w:themeColor="text1"/>
          <w:lang w:val="en-US"/>
        </w:rPr>
        <w:t>6</w:t>
      </w:r>
      <w:r w:rsidRPr="00FF5C38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0714A7" w:rsidRPr="00FF5C38">
        <w:rPr>
          <w:rFonts w:asciiTheme="majorHAnsi" w:hAnsiTheme="majorHAnsi" w:cstheme="majorHAnsi"/>
          <w:color w:val="000000" w:themeColor="text1"/>
          <w:lang w:val="en-US"/>
        </w:rPr>
        <w:t xml:space="preserve">Brown PD, Ballman KV, Cerhan JH, Anderson SK, Carrero XW, Whitton AC, et al. Postoperative stereotactic radiosurgery compared with whole brain radiotherapy for resected metastatic brain </w:t>
      </w:r>
      <w:r w:rsidR="000714A7" w:rsidRPr="00FF5C38">
        <w:rPr>
          <w:rFonts w:asciiTheme="majorHAnsi" w:hAnsiTheme="majorHAnsi" w:cstheme="majorHAnsi"/>
          <w:color w:val="000000" w:themeColor="text1"/>
          <w:lang w:val="en-US"/>
        </w:rPr>
        <w:lastRenderedPageBreak/>
        <w:t xml:space="preserve">disease (NCCTG N107C/CEC.3): a multicentre, randomised, </w:t>
      </w:r>
      <w:r w:rsidR="000714A7" w:rsidRPr="00FF5C38">
        <w:rPr>
          <w:rFonts w:asciiTheme="majorHAnsi" w:hAnsiTheme="majorHAnsi" w:cstheme="majorHAnsi"/>
          <w:lang w:val="en-US"/>
        </w:rPr>
        <w:t xml:space="preserve">controlled, phase 3 trial. </w:t>
      </w:r>
      <w:r w:rsidR="000714A7" w:rsidRPr="00987D55">
        <w:rPr>
          <w:rFonts w:asciiTheme="majorHAnsi" w:hAnsiTheme="majorHAnsi" w:cstheme="majorHAnsi"/>
          <w:lang w:val="en-US"/>
        </w:rPr>
        <w:t>Lancet Oncol. 2017;18(8):1049-60.</w:t>
      </w:r>
    </w:p>
    <w:p w14:paraId="28A3A4CC" w14:textId="0AA99801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7055">
        <w:rPr>
          <w:rFonts w:asciiTheme="majorHAnsi" w:hAnsiTheme="majorHAnsi" w:cstheme="majorHAnsi"/>
          <w:lang w:val="en-US"/>
        </w:rPr>
        <w:t>11</w:t>
      </w:r>
      <w:r w:rsidR="00157055" w:rsidRPr="00157055">
        <w:rPr>
          <w:rFonts w:asciiTheme="majorHAnsi" w:hAnsiTheme="majorHAnsi" w:cstheme="majorHAnsi"/>
          <w:lang w:val="en-US"/>
        </w:rPr>
        <w:t>7</w:t>
      </w:r>
      <w:r w:rsidRPr="00157055">
        <w:rPr>
          <w:rFonts w:asciiTheme="majorHAnsi" w:hAnsiTheme="majorHAnsi" w:cstheme="majorHAnsi"/>
          <w:lang w:val="en-US"/>
        </w:rPr>
        <w:t xml:space="preserve">. </w:t>
      </w:r>
      <w:r w:rsidR="000714A7" w:rsidRPr="00157055">
        <w:rPr>
          <w:rFonts w:asciiTheme="majorHAnsi" w:hAnsiTheme="majorHAnsi" w:cstheme="majorHAnsi"/>
          <w:lang w:val="en-US"/>
        </w:rPr>
        <w:t xml:space="preserve">Brown A, Asher AL,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Ballman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K,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Farace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E,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Cerhan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J, Anderson K, et al. </w:t>
      </w:r>
      <w:r w:rsidR="000714A7" w:rsidRPr="00987D55">
        <w:rPr>
          <w:rFonts w:asciiTheme="majorHAnsi" w:hAnsiTheme="majorHAnsi" w:cstheme="majorHAnsi"/>
          <w:lang w:val="en-US"/>
        </w:rPr>
        <w:t xml:space="preserve">NCCTG N0574 (Alliance): A phase III randomized trial of whole brain radiation therapy (WBRT) in addition to radiosurgery (SRS) in patients with 1 to 3 brain metastases. Journal of clinical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oncology :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 xml:space="preserve"> official journal of the American Society of Clinical Oncology 2015;33(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Uppl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>):Abstract LBA 4.</w:t>
      </w:r>
    </w:p>
    <w:p w14:paraId="28F5F503" w14:textId="544E6CB0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11</w:t>
      </w:r>
      <w:r w:rsidR="00157055">
        <w:rPr>
          <w:rFonts w:asciiTheme="majorHAnsi" w:hAnsiTheme="majorHAnsi" w:cstheme="majorHAnsi"/>
          <w:lang w:val="en-US"/>
        </w:rPr>
        <w:t>8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Gondi V, Pugh SL, Tome WA, Caine C, Corn B,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Kanner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et al. Preservation of memory with conformal avoidance of the hippocampal neural stem-cell compartment during whole-brain radiotherapy for brain metastases (RTOG 0933): a phase II multi-institutional trial. Journal of clinical oncology: official journal of the American Society of Clinical Oncology 2014;32(34):3810-6.</w:t>
      </w:r>
    </w:p>
    <w:p w14:paraId="7EC531D4" w14:textId="5C95BFD3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</w:t>
      </w:r>
      <w:r w:rsidR="00157055">
        <w:rPr>
          <w:rFonts w:asciiTheme="majorHAnsi" w:hAnsiTheme="majorHAnsi" w:cstheme="majorHAnsi"/>
          <w:lang w:val="en-US"/>
        </w:rPr>
        <w:t>19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Badwe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Hawaldar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Nair N, Kaushik R, Parmar V, Siddique S,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Budrukkar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Mittra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I, Gupta S. Locoregional treatment versus no treatment of the primary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tumour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in metastatic breast cancer: an open-label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randomised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controlled trial. Lancet Oncol 2015;16(13):1380-8.</w:t>
      </w:r>
    </w:p>
    <w:p w14:paraId="6E1585A1" w14:textId="55AFF6CE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da-DK"/>
        </w:rPr>
        <w:t>12</w:t>
      </w:r>
      <w:r w:rsidR="00157055">
        <w:rPr>
          <w:rFonts w:asciiTheme="majorHAnsi" w:hAnsiTheme="majorHAnsi" w:cstheme="majorHAnsi"/>
          <w:lang w:val="da-DK"/>
        </w:rPr>
        <w:t>0</w:t>
      </w:r>
      <w:r w:rsidRPr="00987D55">
        <w:rPr>
          <w:rFonts w:asciiTheme="majorHAnsi" w:hAnsiTheme="majorHAnsi" w:cstheme="majorHAnsi"/>
          <w:lang w:val="da-DK"/>
        </w:rPr>
        <w:t xml:space="preserve">. </w:t>
      </w:r>
      <w:r w:rsidR="000714A7" w:rsidRPr="00987D55">
        <w:rPr>
          <w:rFonts w:asciiTheme="majorHAnsi" w:hAnsiTheme="majorHAnsi" w:cstheme="majorHAnsi"/>
          <w:lang w:val="da-DK"/>
        </w:rPr>
        <w:t xml:space="preserve">Soran A. Ozmen V, Ozbas S, Karanlik H, Muslumanoglu M, Igci A, et al. </w:t>
      </w:r>
      <w:r w:rsidR="000714A7" w:rsidRPr="00987D55">
        <w:rPr>
          <w:rFonts w:asciiTheme="majorHAnsi" w:hAnsiTheme="majorHAnsi" w:cstheme="majorHAnsi"/>
          <w:lang w:val="en-US"/>
        </w:rPr>
        <w:t>Randomized comparing resection of primary tumor with no surgery in stage IV breast cancer at presentation: Protocol MF07-01. Ann Surg Oncol. 2018;25(11):3141-3149.</w:t>
      </w:r>
    </w:p>
    <w:p w14:paraId="4AB455D1" w14:textId="32F62750" w:rsidR="000714A7" w:rsidRPr="001570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1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Warschkow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Güller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U, Tarantino I, Cerny T,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Schmied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BM,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Thuerlimann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B, et al. Improved Survival After Primary Tumor Surgery in Metastatic Breast Cancer: A Propensity-adjusted, Population-based SEER Trend Analysis. </w:t>
      </w:r>
      <w:r w:rsidR="000714A7" w:rsidRPr="00157055">
        <w:rPr>
          <w:rFonts w:asciiTheme="majorHAnsi" w:hAnsiTheme="majorHAnsi" w:cstheme="majorHAnsi"/>
          <w:lang w:val="en-US"/>
        </w:rPr>
        <w:t>Ann Surg 2016;263(6):1188-98.</w:t>
      </w:r>
    </w:p>
    <w:p w14:paraId="034D1529" w14:textId="766B363B" w:rsidR="000714A7" w:rsidRPr="001570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7055">
        <w:rPr>
          <w:rFonts w:asciiTheme="majorHAnsi" w:hAnsiTheme="majorHAnsi" w:cstheme="majorHAnsi"/>
          <w:lang w:val="en-US"/>
        </w:rPr>
        <w:t>12</w:t>
      </w:r>
      <w:r w:rsidR="00157055" w:rsidRPr="00157055">
        <w:rPr>
          <w:rFonts w:asciiTheme="majorHAnsi" w:hAnsiTheme="majorHAnsi" w:cstheme="majorHAnsi"/>
          <w:lang w:val="en-US"/>
        </w:rPr>
        <w:t>2</w:t>
      </w:r>
      <w:r w:rsidRPr="001570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Yoo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TK,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Chae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BJ, Kim SJ, Lee J, Yoon TI, Lee SJ, Park HY, Park HK, </w:t>
      </w:r>
      <w:proofErr w:type="spellStart"/>
      <w:r w:rsidR="000714A7" w:rsidRPr="00157055">
        <w:rPr>
          <w:rFonts w:asciiTheme="majorHAnsi" w:hAnsiTheme="majorHAnsi" w:cstheme="majorHAnsi"/>
          <w:lang w:val="en-US"/>
        </w:rPr>
        <w:t>Eom</w:t>
      </w:r>
      <w:proofErr w:type="spellEnd"/>
      <w:r w:rsidR="000714A7" w:rsidRPr="00157055">
        <w:rPr>
          <w:rFonts w:asciiTheme="majorHAnsi" w:hAnsiTheme="majorHAnsi" w:cstheme="majorHAnsi"/>
          <w:lang w:val="en-US"/>
        </w:rPr>
        <w:t xml:space="preserve"> YH, Kim HS, Kim CJ, Shin MS, You SH, Song BJ. </w:t>
      </w:r>
      <w:r w:rsidR="000714A7" w:rsidRPr="00987D55">
        <w:rPr>
          <w:rFonts w:asciiTheme="majorHAnsi" w:hAnsiTheme="majorHAnsi" w:cstheme="majorHAnsi"/>
          <w:lang w:val="en-US"/>
        </w:rPr>
        <w:t>Identifying long-term survivors among metastatic breast cancer patients undergoing primary tumor surgery. Breast Cancer Res Treat 2017;165(1):109-118.</w:t>
      </w:r>
    </w:p>
    <w:p w14:paraId="3F317E64" w14:textId="189CDBE6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3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Rapiti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E,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Verkooijen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HM,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Vlastos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G, et al.: Complete excision of primary breast tumor improves survival of patients with metastatic breast cancer at diagnosis. </w:t>
      </w:r>
      <w:r w:rsidR="000714A7" w:rsidRPr="00FF5C38">
        <w:rPr>
          <w:rFonts w:asciiTheme="majorHAnsi" w:hAnsiTheme="majorHAnsi" w:cstheme="majorHAnsi"/>
          <w:lang w:val="en-US"/>
        </w:rPr>
        <w:t>J Clin Oncol 2006;24:2743–2749.</w:t>
      </w:r>
    </w:p>
    <w:p w14:paraId="68CA9A85" w14:textId="038E9DE2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4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Howlader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M, Heaton N,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Rela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M: Resection of liver metastases from breast cancer: towards a manage­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ment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guideline. Int J Surg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2011;9:285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–291.</w:t>
      </w:r>
    </w:p>
    <w:p w14:paraId="3F96C924" w14:textId="196AF47D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5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Abbott DE,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Brouquet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Mittendorf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EA,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Andreou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Meric­Bernstam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F, Valero V, et al. Resection of liver metastases from breast cancer: estrogen receptor status and response to chemotherapy before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metastasectomy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define outcome. Surgery.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2012;151:710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–716.</w:t>
      </w:r>
    </w:p>
    <w:p w14:paraId="16AF4857" w14:textId="179DF98B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lastRenderedPageBreak/>
        <w:t>12</w:t>
      </w:r>
      <w:r w:rsidR="00157055">
        <w:rPr>
          <w:rFonts w:asciiTheme="majorHAnsi" w:hAnsiTheme="majorHAnsi" w:cstheme="majorHAnsi"/>
          <w:lang w:val="en-US"/>
        </w:rPr>
        <w:t>6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Hoffmann RT,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Jakobs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TF,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Kubisch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CH, et al.: Radiofrequency ablation after selective internal radiation therapy with yttrium90 microspheres in metastatic liver disease – is it feasible? Eur J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Radiol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2010;74:199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–205.</w:t>
      </w:r>
    </w:p>
    <w:p w14:paraId="5D76F869" w14:textId="6635EC5F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7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Vogl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TJ,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Farshid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P, Naguib NN,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Zangos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S: Thermal ablation therapies in patients with breast cancer liver metastases: a review. Eur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Radiol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2013;23:797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 804.</w:t>
      </w:r>
    </w:p>
    <w:p w14:paraId="3824C6EF" w14:textId="223F7963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12</w:t>
      </w:r>
      <w:r w:rsidR="00157055">
        <w:rPr>
          <w:rFonts w:asciiTheme="majorHAnsi" w:hAnsiTheme="majorHAnsi" w:cstheme="majorHAnsi"/>
          <w:lang w:val="en-US"/>
        </w:rPr>
        <w:t>8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Rashid OM,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Takabe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K: The evolution of the role of surgery in the management of breast cancer lung metastasis. J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Thorac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Dis.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2012;4:420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–424.</w:t>
      </w:r>
    </w:p>
    <w:p w14:paraId="75F0A326" w14:textId="0695F1A3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</w:t>
      </w:r>
      <w:r w:rsidR="00157055">
        <w:rPr>
          <w:rFonts w:asciiTheme="majorHAnsi" w:hAnsiTheme="majorHAnsi" w:cstheme="majorHAnsi"/>
          <w:lang w:val="en-US"/>
        </w:rPr>
        <w:t>29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Tanaka K, Shimizu K, Ohtaki Y, Nakano T,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Kamiyoshihara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Kaira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K, et al. Diagnosis and surgical resection of solitary pulmonary nodules in patients with breast cancer. Mol Clin Oncol. 2013;1(1):117-123.</w:t>
      </w:r>
    </w:p>
    <w:p w14:paraId="2BAFF153" w14:textId="27367A8B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13</w:t>
      </w:r>
      <w:r w:rsidR="00157055">
        <w:rPr>
          <w:rFonts w:asciiTheme="majorHAnsi" w:hAnsiTheme="majorHAnsi" w:cstheme="majorHAnsi"/>
          <w:lang w:val="en-US"/>
        </w:rPr>
        <w:t>0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Demmy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TL: Optimal management of malignant pleural effusions (results of CALBG 30102). J Natl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Compr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Canc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Netw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2012;10:975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–982.</w:t>
      </w:r>
    </w:p>
    <w:p w14:paraId="17C9D532" w14:textId="7DA5B90D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t>13</w:t>
      </w:r>
      <w:r w:rsidR="00157055">
        <w:rPr>
          <w:rFonts w:asciiTheme="majorHAnsi" w:hAnsiTheme="majorHAnsi" w:cstheme="majorHAnsi"/>
          <w:lang w:val="en-US"/>
        </w:rPr>
        <w:t>1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Sebastian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Kuemmel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A, Schmidt M,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Schmittel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A: Catumaxomab: a bispecific trifunctional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anti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>­ body. Drugs Today (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Barc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).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2009;45:589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>–597.</w:t>
      </w:r>
    </w:p>
    <w:p w14:paraId="3504A30D" w14:textId="2BF6269C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de-CH"/>
        </w:rPr>
      </w:pPr>
      <w:r w:rsidRPr="00987D55">
        <w:rPr>
          <w:rFonts w:asciiTheme="majorHAnsi" w:hAnsiTheme="majorHAnsi" w:cstheme="majorHAnsi"/>
          <w:lang w:val="it-IT"/>
        </w:rPr>
        <w:t>13</w:t>
      </w:r>
      <w:r w:rsidR="00157055">
        <w:rPr>
          <w:rFonts w:asciiTheme="majorHAnsi" w:hAnsiTheme="majorHAnsi" w:cstheme="majorHAnsi"/>
          <w:lang w:val="it-IT"/>
        </w:rPr>
        <w:t>2</w:t>
      </w:r>
      <w:r w:rsidRPr="00987D55">
        <w:rPr>
          <w:rFonts w:asciiTheme="majorHAnsi" w:hAnsiTheme="majorHAnsi" w:cstheme="majorHAnsi"/>
          <w:lang w:val="it-IT"/>
        </w:rPr>
        <w:t xml:space="preserve">. </w:t>
      </w:r>
      <w:proofErr w:type="spellStart"/>
      <w:r w:rsidR="000714A7" w:rsidRPr="00987D55">
        <w:rPr>
          <w:rFonts w:asciiTheme="majorHAnsi" w:hAnsiTheme="majorHAnsi" w:cstheme="majorHAnsi"/>
          <w:lang w:val="it-IT"/>
        </w:rPr>
        <w:t>Çelik</w:t>
      </w:r>
      <w:proofErr w:type="spellEnd"/>
      <w:r w:rsidR="000714A7" w:rsidRPr="00987D55">
        <w:rPr>
          <w:rFonts w:asciiTheme="majorHAnsi" w:hAnsiTheme="majorHAnsi" w:cstheme="majorHAnsi"/>
          <w:lang w:val="it-IT"/>
        </w:rPr>
        <w:t xml:space="preserve"> S, </w:t>
      </w:r>
      <w:proofErr w:type="spellStart"/>
      <w:r w:rsidR="000714A7" w:rsidRPr="00987D55">
        <w:rPr>
          <w:rFonts w:asciiTheme="majorHAnsi" w:hAnsiTheme="majorHAnsi" w:cstheme="majorHAnsi"/>
          <w:lang w:val="it-IT"/>
        </w:rPr>
        <w:t>Lestuzzi</w:t>
      </w:r>
      <w:proofErr w:type="spellEnd"/>
      <w:r w:rsidR="000714A7" w:rsidRPr="00987D55">
        <w:rPr>
          <w:rFonts w:asciiTheme="majorHAnsi" w:hAnsiTheme="majorHAnsi" w:cstheme="majorHAnsi"/>
          <w:lang w:val="it-IT"/>
        </w:rPr>
        <w:t xml:space="preserve"> C, </w:t>
      </w:r>
      <w:proofErr w:type="spellStart"/>
      <w:r w:rsidR="000714A7" w:rsidRPr="00987D55">
        <w:rPr>
          <w:rFonts w:asciiTheme="majorHAnsi" w:hAnsiTheme="majorHAnsi" w:cstheme="majorHAnsi"/>
          <w:lang w:val="it-IT"/>
        </w:rPr>
        <w:t>Cervesato</w:t>
      </w:r>
      <w:proofErr w:type="spellEnd"/>
      <w:r w:rsidR="000714A7" w:rsidRPr="00987D55">
        <w:rPr>
          <w:rFonts w:asciiTheme="majorHAnsi" w:hAnsiTheme="majorHAnsi" w:cstheme="majorHAnsi"/>
          <w:lang w:val="it-IT"/>
        </w:rPr>
        <w:t xml:space="preserve"> E, </w:t>
      </w:r>
      <w:proofErr w:type="spellStart"/>
      <w:r w:rsidR="000714A7" w:rsidRPr="00987D55">
        <w:rPr>
          <w:rFonts w:asciiTheme="majorHAnsi" w:hAnsiTheme="majorHAnsi" w:cstheme="majorHAnsi"/>
          <w:lang w:val="it-IT"/>
        </w:rPr>
        <w:t>Dequanter</w:t>
      </w:r>
      <w:proofErr w:type="spellEnd"/>
      <w:r w:rsidR="000714A7" w:rsidRPr="00987D55">
        <w:rPr>
          <w:rFonts w:asciiTheme="majorHAnsi" w:hAnsiTheme="majorHAnsi" w:cstheme="majorHAnsi"/>
          <w:lang w:val="it-IT"/>
        </w:rPr>
        <w:t xml:space="preserve"> D, Piotti P, De Biasio M, et al. </w:t>
      </w:r>
      <w:r w:rsidR="000714A7" w:rsidRPr="00987D55">
        <w:rPr>
          <w:rFonts w:asciiTheme="majorHAnsi" w:hAnsiTheme="majorHAnsi" w:cstheme="majorHAnsi"/>
          <w:lang w:val="en-US"/>
        </w:rPr>
        <w:t xml:space="preserve">Systemic chemotherapy in combination with pericardial window has better outcomes in malignant pericardial effusions. </w:t>
      </w:r>
      <w:r w:rsidR="000714A7" w:rsidRPr="00FF5C38">
        <w:rPr>
          <w:rFonts w:asciiTheme="majorHAnsi" w:hAnsiTheme="majorHAnsi" w:cstheme="majorHAnsi"/>
          <w:lang w:val="de-CH"/>
        </w:rPr>
        <w:t xml:space="preserve">J </w:t>
      </w:r>
      <w:proofErr w:type="spellStart"/>
      <w:r w:rsidR="000714A7" w:rsidRPr="00FF5C38">
        <w:rPr>
          <w:rFonts w:asciiTheme="majorHAnsi" w:hAnsiTheme="majorHAnsi" w:cstheme="majorHAnsi"/>
          <w:lang w:val="de-CH"/>
        </w:rPr>
        <w:t>Thorac</w:t>
      </w:r>
      <w:proofErr w:type="spellEnd"/>
      <w:r w:rsidR="000714A7" w:rsidRPr="00FF5C38">
        <w:rPr>
          <w:rFonts w:asciiTheme="majorHAnsi" w:hAnsiTheme="majorHAnsi" w:cstheme="majorHAnsi"/>
          <w:lang w:val="de-CH"/>
        </w:rPr>
        <w:t xml:space="preserve"> </w:t>
      </w:r>
      <w:proofErr w:type="spellStart"/>
      <w:r w:rsidR="000714A7" w:rsidRPr="00FF5C38">
        <w:rPr>
          <w:rFonts w:asciiTheme="majorHAnsi" w:hAnsiTheme="majorHAnsi" w:cstheme="majorHAnsi"/>
          <w:lang w:val="de-CH"/>
        </w:rPr>
        <w:t>Cardiovasc</w:t>
      </w:r>
      <w:proofErr w:type="spellEnd"/>
      <w:r w:rsidR="000714A7" w:rsidRPr="00FF5C38">
        <w:rPr>
          <w:rFonts w:asciiTheme="majorHAnsi" w:hAnsiTheme="majorHAnsi" w:cstheme="majorHAnsi"/>
          <w:lang w:val="de-CH"/>
        </w:rPr>
        <w:t xml:space="preserve"> </w:t>
      </w:r>
      <w:proofErr w:type="spellStart"/>
      <w:r w:rsidR="000714A7" w:rsidRPr="00FF5C38">
        <w:rPr>
          <w:rFonts w:asciiTheme="majorHAnsi" w:hAnsiTheme="majorHAnsi" w:cstheme="majorHAnsi"/>
          <w:lang w:val="de-CH"/>
        </w:rPr>
        <w:t>Surg</w:t>
      </w:r>
      <w:proofErr w:type="spellEnd"/>
      <w:r w:rsidR="000714A7" w:rsidRPr="00FF5C38">
        <w:rPr>
          <w:rFonts w:asciiTheme="majorHAnsi" w:hAnsiTheme="majorHAnsi" w:cstheme="majorHAnsi"/>
          <w:lang w:val="de-CH"/>
        </w:rPr>
        <w:t>. 2014;148(5):2288-93.</w:t>
      </w:r>
    </w:p>
    <w:p w14:paraId="0DEFF2EE" w14:textId="6D8E19E9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de-CH"/>
        </w:rPr>
      </w:pPr>
      <w:r w:rsidRPr="00FF5C38">
        <w:rPr>
          <w:rFonts w:asciiTheme="majorHAnsi" w:hAnsiTheme="majorHAnsi" w:cstheme="majorHAnsi"/>
          <w:lang w:val="de-CH"/>
        </w:rPr>
        <w:t>13</w:t>
      </w:r>
      <w:r w:rsidR="00157055" w:rsidRPr="00FF5C38">
        <w:rPr>
          <w:rFonts w:asciiTheme="majorHAnsi" w:hAnsiTheme="majorHAnsi" w:cstheme="majorHAnsi"/>
          <w:lang w:val="de-CH"/>
        </w:rPr>
        <w:t>3</w:t>
      </w:r>
      <w:r w:rsidRPr="00FF5C38">
        <w:rPr>
          <w:rFonts w:asciiTheme="majorHAnsi" w:hAnsiTheme="majorHAnsi" w:cstheme="majorHAnsi"/>
          <w:lang w:val="de-CH"/>
        </w:rPr>
        <w:t xml:space="preserve">. </w:t>
      </w:r>
      <w:r w:rsidR="000714A7" w:rsidRPr="00FF5C38">
        <w:rPr>
          <w:rFonts w:asciiTheme="majorHAnsi" w:hAnsiTheme="majorHAnsi" w:cstheme="majorHAnsi"/>
          <w:lang w:val="de-CH"/>
        </w:rPr>
        <w:t>Leitlinienprogramm Onkologie (Deutsche Krebsgesellschaft, Deutsche Krebshilfe, AWMF Supportive Therapie bei onkologischen PatientInnen - Langversion 1.1, 2017, AWMF Registernummer: 032/054OL, http://leitlinienprogrammonkologie.de/Supportive-Therapie.95.0.html (from 18.01.2018).</w:t>
      </w:r>
    </w:p>
    <w:p w14:paraId="494759B2" w14:textId="292A7E1B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7055">
        <w:rPr>
          <w:rFonts w:asciiTheme="majorHAnsi" w:hAnsiTheme="majorHAnsi" w:cstheme="majorHAnsi"/>
          <w:bCs/>
          <w:lang w:val="en-US"/>
        </w:rPr>
        <w:t>13</w:t>
      </w:r>
      <w:r w:rsidR="00157055" w:rsidRPr="00157055">
        <w:rPr>
          <w:rFonts w:asciiTheme="majorHAnsi" w:hAnsiTheme="majorHAnsi" w:cstheme="majorHAnsi"/>
          <w:bCs/>
          <w:lang w:val="en-US"/>
        </w:rPr>
        <w:t>4</w:t>
      </w:r>
      <w:r w:rsidRPr="00157055">
        <w:rPr>
          <w:rFonts w:asciiTheme="majorHAnsi" w:hAnsiTheme="majorHAnsi" w:cstheme="majorHAnsi"/>
          <w:bCs/>
          <w:lang w:val="en-US"/>
        </w:rPr>
        <w:t xml:space="preserve">. </w:t>
      </w:r>
      <w:r w:rsidR="000714A7" w:rsidRPr="00157055">
        <w:rPr>
          <w:rFonts w:asciiTheme="majorHAnsi" w:hAnsiTheme="majorHAnsi" w:cstheme="majorHAnsi"/>
          <w:bCs/>
          <w:lang w:val="en-US"/>
        </w:rPr>
        <w:t>Liu Z</w:t>
      </w:r>
      <w:r w:rsidR="000714A7" w:rsidRPr="00157055">
        <w:rPr>
          <w:rFonts w:asciiTheme="majorHAnsi" w:hAnsiTheme="majorHAnsi" w:cstheme="majorHAnsi"/>
          <w:lang w:val="en-US"/>
        </w:rPr>
        <w:t xml:space="preserve">, Jiang L, Liang G, Song E, Jiang W, Zheng Y, Gong C. Hepatitis B virus reactivation in breast cancer patients undergoing chemotherapy: A review and meta-analysis of prophylaxis management. </w:t>
      </w:r>
      <w:r w:rsidR="000714A7" w:rsidRPr="00FF5C38">
        <w:rPr>
          <w:rFonts w:asciiTheme="majorHAnsi" w:hAnsiTheme="majorHAnsi" w:cstheme="majorHAnsi"/>
          <w:lang w:val="en-US"/>
        </w:rPr>
        <w:t xml:space="preserve">J Viral </w:t>
      </w:r>
      <w:proofErr w:type="spellStart"/>
      <w:r w:rsidR="000714A7" w:rsidRPr="00FF5C38">
        <w:rPr>
          <w:rFonts w:asciiTheme="majorHAnsi" w:hAnsiTheme="majorHAnsi" w:cstheme="majorHAnsi"/>
          <w:lang w:val="en-US"/>
        </w:rPr>
        <w:t>Hepat</w:t>
      </w:r>
      <w:proofErr w:type="spellEnd"/>
      <w:r w:rsidR="000714A7" w:rsidRPr="00FF5C38">
        <w:rPr>
          <w:rFonts w:asciiTheme="majorHAnsi" w:hAnsiTheme="majorHAnsi" w:cstheme="majorHAnsi"/>
          <w:lang w:val="en-US"/>
        </w:rPr>
        <w:t>. 2017;24(7):561-572.</w:t>
      </w:r>
    </w:p>
    <w:p w14:paraId="5148D535" w14:textId="2228F954" w:rsidR="000714A7" w:rsidRPr="00FF5C38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FF5C38">
        <w:rPr>
          <w:rFonts w:asciiTheme="majorHAnsi" w:hAnsiTheme="majorHAnsi" w:cstheme="majorHAnsi"/>
          <w:lang w:val="en-US"/>
        </w:rPr>
        <w:t>13</w:t>
      </w:r>
      <w:r w:rsidR="00157055" w:rsidRPr="00FF5C38">
        <w:rPr>
          <w:rFonts w:asciiTheme="majorHAnsi" w:hAnsiTheme="majorHAnsi" w:cstheme="majorHAnsi"/>
          <w:lang w:val="en-US"/>
        </w:rPr>
        <w:t>5</w:t>
      </w:r>
      <w:r w:rsidRPr="00FF5C38">
        <w:rPr>
          <w:rFonts w:asciiTheme="majorHAnsi" w:hAnsiTheme="majorHAnsi" w:cstheme="majorHAnsi"/>
          <w:lang w:val="en-US"/>
        </w:rPr>
        <w:t xml:space="preserve">. </w:t>
      </w:r>
      <w:r w:rsidR="000714A7" w:rsidRPr="00FF5C38">
        <w:rPr>
          <w:rFonts w:asciiTheme="majorHAnsi" w:hAnsiTheme="majorHAnsi" w:cstheme="majorHAnsi"/>
          <w:lang w:val="en-US"/>
        </w:rPr>
        <w:t xml:space="preserve">Hashimoto H, Abe M, Tokuyama O, </w:t>
      </w:r>
      <w:proofErr w:type="spellStart"/>
      <w:r w:rsidR="000714A7" w:rsidRPr="00FF5C38">
        <w:rPr>
          <w:rFonts w:asciiTheme="majorHAnsi" w:hAnsiTheme="majorHAnsi" w:cstheme="majorHAnsi"/>
          <w:lang w:val="en-US"/>
        </w:rPr>
        <w:t>Mizutani</w:t>
      </w:r>
      <w:proofErr w:type="spellEnd"/>
      <w:r w:rsidR="000714A7" w:rsidRPr="00FF5C38">
        <w:rPr>
          <w:rFonts w:asciiTheme="majorHAnsi" w:hAnsiTheme="majorHAnsi" w:cstheme="majorHAnsi"/>
          <w:lang w:val="en-US"/>
        </w:rPr>
        <w:t xml:space="preserve"> H, </w:t>
      </w:r>
      <w:proofErr w:type="spellStart"/>
      <w:r w:rsidR="000714A7" w:rsidRPr="00FF5C38">
        <w:rPr>
          <w:rFonts w:asciiTheme="majorHAnsi" w:hAnsiTheme="majorHAnsi" w:cstheme="majorHAnsi"/>
          <w:lang w:val="en-US"/>
        </w:rPr>
        <w:t>Uchitomi</w:t>
      </w:r>
      <w:proofErr w:type="spellEnd"/>
      <w:r w:rsidR="000714A7" w:rsidRPr="00FF5C38">
        <w:rPr>
          <w:rFonts w:asciiTheme="majorHAnsi" w:hAnsiTheme="majorHAnsi" w:cstheme="majorHAnsi"/>
          <w:lang w:val="en-US"/>
        </w:rPr>
        <w:t xml:space="preserve"> Y, Yamaguchi, et al. Olanzapine 5 mg plus standard antiemetic therapy </w:t>
      </w:r>
      <w:proofErr w:type="spellStart"/>
      <w:r w:rsidR="000714A7" w:rsidRPr="00FF5C38">
        <w:rPr>
          <w:rFonts w:asciiTheme="majorHAnsi" w:hAnsiTheme="majorHAnsi" w:cstheme="majorHAnsi"/>
          <w:lang w:val="en-US"/>
        </w:rPr>
        <w:t>fort he</w:t>
      </w:r>
      <w:proofErr w:type="spellEnd"/>
      <w:r w:rsidR="000714A7" w:rsidRPr="00FF5C38">
        <w:rPr>
          <w:rFonts w:asciiTheme="majorHAnsi" w:hAnsiTheme="majorHAnsi" w:cstheme="majorHAnsi"/>
          <w:lang w:val="en-US"/>
        </w:rPr>
        <w:t xml:space="preserve"> prevention of chemotherapy-induced nausea and vomiting (J-FORCE): a multicenter, randomized, double-blind, placebo-controlled, phase 3 trial. Lancet Oncol 2020;21(2):242-249.</w:t>
      </w:r>
    </w:p>
    <w:p w14:paraId="72284065" w14:textId="234DE7FB" w:rsidR="000714A7" w:rsidRPr="00987D55" w:rsidRDefault="003C3AAC" w:rsidP="00987D55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FF5C38">
        <w:rPr>
          <w:rFonts w:asciiTheme="majorHAnsi" w:eastAsia="Times New Roman" w:hAnsiTheme="majorHAnsi" w:cstheme="majorHAnsi"/>
          <w:color w:val="000000" w:themeColor="text1"/>
          <w:lang w:val="en-US"/>
        </w:rPr>
        <w:t>13</w:t>
      </w:r>
      <w:r w:rsidR="00746FDE" w:rsidRPr="00FF5C38">
        <w:rPr>
          <w:rFonts w:asciiTheme="majorHAnsi" w:eastAsia="Times New Roman" w:hAnsiTheme="majorHAnsi" w:cstheme="majorHAnsi"/>
          <w:color w:val="000000" w:themeColor="text1"/>
          <w:lang w:val="en-US"/>
        </w:rPr>
        <w:t>6</w:t>
      </w:r>
      <w:r w:rsidRPr="00FF5C38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. </w:t>
      </w:r>
      <w:proofErr w:type="spellStart"/>
      <w:r w:rsidR="000714A7" w:rsidRPr="00FF5C38">
        <w:rPr>
          <w:rFonts w:asciiTheme="majorHAnsi" w:eastAsia="Times New Roman" w:hAnsiTheme="majorHAnsi" w:cstheme="majorHAnsi"/>
          <w:color w:val="000000" w:themeColor="text1"/>
          <w:lang w:val="en-US"/>
        </w:rPr>
        <w:t>Slimano</w:t>
      </w:r>
      <w:proofErr w:type="spellEnd"/>
      <w:r w:rsidR="000714A7" w:rsidRPr="00FF5C38">
        <w:rPr>
          <w:rFonts w:asciiTheme="majorHAnsi" w:eastAsia="Times New Roman" w:hAnsiTheme="majorHAnsi" w:cstheme="majorHAnsi"/>
          <w:color w:val="000000" w:themeColor="text1"/>
          <w:lang w:val="en-US"/>
        </w:rPr>
        <w:t xml:space="preserve"> F</w:t>
      </w:r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>Netzer</w:t>
      </w:r>
      <w:proofErr w:type="spellEnd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 xml:space="preserve"> F, </w:t>
      </w:r>
      <w:proofErr w:type="spellStart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>Borget</w:t>
      </w:r>
      <w:proofErr w:type="spellEnd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 xml:space="preserve"> I, </w:t>
      </w:r>
      <w:proofErr w:type="spellStart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>Lemare</w:t>
      </w:r>
      <w:proofErr w:type="spellEnd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 xml:space="preserve"> F, </w:t>
      </w:r>
      <w:proofErr w:type="spellStart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>Besse</w:t>
      </w:r>
      <w:proofErr w:type="spellEnd"/>
      <w:r w:rsidR="000714A7" w:rsidRPr="00FF5C38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US"/>
        </w:rPr>
        <w:t xml:space="preserve"> B.</w:t>
      </w:r>
      <w:r w:rsidR="000714A7" w:rsidRPr="00FF5C38">
        <w:rPr>
          <w:rFonts w:asciiTheme="majorHAnsi" w:hAnsiTheme="majorHAnsi" w:cstheme="majorHAnsi"/>
          <w:color w:val="000000" w:themeColor="text1"/>
          <w:lang w:val="en-US"/>
        </w:rPr>
        <w:t xml:space="preserve"> Olanzapine as antiemetic drug in oncology: a retrospective study in non-responders to standard antiemetic therapy. </w:t>
      </w:r>
      <w:proofErr w:type="spellStart"/>
      <w:r w:rsidR="000714A7" w:rsidRPr="00987D55">
        <w:rPr>
          <w:rFonts w:asciiTheme="majorHAnsi" w:hAnsiTheme="majorHAnsi" w:cstheme="majorHAnsi"/>
          <w:color w:val="000000" w:themeColor="text1"/>
        </w:rPr>
        <w:t>I</w:t>
      </w:r>
      <w:r w:rsidR="000714A7" w:rsidRPr="00987D55">
        <w:rPr>
          <w:rFonts w:asciiTheme="majorHAnsi" w:eastAsia="Times New Roman" w:hAnsiTheme="majorHAnsi" w:cstheme="majorHAnsi"/>
          <w:color w:val="000000" w:themeColor="text1"/>
        </w:rPr>
        <w:t>nt</w:t>
      </w:r>
      <w:proofErr w:type="spellEnd"/>
      <w:r w:rsidR="000714A7" w:rsidRPr="00987D55">
        <w:rPr>
          <w:rFonts w:asciiTheme="majorHAnsi" w:eastAsia="Times New Roman" w:hAnsiTheme="majorHAnsi" w:cstheme="majorHAnsi"/>
          <w:color w:val="000000" w:themeColor="text1"/>
        </w:rPr>
        <w:t xml:space="preserve"> J </w:t>
      </w:r>
      <w:proofErr w:type="spellStart"/>
      <w:r w:rsidR="000714A7" w:rsidRPr="00987D55">
        <w:rPr>
          <w:rFonts w:asciiTheme="majorHAnsi" w:eastAsia="Times New Roman" w:hAnsiTheme="majorHAnsi" w:cstheme="majorHAnsi"/>
          <w:color w:val="000000" w:themeColor="text1"/>
        </w:rPr>
        <w:t>Clin</w:t>
      </w:r>
      <w:proofErr w:type="spellEnd"/>
      <w:r w:rsidR="000714A7" w:rsidRPr="00987D55">
        <w:rPr>
          <w:rFonts w:asciiTheme="majorHAnsi" w:eastAsia="Times New Roman" w:hAnsiTheme="majorHAnsi" w:cstheme="majorHAnsi"/>
          <w:color w:val="000000" w:themeColor="text1"/>
        </w:rPr>
        <w:t xml:space="preserve"> Pharm</w:t>
      </w:r>
      <w:r w:rsidR="000714A7" w:rsidRPr="00987D55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 </w:t>
      </w:r>
      <w:r w:rsidR="000714A7" w:rsidRPr="00987D55">
        <w:rPr>
          <w:rFonts w:asciiTheme="majorHAnsi" w:eastAsia="Times New Roman" w:hAnsiTheme="majorHAnsi" w:cstheme="majorHAnsi"/>
          <w:color w:val="000000" w:themeColor="text1"/>
        </w:rPr>
        <w:t>2018</w:t>
      </w:r>
      <w:r w:rsidR="000714A7" w:rsidRPr="00987D55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Oct;40(5):1265-1271.</w:t>
      </w:r>
    </w:p>
    <w:p w14:paraId="0D3B6359" w14:textId="0D1C62CE" w:rsidR="000714A7" w:rsidRDefault="003C3AAC" w:rsidP="00987D55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987D55">
        <w:rPr>
          <w:rFonts w:asciiTheme="majorHAnsi" w:hAnsiTheme="majorHAnsi" w:cstheme="majorHAnsi"/>
          <w:lang w:val="en-US"/>
        </w:rPr>
        <w:lastRenderedPageBreak/>
        <w:t>13</w:t>
      </w:r>
      <w:r w:rsidR="00746FDE">
        <w:rPr>
          <w:rFonts w:asciiTheme="majorHAnsi" w:hAnsiTheme="majorHAnsi" w:cstheme="majorHAnsi"/>
          <w:lang w:val="en-US"/>
        </w:rPr>
        <w:t>7</w:t>
      </w:r>
      <w:r w:rsidRPr="00987D55">
        <w:rPr>
          <w:rFonts w:asciiTheme="majorHAnsi" w:hAnsiTheme="majorHAnsi" w:cstheme="majorHAnsi"/>
          <w:lang w:val="en-US"/>
        </w:rPr>
        <w:t xml:space="preserve">. </w:t>
      </w:r>
      <w:r w:rsidR="000714A7" w:rsidRPr="00987D55">
        <w:rPr>
          <w:rFonts w:asciiTheme="majorHAnsi" w:hAnsiTheme="majorHAnsi" w:cstheme="majorHAnsi"/>
          <w:lang w:val="en-US"/>
        </w:rPr>
        <w:t xml:space="preserve">Ferrell BR,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Temel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JS, Temin S, Smith TJ. Integration of Palliative Care </w:t>
      </w:r>
      <w:proofErr w:type="gramStart"/>
      <w:r w:rsidR="000714A7" w:rsidRPr="00987D55">
        <w:rPr>
          <w:rFonts w:asciiTheme="majorHAnsi" w:hAnsiTheme="majorHAnsi" w:cstheme="majorHAnsi"/>
          <w:lang w:val="en-US"/>
        </w:rPr>
        <w:t>Into</w:t>
      </w:r>
      <w:proofErr w:type="gramEnd"/>
      <w:r w:rsidR="000714A7" w:rsidRPr="00987D55">
        <w:rPr>
          <w:rFonts w:asciiTheme="majorHAnsi" w:hAnsiTheme="majorHAnsi" w:cstheme="majorHAnsi"/>
          <w:lang w:val="en-US"/>
        </w:rPr>
        <w:t xml:space="preserve"> Standard Oncology Care: ASCO Clinical Practice Guideline Update Summary. J Oncol </w:t>
      </w:r>
      <w:proofErr w:type="spellStart"/>
      <w:r w:rsidR="000714A7" w:rsidRPr="00987D55">
        <w:rPr>
          <w:rFonts w:asciiTheme="majorHAnsi" w:hAnsiTheme="majorHAnsi" w:cstheme="majorHAnsi"/>
          <w:lang w:val="en-US"/>
        </w:rPr>
        <w:t>Pract</w:t>
      </w:r>
      <w:proofErr w:type="spellEnd"/>
      <w:r w:rsidR="000714A7" w:rsidRPr="00987D55">
        <w:rPr>
          <w:rFonts w:asciiTheme="majorHAnsi" w:hAnsiTheme="majorHAnsi" w:cstheme="majorHAnsi"/>
          <w:lang w:val="en-US"/>
        </w:rPr>
        <w:t xml:space="preserve"> </w:t>
      </w:r>
      <w:r w:rsidR="000714A7" w:rsidRPr="00987D55">
        <w:rPr>
          <w:rFonts w:asciiTheme="majorHAnsi" w:hAnsiTheme="majorHAnsi" w:cstheme="majorHAnsi"/>
          <w:bCs/>
          <w:lang w:val="en-US"/>
        </w:rPr>
        <w:t>2017</w:t>
      </w:r>
      <w:r w:rsidR="000714A7" w:rsidRPr="00987D55">
        <w:rPr>
          <w:rFonts w:asciiTheme="majorHAnsi" w:hAnsiTheme="majorHAnsi" w:cstheme="majorHAnsi"/>
          <w:lang w:val="en-US"/>
        </w:rPr>
        <w:t>;13(2):119-121.</w:t>
      </w:r>
      <w:bookmarkStart w:id="0" w:name="_GoBack"/>
      <w:bookmarkEnd w:id="0"/>
    </w:p>
    <w:sectPr w:rsidR="000714A7" w:rsidSect="00213A41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F85C" w14:textId="77777777" w:rsidR="00BD0155" w:rsidRDefault="00BD0155" w:rsidP="00F95C87">
      <w:pPr>
        <w:spacing w:after="0" w:line="240" w:lineRule="auto"/>
      </w:pPr>
      <w:r>
        <w:separator/>
      </w:r>
    </w:p>
  </w:endnote>
  <w:endnote w:type="continuationSeparator" w:id="0">
    <w:p w14:paraId="77BD52C5" w14:textId="77777777" w:rsidR="00BD0155" w:rsidRDefault="00BD0155" w:rsidP="00F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9F25" w14:textId="77777777" w:rsidR="00BD0155" w:rsidRDefault="00BD0155" w:rsidP="00F95C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AE4DE4" w14:textId="77777777" w:rsidR="00BD0155" w:rsidRDefault="00BD0155" w:rsidP="00F95C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DA77" w14:textId="77777777" w:rsidR="00BD0155" w:rsidRDefault="00BD0155" w:rsidP="00F95C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952D48E" w14:textId="77777777" w:rsidR="00BD0155" w:rsidRDefault="00BD0155" w:rsidP="00F95C8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3E5A" w14:textId="77777777" w:rsidR="00BD0155" w:rsidRDefault="00BD0155" w:rsidP="00F95C87">
      <w:pPr>
        <w:spacing w:after="0" w:line="240" w:lineRule="auto"/>
      </w:pPr>
      <w:r>
        <w:separator/>
      </w:r>
    </w:p>
  </w:footnote>
  <w:footnote w:type="continuationSeparator" w:id="0">
    <w:p w14:paraId="6320818F" w14:textId="77777777" w:rsidR="00BD0155" w:rsidRDefault="00BD0155" w:rsidP="00F9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5FC3"/>
    <w:multiLevelType w:val="multilevel"/>
    <w:tmpl w:val="325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A7FD2"/>
    <w:multiLevelType w:val="hybridMultilevel"/>
    <w:tmpl w:val="B9BE51E2"/>
    <w:lvl w:ilvl="0" w:tplc="0407000F">
      <w:start w:val="1"/>
      <w:numFmt w:val="decimal"/>
      <w:lvlText w:val="%1."/>
      <w:lvlJc w:val="left"/>
      <w:pPr>
        <w:ind w:left="-360" w:hanging="360"/>
      </w:p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2E21B5"/>
    <w:multiLevelType w:val="hybridMultilevel"/>
    <w:tmpl w:val="9D7AD3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54E42"/>
    <w:multiLevelType w:val="hybridMultilevel"/>
    <w:tmpl w:val="09FA25CE"/>
    <w:lvl w:ilvl="0" w:tplc="C35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1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02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E5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0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C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92385"/>
    <w:multiLevelType w:val="hybridMultilevel"/>
    <w:tmpl w:val="BA140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863B3"/>
    <w:multiLevelType w:val="hybridMultilevel"/>
    <w:tmpl w:val="3EBC2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16"/>
    <w:rsid w:val="00003769"/>
    <w:rsid w:val="00031F01"/>
    <w:rsid w:val="00032540"/>
    <w:rsid w:val="00042937"/>
    <w:rsid w:val="000714A7"/>
    <w:rsid w:val="0007346D"/>
    <w:rsid w:val="00086915"/>
    <w:rsid w:val="000872D2"/>
    <w:rsid w:val="000A7C44"/>
    <w:rsid w:val="000B452B"/>
    <w:rsid w:val="000E6F74"/>
    <w:rsid w:val="001063BB"/>
    <w:rsid w:val="00130FB1"/>
    <w:rsid w:val="001466CB"/>
    <w:rsid w:val="00157055"/>
    <w:rsid w:val="00165E9F"/>
    <w:rsid w:val="00191296"/>
    <w:rsid w:val="001A0439"/>
    <w:rsid w:val="001A3594"/>
    <w:rsid w:val="001A49C0"/>
    <w:rsid w:val="001B3074"/>
    <w:rsid w:val="001C3292"/>
    <w:rsid w:val="00202A5C"/>
    <w:rsid w:val="00204BC1"/>
    <w:rsid w:val="00213A41"/>
    <w:rsid w:val="002209C8"/>
    <w:rsid w:val="00243599"/>
    <w:rsid w:val="00250DE8"/>
    <w:rsid w:val="00271B9A"/>
    <w:rsid w:val="00272F78"/>
    <w:rsid w:val="00273F54"/>
    <w:rsid w:val="00276836"/>
    <w:rsid w:val="00295760"/>
    <w:rsid w:val="002A0D5C"/>
    <w:rsid w:val="002A4CE2"/>
    <w:rsid w:val="002A58B0"/>
    <w:rsid w:val="002C3C2C"/>
    <w:rsid w:val="002D5457"/>
    <w:rsid w:val="002F27BE"/>
    <w:rsid w:val="00304A47"/>
    <w:rsid w:val="00321A8A"/>
    <w:rsid w:val="003461CB"/>
    <w:rsid w:val="00347516"/>
    <w:rsid w:val="00357043"/>
    <w:rsid w:val="0037647E"/>
    <w:rsid w:val="003C3AAC"/>
    <w:rsid w:val="00416A28"/>
    <w:rsid w:val="00444BD5"/>
    <w:rsid w:val="00463B49"/>
    <w:rsid w:val="004A7A53"/>
    <w:rsid w:val="004B7EA9"/>
    <w:rsid w:val="004C5779"/>
    <w:rsid w:val="004F56C7"/>
    <w:rsid w:val="004F760F"/>
    <w:rsid w:val="005012A4"/>
    <w:rsid w:val="005137D0"/>
    <w:rsid w:val="0053244D"/>
    <w:rsid w:val="005512C1"/>
    <w:rsid w:val="0058587E"/>
    <w:rsid w:val="00586015"/>
    <w:rsid w:val="00586B34"/>
    <w:rsid w:val="005A10F5"/>
    <w:rsid w:val="005C3A87"/>
    <w:rsid w:val="0060153B"/>
    <w:rsid w:val="00607FC6"/>
    <w:rsid w:val="006141AD"/>
    <w:rsid w:val="006220FF"/>
    <w:rsid w:val="00643CBE"/>
    <w:rsid w:val="00643F15"/>
    <w:rsid w:val="00670395"/>
    <w:rsid w:val="00681949"/>
    <w:rsid w:val="00681ED0"/>
    <w:rsid w:val="00682C56"/>
    <w:rsid w:val="00685682"/>
    <w:rsid w:val="00693429"/>
    <w:rsid w:val="0070514D"/>
    <w:rsid w:val="0072138A"/>
    <w:rsid w:val="00746FDE"/>
    <w:rsid w:val="007700CB"/>
    <w:rsid w:val="00785C26"/>
    <w:rsid w:val="007928BC"/>
    <w:rsid w:val="007A12F6"/>
    <w:rsid w:val="007B367C"/>
    <w:rsid w:val="007C4631"/>
    <w:rsid w:val="007E36B4"/>
    <w:rsid w:val="007E566B"/>
    <w:rsid w:val="007F56BE"/>
    <w:rsid w:val="008007EC"/>
    <w:rsid w:val="00885C12"/>
    <w:rsid w:val="00886AC8"/>
    <w:rsid w:val="00891B1B"/>
    <w:rsid w:val="008A0969"/>
    <w:rsid w:val="008C042E"/>
    <w:rsid w:val="008D1424"/>
    <w:rsid w:val="008F3752"/>
    <w:rsid w:val="00913D41"/>
    <w:rsid w:val="00931458"/>
    <w:rsid w:val="00971F38"/>
    <w:rsid w:val="009874A1"/>
    <w:rsid w:val="00987D55"/>
    <w:rsid w:val="00996F6A"/>
    <w:rsid w:val="009B32C3"/>
    <w:rsid w:val="009B5CCA"/>
    <w:rsid w:val="00A0648C"/>
    <w:rsid w:val="00A10DAC"/>
    <w:rsid w:val="00A314AA"/>
    <w:rsid w:val="00A821AD"/>
    <w:rsid w:val="00A91E18"/>
    <w:rsid w:val="00A93831"/>
    <w:rsid w:val="00AC1E0E"/>
    <w:rsid w:val="00AD22F4"/>
    <w:rsid w:val="00AD2794"/>
    <w:rsid w:val="00AE2102"/>
    <w:rsid w:val="00B17ADD"/>
    <w:rsid w:val="00B2332E"/>
    <w:rsid w:val="00B4387E"/>
    <w:rsid w:val="00B637F4"/>
    <w:rsid w:val="00B70D3E"/>
    <w:rsid w:val="00B7519C"/>
    <w:rsid w:val="00B75AF2"/>
    <w:rsid w:val="00BD0155"/>
    <w:rsid w:val="00BD0D57"/>
    <w:rsid w:val="00C01349"/>
    <w:rsid w:val="00C30D24"/>
    <w:rsid w:val="00C349E0"/>
    <w:rsid w:val="00C46EE4"/>
    <w:rsid w:val="00C473A4"/>
    <w:rsid w:val="00C542DF"/>
    <w:rsid w:val="00C60656"/>
    <w:rsid w:val="00C77273"/>
    <w:rsid w:val="00C82D0F"/>
    <w:rsid w:val="00CA745D"/>
    <w:rsid w:val="00CB1F2E"/>
    <w:rsid w:val="00CB2341"/>
    <w:rsid w:val="00CB7E50"/>
    <w:rsid w:val="00CC3A6C"/>
    <w:rsid w:val="00CD4101"/>
    <w:rsid w:val="00D01ECE"/>
    <w:rsid w:val="00D11004"/>
    <w:rsid w:val="00D236D2"/>
    <w:rsid w:val="00D24D67"/>
    <w:rsid w:val="00D44043"/>
    <w:rsid w:val="00D52357"/>
    <w:rsid w:val="00D81AE0"/>
    <w:rsid w:val="00D85D97"/>
    <w:rsid w:val="00D95A89"/>
    <w:rsid w:val="00DA114D"/>
    <w:rsid w:val="00DB12AF"/>
    <w:rsid w:val="00DC5F6D"/>
    <w:rsid w:val="00DD509A"/>
    <w:rsid w:val="00DF0A29"/>
    <w:rsid w:val="00E21F42"/>
    <w:rsid w:val="00E2664A"/>
    <w:rsid w:val="00E569FA"/>
    <w:rsid w:val="00E67075"/>
    <w:rsid w:val="00E86DCB"/>
    <w:rsid w:val="00EB4F18"/>
    <w:rsid w:val="00EC7716"/>
    <w:rsid w:val="00ED2CD7"/>
    <w:rsid w:val="00EE02B9"/>
    <w:rsid w:val="00F6645F"/>
    <w:rsid w:val="00F95C87"/>
    <w:rsid w:val="00FB1E02"/>
    <w:rsid w:val="00FB514C"/>
    <w:rsid w:val="00FC5AFC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015DDF"/>
  <w14:defaultImageDpi w14:val="300"/>
  <w15:docId w15:val="{C31F5249-E2C9-8D40-A9C5-289A915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EC771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C7716"/>
    <w:rPr>
      <w:rFonts w:ascii="Calibri" w:eastAsiaTheme="minorHAnsi" w:hAnsi="Calibri" w:cs="Calibri"/>
      <w:noProof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FB514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6836"/>
    <w:rPr>
      <w:color w:val="0000FF"/>
      <w:u w:val="single"/>
    </w:rPr>
  </w:style>
  <w:style w:type="paragraph" w:customStyle="1" w:styleId="details">
    <w:name w:val="details"/>
    <w:basedOn w:val="Standard"/>
    <w:rsid w:val="0027683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de-DE"/>
    </w:rPr>
  </w:style>
  <w:style w:type="character" w:customStyle="1" w:styleId="jrnl">
    <w:name w:val="jrnl"/>
    <w:basedOn w:val="Absatz-Standardschriftart"/>
    <w:rsid w:val="00276836"/>
  </w:style>
  <w:style w:type="paragraph" w:customStyle="1" w:styleId="B01SecTitle1">
    <w:name w:val="B01_SecTitle1"/>
    <w:basedOn w:val="Standard"/>
    <w:next w:val="C02PG-en"/>
    <w:rsid w:val="00AD2794"/>
    <w:pPr>
      <w:spacing w:before="480" w:after="240" w:line="480" w:lineRule="auto"/>
      <w:ind w:left="709"/>
    </w:pPr>
    <w:rPr>
      <w:rFonts w:ascii="Arial" w:eastAsia="Times New Roman" w:hAnsi="Arial" w:cs="Times New Roman"/>
      <w:b/>
      <w:sz w:val="28"/>
      <w:szCs w:val="28"/>
      <w:lang w:val="en-US" w:eastAsia="de-DE"/>
    </w:rPr>
  </w:style>
  <w:style w:type="paragraph" w:customStyle="1" w:styleId="C02PG-en">
    <w:name w:val="C02_P_G-en"/>
    <w:basedOn w:val="Standard"/>
    <w:link w:val="C02PG-enZchn"/>
    <w:rsid w:val="00AD2794"/>
    <w:pPr>
      <w:spacing w:after="0" w:line="480" w:lineRule="auto"/>
      <w:ind w:firstLine="709"/>
    </w:pPr>
    <w:rPr>
      <w:rFonts w:ascii="Arial" w:eastAsia="Times New Roman" w:hAnsi="Arial" w:cs="Times New Roman"/>
      <w:sz w:val="24"/>
      <w:szCs w:val="20"/>
      <w:lang w:val="en-US" w:eastAsia="de-DE"/>
    </w:rPr>
  </w:style>
  <w:style w:type="character" w:customStyle="1" w:styleId="C02PG-enZchn">
    <w:name w:val="C02_P_G-en Zchn"/>
    <w:link w:val="C02PG-en"/>
    <w:rsid w:val="00AD2794"/>
    <w:rPr>
      <w:rFonts w:ascii="Arial" w:eastAsia="Times New Roman" w:hAnsi="Arial" w:cs="Times New Roman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AD27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2794"/>
    <w:rPr>
      <w:color w:val="800080" w:themeColor="followedHyperlink"/>
      <w:u w:val="single"/>
    </w:rPr>
  </w:style>
  <w:style w:type="table" w:customStyle="1" w:styleId="TableNormal">
    <w:name w:val="Table Normal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ShortTitle">
    <w:name w:val="W_ShortTitle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customStyle="1" w:styleId="A02SectionTitle">
    <w:name w:val="A02_SectionTitle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03CitLine">
    <w:name w:val="A03_CitLine"/>
    <w:rsid w:val="008A096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04Title">
    <w:name w:val="A04_Title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08Initial">
    <w:name w:val="A08_Initial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09Forename">
    <w:name w:val="A09_Forename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10Surname">
    <w:name w:val="A10_Surname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14Institutions">
    <w:name w:val="A14_Institutions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A50DiverseInfo">
    <w:name w:val="A50_DiverseInfo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A40AuthorAddress">
    <w:name w:val="A40_AuthorAddress"/>
    <w:rsid w:val="008A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A20KeywordsTitle">
    <w:name w:val="A20_KeywordsTitle"/>
    <w:rsid w:val="008A096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A21Keywords">
    <w:name w:val="A21_Keywords"/>
    <w:rsid w:val="008A096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Standard3">
    <w:name w:val="Standard3"/>
    <w:uiPriority w:val="99"/>
    <w:rsid w:val="008A0969"/>
    <w:pPr>
      <w:spacing w:after="200" w:line="276" w:lineRule="auto"/>
    </w:pPr>
    <w:rPr>
      <w:rFonts w:ascii="Calibri" w:eastAsia="?????? Pro W3" w:hAnsi="Calibri" w:cs="Times New Roman"/>
      <w:color w:val="000000"/>
      <w:sz w:val="22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F27BE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F27BE"/>
    <w:rPr>
      <w:rFonts w:ascii="Verdana" w:eastAsiaTheme="minorHAnsi" w:hAnsi="Verdana"/>
      <w:sz w:val="20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C87"/>
    <w:rPr>
      <w:rFonts w:eastAsiaTheme="minorHAns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A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A28"/>
    <w:rPr>
      <w:rFonts w:ascii="Lucida Grande" w:eastAsiaTheme="minorHAnsi" w:hAnsi="Lucida Grande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670395"/>
    <w:rPr>
      <w:rFonts w:eastAsiaTheme="minorHAns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7039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70395"/>
    <w:rPr>
      <w:rFonts w:ascii="Lucida Grande" w:eastAsiaTheme="minorHAnsi" w:hAnsi="Lucida Grande" w:cs="Lucida Grande"/>
      <w:lang w:eastAsia="en-US"/>
    </w:rPr>
  </w:style>
  <w:style w:type="paragraph" w:customStyle="1" w:styleId="desc">
    <w:name w:val="desc"/>
    <w:basedOn w:val="Standard"/>
    <w:rsid w:val="00D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0032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4546</Words>
  <Characters>28646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</dc:creator>
  <cp:keywords/>
  <dc:description/>
  <cp:lastModifiedBy>Sven Riestenpatt</cp:lastModifiedBy>
  <cp:revision>2</cp:revision>
  <dcterms:created xsi:type="dcterms:W3CDTF">2020-05-25T14:57:00Z</dcterms:created>
  <dcterms:modified xsi:type="dcterms:W3CDTF">2020-05-25T14:57:00Z</dcterms:modified>
</cp:coreProperties>
</file>