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60" w:rsidRDefault="00522160" w:rsidP="00522160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Supplementary Table 1: Characteristics of ‘high’ (≥35ml/m</w:t>
      </w:r>
      <w:r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) versus ‘low’ (&lt;35ml/m</w:t>
      </w:r>
      <w:r>
        <w:rPr>
          <w:rFonts w:ascii="Times" w:hAnsi="Times"/>
          <w:vertAlign w:val="superscript"/>
        </w:rPr>
        <w:t>2</w:t>
      </w:r>
      <w:r>
        <w:rPr>
          <w:rFonts w:ascii="Times" w:hAnsi="Times"/>
        </w:rPr>
        <w:t xml:space="preserve">) </w:t>
      </w:r>
      <w:proofErr w:type="spellStart"/>
      <w:r>
        <w:rPr>
          <w:rFonts w:ascii="Times" w:hAnsi="Times"/>
        </w:rPr>
        <w:t>LAVi</w:t>
      </w:r>
      <w:proofErr w:type="spellEnd"/>
      <w:r>
        <w:rPr>
          <w:rFonts w:ascii="Times" w:hAnsi="Times"/>
        </w:rPr>
        <w:t xml:space="preserve"> in ESUS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984"/>
        <w:gridCol w:w="992"/>
      </w:tblGrid>
      <w:tr w:rsidR="00522160" w:rsidRPr="00C94D0D" w:rsidTr="003648B8">
        <w:trPr>
          <w:trHeight w:val="453"/>
        </w:trPr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LAVi</w:t>
            </w:r>
            <w:proofErr w:type="spellEnd"/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LAVi</w:t>
            </w:r>
            <w:proofErr w:type="spellEnd"/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>Odds Ratio/Mean Difference (CI 95%)</w:t>
            </w:r>
          </w:p>
        </w:tc>
        <w:tc>
          <w:tcPr>
            <w:tcW w:w="99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Age (years)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 (±11.9)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 (±12.3)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1.35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7.43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0.17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Male (n, %)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Co-morbidities (n, %)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  <w:proofErr w:type="spellEnd"/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Ischemic heart disease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Previous stroke/TIA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92.3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56.4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(4.1)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17.71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1.75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4.07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0.61 (0.07 – 5.26)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0.39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.19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0.043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Laboratory findings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eGFR (ml/min; N: &gt;60)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Fasting glucose (mmol/L)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HbA1c (%)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LDL-c (mmol/L)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 (±1.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Multiple vascular territory of infarct (n, %)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33.3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4.5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2.95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6.64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0.007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Prolonged cardiac monitoring with ICM (n, %)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522160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Echocardiographic parameters</w:t>
            </w:r>
          </w:p>
          <w:p w:rsidR="00522160" w:rsidRPr="00522160" w:rsidRDefault="00522160" w:rsidP="003648B8">
            <w:pPr>
              <w:spacing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LVEF 30-50% (n, %)</w:t>
            </w:r>
          </w:p>
          <w:p w:rsidR="00522160" w:rsidRPr="00522160" w:rsidRDefault="00522160" w:rsidP="003648B8">
            <w:pPr>
              <w:spacing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LA volume (ml)</w:t>
            </w:r>
          </w:p>
          <w:p w:rsidR="00522160" w:rsidRPr="00522160" w:rsidRDefault="00522160" w:rsidP="003648B8">
            <w:pPr>
              <w:spacing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LA volume index (ml/m</w:t>
            </w:r>
            <w:r w:rsidRPr="005221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CH"/>
              </w:rPr>
              <w:t>2</w:t>
            </w: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)</w:t>
            </w:r>
          </w:p>
          <w:p w:rsidR="00522160" w:rsidRPr="00522160" w:rsidRDefault="00522160" w:rsidP="003648B8">
            <w:pPr>
              <w:spacing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LA diameter (mm)</w:t>
            </w:r>
          </w:p>
          <w:p w:rsidR="00522160" w:rsidRPr="00522160" w:rsidRDefault="00522160" w:rsidP="003648B8">
            <w:pPr>
              <w:spacing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LA diameter index (mm/m</w:t>
            </w:r>
            <w:r w:rsidRPr="005221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CH"/>
              </w:rPr>
              <w:t>2</w:t>
            </w:r>
            <w:r w:rsidRPr="00522160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LVEDVi</w:t>
            </w:r>
            <w:proofErr w:type="spellEnd"/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 (ml/m</w:t>
            </w:r>
            <w:r w:rsidRPr="00C94D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LVMi</w:t>
            </w:r>
            <w:proofErr w:type="spellEnd"/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 (g/m</w:t>
            </w:r>
            <w:r w:rsidRPr="00C94D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20.5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72.5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43.4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69.1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112.3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 (±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 xml:space="preserve"> (±5.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96.4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  <w:r w:rsidRPr="00C94D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4.87)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26.3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37.1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2.9 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11.2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15.9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5.7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</w:t>
            </w: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D0D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C94D0D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0.011</w:t>
            </w: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0.002</w:t>
            </w:r>
          </w:p>
        </w:tc>
      </w:tr>
      <w:tr w:rsidR="00522160" w:rsidRPr="00C94D0D" w:rsidTr="003648B8">
        <w:tc>
          <w:tcPr>
            <w:tcW w:w="297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Outcomes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  <w:p w:rsidR="00522160" w:rsidRPr="00C94D0D" w:rsidRDefault="00522160" w:rsidP="003648B8">
            <w:pPr>
              <w:spacing w:line="48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Ischemic stroke recurrence</w:t>
            </w:r>
          </w:p>
        </w:tc>
        <w:tc>
          <w:tcPr>
            <w:tcW w:w="1559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(20.5)</w:t>
            </w:r>
          </w:p>
          <w:p w:rsidR="00522160" w:rsidRPr="00B57B63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(20.5)</w:t>
            </w:r>
          </w:p>
        </w:tc>
        <w:tc>
          <w:tcPr>
            <w:tcW w:w="1560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(4.1)</w:t>
            </w:r>
          </w:p>
          <w:p w:rsidR="00522160" w:rsidRPr="00B57B63" w:rsidRDefault="00522160" w:rsidP="003648B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(7.5)</w:t>
            </w:r>
          </w:p>
        </w:tc>
        <w:tc>
          <w:tcPr>
            <w:tcW w:w="1984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6.02 (1.95 – 18.60)</w:t>
            </w:r>
          </w:p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3.17 (1.18 – 8.53)</w:t>
            </w:r>
          </w:p>
        </w:tc>
        <w:tc>
          <w:tcPr>
            <w:tcW w:w="992" w:type="dxa"/>
          </w:tcPr>
          <w:p w:rsidR="00522160" w:rsidRPr="00C94D0D" w:rsidRDefault="00522160" w:rsidP="003648B8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  <w:p w:rsidR="00522160" w:rsidRPr="009C7D46" w:rsidRDefault="00522160" w:rsidP="003648B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6">
              <w:rPr>
                <w:rFonts w:ascii="Times New Roman" w:hAnsi="Times New Roman" w:cs="Times New Roman"/>
                <w:b/>
                <w:sz w:val="20"/>
                <w:szCs w:val="20"/>
              </w:rPr>
              <w:t>0.033</w:t>
            </w:r>
          </w:p>
        </w:tc>
      </w:tr>
    </w:tbl>
    <w:p w:rsidR="00522160" w:rsidRPr="00C94D0D" w:rsidRDefault="00522160" w:rsidP="00522160">
      <w:pPr>
        <w:spacing w:line="480" w:lineRule="auto"/>
        <w:contextualSpacing/>
        <w:rPr>
          <w:rFonts w:ascii="Times New Roman" w:hAnsi="Times New Roman" w:cs="Times New Roman"/>
          <w:bCs/>
        </w:rPr>
      </w:pPr>
      <w:r w:rsidRPr="00C94D0D">
        <w:rPr>
          <w:rFonts w:ascii="Times New Roman" w:hAnsi="Times New Roman" w:cs="Times New Roman"/>
          <w:bCs/>
        </w:rPr>
        <w:t xml:space="preserve">Abbreviations: AF – atrial fibrillation; eGFR – estimated glomerular filtration rate; ESUS – embolic stroke of undetermined source; ICM – implantable cardiac monitor; LA – left atrium; LDL-c – low density lipoprotein cholesterol; </w:t>
      </w:r>
      <w:proofErr w:type="spellStart"/>
      <w:r w:rsidRPr="00C94D0D">
        <w:rPr>
          <w:rFonts w:ascii="Times New Roman" w:hAnsi="Times New Roman" w:cs="Times New Roman"/>
          <w:bCs/>
        </w:rPr>
        <w:t>LVEDVi</w:t>
      </w:r>
      <w:proofErr w:type="spellEnd"/>
      <w:r w:rsidRPr="00C94D0D">
        <w:rPr>
          <w:rFonts w:ascii="Times New Roman" w:hAnsi="Times New Roman" w:cs="Times New Roman"/>
          <w:bCs/>
        </w:rPr>
        <w:t xml:space="preserve"> – left ventricular end-diastolic volume index; LVEF – left ventricular ejection fraction; </w:t>
      </w:r>
      <w:proofErr w:type="spellStart"/>
      <w:r w:rsidRPr="00C94D0D">
        <w:rPr>
          <w:rFonts w:ascii="Times New Roman" w:hAnsi="Times New Roman" w:cs="Times New Roman"/>
          <w:bCs/>
        </w:rPr>
        <w:t>LVMi</w:t>
      </w:r>
      <w:proofErr w:type="spellEnd"/>
      <w:r w:rsidRPr="00C94D0D">
        <w:rPr>
          <w:rFonts w:ascii="Times New Roman" w:hAnsi="Times New Roman" w:cs="Times New Roman"/>
          <w:bCs/>
        </w:rPr>
        <w:t xml:space="preserve"> – left ventricular mass index; TIA – transient ischemic attack</w:t>
      </w:r>
    </w:p>
    <w:p w:rsidR="00522160" w:rsidRPr="009C7D46" w:rsidRDefault="00522160" w:rsidP="00522160">
      <w:pPr>
        <w:spacing w:line="480" w:lineRule="auto"/>
        <w:rPr>
          <w:rFonts w:ascii="Times" w:hAnsi="Times"/>
        </w:rPr>
      </w:pPr>
    </w:p>
    <w:p w:rsidR="004A11F4" w:rsidRDefault="00522160">
      <w:bookmarkStart w:id="0" w:name="_GoBack"/>
      <w:bookmarkEnd w:id="0"/>
    </w:p>
    <w:sectPr w:rsidR="004A11F4" w:rsidSect="008865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60"/>
    <w:rsid w:val="002D2622"/>
    <w:rsid w:val="003351AC"/>
    <w:rsid w:val="00522160"/>
    <w:rsid w:val="0053370B"/>
    <w:rsid w:val="009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64AFC9-588F-47AE-887F-D2FBED6F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22160"/>
    <w:pPr>
      <w:spacing w:after="0" w:line="240" w:lineRule="auto"/>
    </w:pPr>
    <w:rPr>
      <w:rFonts w:eastAsiaTheme="minorEastAsia"/>
      <w:sz w:val="24"/>
      <w:szCs w:val="24"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160"/>
    <w:pPr>
      <w:spacing w:after="0" w:line="240" w:lineRule="auto"/>
    </w:pPr>
    <w:rPr>
      <w:rFonts w:eastAsiaTheme="minorEastAsia"/>
      <w:sz w:val="24"/>
      <w:szCs w:val="24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Weber</dc:creator>
  <cp:keywords/>
  <dc:description/>
  <cp:lastModifiedBy>Angela Weber</cp:lastModifiedBy>
  <cp:revision>1</cp:revision>
  <dcterms:created xsi:type="dcterms:W3CDTF">2020-05-13T10:16:00Z</dcterms:created>
  <dcterms:modified xsi:type="dcterms:W3CDTF">2020-05-13T10:16:00Z</dcterms:modified>
</cp:coreProperties>
</file>