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E2DC" w14:textId="1DB3758E" w:rsidR="007F0DA3" w:rsidRPr="007F0DA3" w:rsidRDefault="000F2C35" w:rsidP="008B4232">
      <w:pPr>
        <w:pStyle w:val="NoSpacing"/>
        <w:jc w:val="both"/>
        <w:rPr>
          <w:rFonts w:ascii="Arial" w:hAnsi="Arial" w:cs="Arial"/>
          <w:b/>
          <w:bCs/>
          <w:sz w:val="18"/>
          <w:szCs w:val="18"/>
          <w:vertAlign w:val="superscript"/>
        </w:rPr>
      </w:pPr>
      <w:r>
        <w:rPr>
          <w:rFonts w:ascii="Arial" w:hAnsi="Arial" w:cs="Arial"/>
          <w:b/>
          <w:bCs/>
          <w:sz w:val="32"/>
          <w:szCs w:val="32"/>
          <w:vertAlign w:val="superscript"/>
        </w:rPr>
        <w:t xml:space="preserve">SUPPLEMENTARY </w:t>
      </w:r>
      <w:r w:rsidR="007F0DA3" w:rsidRPr="007F0DA3">
        <w:rPr>
          <w:rFonts w:ascii="Arial" w:hAnsi="Arial" w:cs="Arial"/>
          <w:b/>
          <w:bCs/>
          <w:sz w:val="32"/>
          <w:szCs w:val="32"/>
          <w:vertAlign w:val="superscript"/>
        </w:rPr>
        <w:t>TABLE 1</w:t>
      </w:r>
      <w:r w:rsidR="007F0DA3">
        <w:rPr>
          <w:rFonts w:ascii="Arial" w:hAnsi="Arial" w:cs="Arial"/>
          <w:b/>
          <w:bCs/>
          <w:sz w:val="32"/>
          <w:szCs w:val="32"/>
          <w:vertAlign w:val="superscript"/>
        </w:rPr>
        <w:t>A</w:t>
      </w:r>
      <w:r w:rsidR="007F0DA3" w:rsidRPr="007F0DA3">
        <w:rPr>
          <w:rFonts w:ascii="Arial" w:hAnsi="Arial" w:cs="Arial"/>
          <w:b/>
          <w:bCs/>
          <w:sz w:val="32"/>
          <w:szCs w:val="32"/>
          <w:vertAlign w:val="superscript"/>
        </w:rPr>
        <w:t>. Patient Demographics of Studies Comparing CKD to non-CKD Patients</w:t>
      </w:r>
    </w:p>
    <w:tbl>
      <w:tblPr>
        <w:tblStyle w:val="GridTable5Dark-Accent3"/>
        <w:tblW w:w="5000" w:type="pct"/>
        <w:tblLook w:val="04A0" w:firstRow="1" w:lastRow="0" w:firstColumn="1" w:lastColumn="0" w:noHBand="0" w:noVBand="1"/>
      </w:tblPr>
      <w:tblGrid>
        <w:gridCol w:w="1127"/>
        <w:gridCol w:w="911"/>
        <w:gridCol w:w="1242"/>
        <w:gridCol w:w="830"/>
        <w:gridCol w:w="821"/>
        <w:gridCol w:w="856"/>
        <w:gridCol w:w="856"/>
        <w:gridCol w:w="856"/>
        <w:gridCol w:w="853"/>
        <w:gridCol w:w="856"/>
        <w:gridCol w:w="856"/>
        <w:gridCol w:w="1290"/>
        <w:gridCol w:w="904"/>
        <w:gridCol w:w="1338"/>
        <w:gridCol w:w="794"/>
      </w:tblGrid>
      <w:tr w:rsidR="007F0DA3" w:rsidRPr="008B4232" w14:paraId="62F66A38" w14:textId="77777777" w:rsidTr="00553E95">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32" w:type="pct"/>
            <w:hideMark/>
          </w:tcPr>
          <w:p w14:paraId="6C587FBD" w14:textId="77777777" w:rsidR="007F0DA3" w:rsidRPr="008B4232" w:rsidRDefault="007F0DA3" w:rsidP="00553E95">
            <w:pPr>
              <w:jc w:val="center"/>
              <w:rPr>
                <w:rFonts w:ascii="Calibri" w:eastAsia="Times New Roman" w:hAnsi="Calibri" w:cs="Calibri"/>
                <w:color w:val="000000"/>
                <w:sz w:val="20"/>
                <w:szCs w:val="20"/>
              </w:rPr>
            </w:pPr>
            <w:r w:rsidRPr="008B4232">
              <w:rPr>
                <w:rFonts w:ascii="Calibri" w:eastAsia="Times New Roman" w:hAnsi="Calibri" w:cs="Calibri"/>
                <w:color w:val="000000"/>
                <w:sz w:val="20"/>
                <w:szCs w:val="20"/>
              </w:rPr>
              <w:t>Studies</w:t>
            </w:r>
          </w:p>
        </w:tc>
        <w:tc>
          <w:tcPr>
            <w:tcW w:w="333" w:type="pct"/>
            <w:hideMark/>
          </w:tcPr>
          <w:p w14:paraId="1A297185"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Group</w:t>
            </w:r>
            <w:r w:rsidRPr="008B4232">
              <w:rPr>
                <w:rFonts w:ascii="Calibri" w:eastAsia="Times New Roman" w:hAnsi="Calibri" w:cs="Calibri"/>
                <w:b w:val="0"/>
                <w:bCs w:val="0"/>
                <w:color w:val="000000"/>
                <w:sz w:val="20"/>
                <w:szCs w:val="20"/>
              </w:rPr>
              <w:t>s</w:t>
            </w:r>
          </w:p>
        </w:tc>
        <w:tc>
          <w:tcPr>
            <w:tcW w:w="334" w:type="pct"/>
            <w:hideMark/>
          </w:tcPr>
          <w:p w14:paraId="42F4B888"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Definition</w:t>
            </w:r>
          </w:p>
        </w:tc>
        <w:tc>
          <w:tcPr>
            <w:tcW w:w="334" w:type="pct"/>
            <w:hideMark/>
          </w:tcPr>
          <w:p w14:paraId="4158229B"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Sample Size (N)</w:t>
            </w:r>
          </w:p>
        </w:tc>
        <w:tc>
          <w:tcPr>
            <w:tcW w:w="333" w:type="pct"/>
            <w:hideMark/>
          </w:tcPr>
          <w:p w14:paraId="6D346F0B"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Age (years; mean ± SD)</w:t>
            </w:r>
          </w:p>
        </w:tc>
        <w:tc>
          <w:tcPr>
            <w:tcW w:w="334" w:type="pct"/>
            <w:hideMark/>
          </w:tcPr>
          <w:p w14:paraId="0F94F7EE"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Maxim-um Follow-up</w:t>
            </w:r>
          </w:p>
        </w:tc>
        <w:tc>
          <w:tcPr>
            <w:tcW w:w="334" w:type="pct"/>
            <w:hideMark/>
          </w:tcPr>
          <w:p w14:paraId="60F80D8C"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Male</w:t>
            </w:r>
          </w:p>
          <w:p w14:paraId="272C9485"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334" w:type="pct"/>
            <w:hideMark/>
          </w:tcPr>
          <w:p w14:paraId="744A71ED"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CAD</w:t>
            </w:r>
          </w:p>
          <w:p w14:paraId="67019977"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333" w:type="pct"/>
            <w:hideMark/>
          </w:tcPr>
          <w:p w14:paraId="43695A8C"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DM</w:t>
            </w:r>
          </w:p>
          <w:p w14:paraId="3BC3916A"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334" w:type="pct"/>
            <w:hideMark/>
          </w:tcPr>
          <w:p w14:paraId="58AE6034"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COPD</w:t>
            </w:r>
          </w:p>
          <w:p w14:paraId="34AD9CC8"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334" w:type="pct"/>
            <w:hideMark/>
          </w:tcPr>
          <w:p w14:paraId="03648219"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TIA/ CVA</w:t>
            </w:r>
          </w:p>
          <w:p w14:paraId="41DF999A"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334" w:type="pct"/>
            <w:hideMark/>
          </w:tcPr>
          <w:p w14:paraId="3A147C57"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Dyslipidemia</w:t>
            </w:r>
          </w:p>
          <w:p w14:paraId="3EF2F5D0"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333" w:type="pct"/>
            <w:hideMark/>
          </w:tcPr>
          <w:p w14:paraId="09CD0F19"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Tobacco use</w:t>
            </w:r>
          </w:p>
          <w:p w14:paraId="1AC8E017"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334" w:type="pct"/>
            <w:hideMark/>
          </w:tcPr>
          <w:p w14:paraId="27499A10"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Hypertension</w:t>
            </w:r>
          </w:p>
          <w:p w14:paraId="4DA82B22"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330" w:type="pct"/>
            <w:hideMark/>
          </w:tcPr>
          <w:p w14:paraId="478B9097"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CHF</w:t>
            </w:r>
          </w:p>
          <w:p w14:paraId="5036D782"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r>
      <w:tr w:rsidR="007F0DA3" w:rsidRPr="008B4232" w14:paraId="3432F0A6"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32" w:type="pct"/>
            <w:vMerge w:val="restart"/>
            <w:hideMark/>
          </w:tcPr>
          <w:p w14:paraId="2255D7F0" w14:textId="2DCBD1A8" w:rsidR="007F0DA3" w:rsidRPr="008B4232" w:rsidRDefault="007F0DA3" w:rsidP="00553E95">
            <w:pPr>
              <w:jc w:val="center"/>
              <w:rPr>
                <w:rFonts w:ascii="Calibri" w:eastAsia="Times New Roman" w:hAnsi="Calibri" w:cs="Calibri"/>
                <w:color w:val="000000"/>
                <w:sz w:val="20"/>
                <w:szCs w:val="20"/>
              </w:rPr>
            </w:pPr>
            <w:r w:rsidRPr="008B4232">
              <w:rPr>
                <w:rFonts w:ascii="Calibri" w:eastAsia="Times New Roman" w:hAnsi="Calibri" w:cs="Calibri"/>
                <w:color w:val="000000"/>
                <w:sz w:val="20"/>
                <w:szCs w:val="20"/>
              </w:rPr>
              <w:t xml:space="preserve">Bakken et al. </w:t>
            </w:r>
            <w:r w:rsidR="00316DAE">
              <w:rPr>
                <w:rFonts w:ascii="Calibri" w:eastAsia="Times New Roman" w:hAnsi="Calibri" w:cs="Calibri"/>
                <w:color w:val="000000"/>
                <w:sz w:val="20"/>
                <w:szCs w:val="20"/>
              </w:rPr>
              <w:t>(14)</w:t>
            </w:r>
          </w:p>
        </w:tc>
        <w:tc>
          <w:tcPr>
            <w:tcW w:w="333" w:type="pct"/>
            <w:hideMark/>
          </w:tcPr>
          <w:p w14:paraId="5249D3C0"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CKD </w:t>
            </w:r>
          </w:p>
        </w:tc>
        <w:tc>
          <w:tcPr>
            <w:tcW w:w="334" w:type="pct"/>
            <w:hideMark/>
          </w:tcPr>
          <w:p w14:paraId="754D441D"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GFR ≤60 ml/min/1.73 m2</w:t>
            </w:r>
          </w:p>
        </w:tc>
        <w:tc>
          <w:tcPr>
            <w:tcW w:w="334" w:type="pct"/>
            <w:hideMark/>
          </w:tcPr>
          <w:p w14:paraId="303B04C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290</w:t>
            </w:r>
          </w:p>
        </w:tc>
        <w:tc>
          <w:tcPr>
            <w:tcW w:w="333" w:type="pct"/>
            <w:hideMark/>
          </w:tcPr>
          <w:p w14:paraId="6333CE1D"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69 ± 12</w:t>
            </w:r>
          </w:p>
        </w:tc>
        <w:tc>
          <w:tcPr>
            <w:tcW w:w="334" w:type="pct"/>
            <w:hideMark/>
          </w:tcPr>
          <w:p w14:paraId="55771DB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 years</w:t>
            </w:r>
          </w:p>
        </w:tc>
        <w:tc>
          <w:tcPr>
            <w:tcW w:w="334" w:type="pct"/>
            <w:hideMark/>
          </w:tcPr>
          <w:p w14:paraId="55BC57B0"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186 (64)</w:t>
            </w:r>
          </w:p>
        </w:tc>
        <w:tc>
          <w:tcPr>
            <w:tcW w:w="334" w:type="pct"/>
            <w:hideMark/>
          </w:tcPr>
          <w:p w14:paraId="357CE317"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151 (52)</w:t>
            </w:r>
          </w:p>
        </w:tc>
        <w:tc>
          <w:tcPr>
            <w:tcW w:w="333" w:type="pct"/>
            <w:hideMark/>
          </w:tcPr>
          <w:p w14:paraId="1320AF44"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 xml:space="preserve">180 </w:t>
            </w:r>
          </w:p>
          <w:p w14:paraId="67F0893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(62)</w:t>
            </w:r>
          </w:p>
        </w:tc>
        <w:tc>
          <w:tcPr>
            <w:tcW w:w="334" w:type="pct"/>
            <w:hideMark/>
          </w:tcPr>
          <w:p w14:paraId="11CDB238"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1B3AC5A5"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41 (14)</w:t>
            </w:r>
          </w:p>
        </w:tc>
        <w:tc>
          <w:tcPr>
            <w:tcW w:w="334" w:type="pct"/>
            <w:hideMark/>
          </w:tcPr>
          <w:p w14:paraId="38BD005E"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197 (68)</w:t>
            </w:r>
          </w:p>
        </w:tc>
        <w:tc>
          <w:tcPr>
            <w:tcW w:w="333" w:type="pct"/>
            <w:hideMark/>
          </w:tcPr>
          <w:p w14:paraId="45C3DD2E"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26 (9)</w:t>
            </w:r>
          </w:p>
        </w:tc>
        <w:tc>
          <w:tcPr>
            <w:tcW w:w="334" w:type="pct"/>
            <w:hideMark/>
          </w:tcPr>
          <w:p w14:paraId="06090F0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252 (87)</w:t>
            </w:r>
          </w:p>
        </w:tc>
        <w:tc>
          <w:tcPr>
            <w:tcW w:w="330" w:type="pct"/>
            <w:hideMark/>
          </w:tcPr>
          <w:p w14:paraId="2492F0F7"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107 (37)</w:t>
            </w:r>
          </w:p>
        </w:tc>
      </w:tr>
      <w:tr w:rsidR="007F0DA3" w:rsidRPr="008B4232" w14:paraId="4E4B3BAB"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332" w:type="pct"/>
            <w:vMerge/>
            <w:hideMark/>
          </w:tcPr>
          <w:p w14:paraId="2146DDA2" w14:textId="77777777" w:rsidR="007F0DA3" w:rsidRPr="008B4232" w:rsidRDefault="007F0DA3" w:rsidP="00553E95">
            <w:pPr>
              <w:rPr>
                <w:rFonts w:ascii="Calibri" w:eastAsia="Times New Roman" w:hAnsi="Calibri" w:cs="Calibri"/>
                <w:color w:val="000000"/>
                <w:sz w:val="20"/>
                <w:szCs w:val="20"/>
              </w:rPr>
            </w:pPr>
          </w:p>
        </w:tc>
        <w:tc>
          <w:tcPr>
            <w:tcW w:w="333" w:type="pct"/>
            <w:hideMark/>
          </w:tcPr>
          <w:p w14:paraId="36B154B6"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Non-CKD </w:t>
            </w:r>
          </w:p>
        </w:tc>
        <w:tc>
          <w:tcPr>
            <w:tcW w:w="334" w:type="pct"/>
            <w:hideMark/>
          </w:tcPr>
          <w:p w14:paraId="4C0BA12F"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GFR &gt;60 ml/min/1.73 m2</w:t>
            </w:r>
          </w:p>
        </w:tc>
        <w:tc>
          <w:tcPr>
            <w:tcW w:w="334" w:type="pct"/>
            <w:hideMark/>
          </w:tcPr>
          <w:p w14:paraId="75336475"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345</w:t>
            </w:r>
          </w:p>
        </w:tc>
        <w:tc>
          <w:tcPr>
            <w:tcW w:w="333" w:type="pct"/>
            <w:hideMark/>
          </w:tcPr>
          <w:p w14:paraId="4FA1DB48"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66 ± 14</w:t>
            </w:r>
          </w:p>
        </w:tc>
        <w:tc>
          <w:tcPr>
            <w:tcW w:w="334" w:type="pct"/>
            <w:hideMark/>
          </w:tcPr>
          <w:p w14:paraId="0F663FE3"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 years</w:t>
            </w:r>
          </w:p>
        </w:tc>
        <w:tc>
          <w:tcPr>
            <w:tcW w:w="334" w:type="pct"/>
            <w:hideMark/>
          </w:tcPr>
          <w:p w14:paraId="60AD9C10"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221 (64)</w:t>
            </w:r>
          </w:p>
        </w:tc>
        <w:tc>
          <w:tcPr>
            <w:tcW w:w="334" w:type="pct"/>
            <w:hideMark/>
          </w:tcPr>
          <w:p w14:paraId="7F48FF47"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138 (40)</w:t>
            </w:r>
          </w:p>
        </w:tc>
        <w:tc>
          <w:tcPr>
            <w:tcW w:w="333" w:type="pct"/>
            <w:hideMark/>
          </w:tcPr>
          <w:p w14:paraId="2E765575"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 xml:space="preserve">141 </w:t>
            </w:r>
          </w:p>
          <w:p w14:paraId="0CB93D5A"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(41)</w:t>
            </w:r>
          </w:p>
        </w:tc>
        <w:tc>
          <w:tcPr>
            <w:tcW w:w="334" w:type="pct"/>
            <w:hideMark/>
          </w:tcPr>
          <w:p w14:paraId="397362FD"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1AA94DB8"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41 (12)</w:t>
            </w:r>
          </w:p>
        </w:tc>
        <w:tc>
          <w:tcPr>
            <w:tcW w:w="334" w:type="pct"/>
            <w:hideMark/>
          </w:tcPr>
          <w:p w14:paraId="6C173C18"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200 (58)</w:t>
            </w:r>
          </w:p>
        </w:tc>
        <w:tc>
          <w:tcPr>
            <w:tcW w:w="333" w:type="pct"/>
            <w:hideMark/>
          </w:tcPr>
          <w:p w14:paraId="52696405"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62 (18)</w:t>
            </w:r>
          </w:p>
        </w:tc>
        <w:tc>
          <w:tcPr>
            <w:tcW w:w="334" w:type="pct"/>
            <w:hideMark/>
          </w:tcPr>
          <w:p w14:paraId="302F050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273 (79)</w:t>
            </w:r>
          </w:p>
        </w:tc>
        <w:tc>
          <w:tcPr>
            <w:tcW w:w="330" w:type="pct"/>
            <w:hideMark/>
          </w:tcPr>
          <w:p w14:paraId="16E0EF5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62 (18)</w:t>
            </w:r>
          </w:p>
        </w:tc>
      </w:tr>
      <w:tr w:rsidR="007F0DA3" w:rsidRPr="008B4232" w14:paraId="4BD0C54B"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32" w:type="pct"/>
            <w:vMerge w:val="restart"/>
            <w:hideMark/>
          </w:tcPr>
          <w:p w14:paraId="373CDF25" w14:textId="56477259" w:rsidR="007F0DA3" w:rsidRPr="008B4232" w:rsidRDefault="007F0DA3" w:rsidP="00553E95">
            <w:pPr>
              <w:jc w:val="center"/>
              <w:rPr>
                <w:rFonts w:ascii="Calibri" w:eastAsia="Times New Roman" w:hAnsi="Calibri" w:cs="Calibri"/>
                <w:color w:val="000000"/>
                <w:sz w:val="20"/>
                <w:szCs w:val="20"/>
              </w:rPr>
            </w:pPr>
            <w:r w:rsidRPr="008B4232">
              <w:rPr>
                <w:rFonts w:ascii="Calibri" w:eastAsia="Times New Roman" w:hAnsi="Calibri" w:cs="Calibri"/>
                <w:color w:val="000000"/>
                <w:sz w:val="20"/>
                <w:szCs w:val="20"/>
              </w:rPr>
              <w:t xml:space="preserve">Kim HO et al. </w:t>
            </w:r>
            <w:r w:rsidR="00316DAE">
              <w:rPr>
                <w:rFonts w:ascii="Calibri" w:eastAsia="Times New Roman" w:hAnsi="Calibri" w:cs="Calibri"/>
                <w:color w:val="000000"/>
                <w:sz w:val="20"/>
                <w:szCs w:val="20"/>
              </w:rPr>
              <w:t>(17)</w:t>
            </w:r>
          </w:p>
        </w:tc>
        <w:tc>
          <w:tcPr>
            <w:tcW w:w="333" w:type="pct"/>
            <w:hideMark/>
          </w:tcPr>
          <w:p w14:paraId="354967FB"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CKD </w:t>
            </w:r>
          </w:p>
        </w:tc>
        <w:tc>
          <w:tcPr>
            <w:tcW w:w="334" w:type="pct"/>
            <w:hideMark/>
          </w:tcPr>
          <w:p w14:paraId="5C26E458"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GFR ≤60 ml/min/1.73 m2 and not on dialysis</w:t>
            </w:r>
          </w:p>
        </w:tc>
        <w:tc>
          <w:tcPr>
            <w:tcW w:w="334" w:type="pct"/>
            <w:hideMark/>
          </w:tcPr>
          <w:p w14:paraId="5B12EDD7"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272</w:t>
            </w:r>
          </w:p>
        </w:tc>
        <w:tc>
          <w:tcPr>
            <w:tcW w:w="333" w:type="pct"/>
            <w:hideMark/>
          </w:tcPr>
          <w:p w14:paraId="003B4433"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70.8 ± 9.0</w:t>
            </w:r>
          </w:p>
        </w:tc>
        <w:tc>
          <w:tcPr>
            <w:tcW w:w="334" w:type="pct"/>
            <w:hideMark/>
          </w:tcPr>
          <w:p w14:paraId="7CB40C00"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9.5 years</w:t>
            </w:r>
          </w:p>
        </w:tc>
        <w:tc>
          <w:tcPr>
            <w:tcW w:w="334" w:type="pct"/>
            <w:hideMark/>
          </w:tcPr>
          <w:p w14:paraId="223D540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232 (85)</w:t>
            </w:r>
          </w:p>
        </w:tc>
        <w:tc>
          <w:tcPr>
            <w:tcW w:w="334" w:type="pct"/>
            <w:hideMark/>
          </w:tcPr>
          <w:p w14:paraId="25CDC50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159 (59)</w:t>
            </w:r>
          </w:p>
        </w:tc>
        <w:tc>
          <w:tcPr>
            <w:tcW w:w="333" w:type="pct"/>
            <w:hideMark/>
          </w:tcPr>
          <w:p w14:paraId="620D26C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194</w:t>
            </w:r>
          </w:p>
          <w:p w14:paraId="2D95ED86"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 xml:space="preserve"> (71)</w:t>
            </w:r>
          </w:p>
        </w:tc>
        <w:tc>
          <w:tcPr>
            <w:tcW w:w="334" w:type="pct"/>
            <w:hideMark/>
          </w:tcPr>
          <w:p w14:paraId="6BC5F4D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244F8B31"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65 (24)</w:t>
            </w:r>
          </w:p>
        </w:tc>
        <w:tc>
          <w:tcPr>
            <w:tcW w:w="334" w:type="pct"/>
            <w:hideMark/>
          </w:tcPr>
          <w:p w14:paraId="1A9BA69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108 (40)</w:t>
            </w:r>
          </w:p>
        </w:tc>
        <w:tc>
          <w:tcPr>
            <w:tcW w:w="333" w:type="pct"/>
            <w:hideMark/>
          </w:tcPr>
          <w:p w14:paraId="60532694"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64 (24)</w:t>
            </w:r>
          </w:p>
        </w:tc>
        <w:tc>
          <w:tcPr>
            <w:tcW w:w="334" w:type="pct"/>
            <w:hideMark/>
          </w:tcPr>
          <w:p w14:paraId="70FBE44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238 (88)</w:t>
            </w:r>
          </w:p>
        </w:tc>
        <w:tc>
          <w:tcPr>
            <w:tcW w:w="330" w:type="pct"/>
            <w:hideMark/>
          </w:tcPr>
          <w:p w14:paraId="0A71D3A3"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39 (14)</w:t>
            </w:r>
          </w:p>
        </w:tc>
      </w:tr>
      <w:tr w:rsidR="007F0DA3" w:rsidRPr="008B4232" w14:paraId="506D433F"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332" w:type="pct"/>
            <w:vMerge/>
            <w:hideMark/>
          </w:tcPr>
          <w:p w14:paraId="232DA71D" w14:textId="77777777" w:rsidR="007F0DA3" w:rsidRPr="008B4232" w:rsidRDefault="007F0DA3" w:rsidP="00553E95">
            <w:pPr>
              <w:rPr>
                <w:rFonts w:ascii="Calibri" w:eastAsia="Times New Roman" w:hAnsi="Calibri" w:cs="Calibri"/>
                <w:color w:val="000000"/>
                <w:sz w:val="20"/>
                <w:szCs w:val="20"/>
              </w:rPr>
            </w:pPr>
          </w:p>
        </w:tc>
        <w:tc>
          <w:tcPr>
            <w:tcW w:w="333" w:type="pct"/>
            <w:hideMark/>
          </w:tcPr>
          <w:p w14:paraId="2970C75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Non-CKD </w:t>
            </w:r>
          </w:p>
        </w:tc>
        <w:tc>
          <w:tcPr>
            <w:tcW w:w="334" w:type="pct"/>
            <w:hideMark/>
          </w:tcPr>
          <w:p w14:paraId="669C6391"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GFR &gt;60 ml/min/1.73 m2</w:t>
            </w:r>
          </w:p>
        </w:tc>
        <w:tc>
          <w:tcPr>
            <w:tcW w:w="334" w:type="pct"/>
            <w:hideMark/>
          </w:tcPr>
          <w:p w14:paraId="18A4A166"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2,467</w:t>
            </w:r>
          </w:p>
        </w:tc>
        <w:tc>
          <w:tcPr>
            <w:tcW w:w="333" w:type="pct"/>
            <w:hideMark/>
          </w:tcPr>
          <w:p w14:paraId="7ED072DC"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68.5 ± 9.5</w:t>
            </w:r>
          </w:p>
        </w:tc>
        <w:tc>
          <w:tcPr>
            <w:tcW w:w="334" w:type="pct"/>
            <w:hideMark/>
          </w:tcPr>
          <w:p w14:paraId="1DD35397"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9.5 years</w:t>
            </w:r>
          </w:p>
        </w:tc>
        <w:tc>
          <w:tcPr>
            <w:tcW w:w="334" w:type="pct"/>
            <w:hideMark/>
          </w:tcPr>
          <w:p w14:paraId="4F3A9076"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2,057 (83)</w:t>
            </w:r>
          </w:p>
        </w:tc>
        <w:tc>
          <w:tcPr>
            <w:tcW w:w="334" w:type="pct"/>
            <w:hideMark/>
          </w:tcPr>
          <w:p w14:paraId="14C4D915"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1,341 (54)</w:t>
            </w:r>
          </w:p>
        </w:tc>
        <w:tc>
          <w:tcPr>
            <w:tcW w:w="333" w:type="pct"/>
            <w:hideMark/>
          </w:tcPr>
          <w:p w14:paraId="5EC8C8C7"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1,292 (52)</w:t>
            </w:r>
          </w:p>
        </w:tc>
        <w:tc>
          <w:tcPr>
            <w:tcW w:w="334" w:type="pct"/>
            <w:hideMark/>
          </w:tcPr>
          <w:p w14:paraId="57CB6570"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30FF7026"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326 (13)</w:t>
            </w:r>
          </w:p>
        </w:tc>
        <w:tc>
          <w:tcPr>
            <w:tcW w:w="334" w:type="pct"/>
            <w:hideMark/>
          </w:tcPr>
          <w:p w14:paraId="527E4250"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981 (40)</w:t>
            </w:r>
          </w:p>
        </w:tc>
        <w:tc>
          <w:tcPr>
            <w:tcW w:w="333" w:type="pct"/>
            <w:hideMark/>
          </w:tcPr>
          <w:p w14:paraId="50C2CF1A"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843 (34)</w:t>
            </w:r>
          </w:p>
        </w:tc>
        <w:tc>
          <w:tcPr>
            <w:tcW w:w="334" w:type="pct"/>
            <w:hideMark/>
          </w:tcPr>
          <w:p w14:paraId="5C9002B1"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1,731 (70)</w:t>
            </w:r>
          </w:p>
        </w:tc>
        <w:tc>
          <w:tcPr>
            <w:tcW w:w="330" w:type="pct"/>
            <w:hideMark/>
          </w:tcPr>
          <w:p w14:paraId="1BC42FDF"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108 (4)</w:t>
            </w:r>
          </w:p>
        </w:tc>
      </w:tr>
      <w:tr w:rsidR="007F0DA3" w:rsidRPr="008B4232" w14:paraId="2ABAA8A7"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32" w:type="pct"/>
            <w:vMerge w:val="restart"/>
            <w:hideMark/>
          </w:tcPr>
          <w:p w14:paraId="0AB99B6F" w14:textId="6CF2357C" w:rsidR="007F0DA3" w:rsidRPr="008B4232" w:rsidRDefault="007F0DA3" w:rsidP="00553E95">
            <w:pPr>
              <w:jc w:val="center"/>
              <w:rPr>
                <w:rFonts w:ascii="Calibri" w:eastAsia="Times New Roman" w:hAnsi="Calibri" w:cs="Calibri"/>
                <w:color w:val="000000"/>
                <w:sz w:val="20"/>
                <w:szCs w:val="20"/>
              </w:rPr>
            </w:pPr>
            <w:proofErr w:type="spellStart"/>
            <w:r w:rsidRPr="008B4232">
              <w:rPr>
                <w:rFonts w:ascii="Calibri" w:eastAsia="Times New Roman" w:hAnsi="Calibri" w:cs="Calibri"/>
                <w:color w:val="000000"/>
                <w:sz w:val="20"/>
                <w:szCs w:val="20"/>
              </w:rPr>
              <w:t>Lant</w:t>
            </w:r>
            <w:r w:rsidR="00316DAE">
              <w:rPr>
                <w:rFonts w:ascii="Calibri" w:eastAsia="Times New Roman" w:hAnsi="Calibri" w:cs="Calibri"/>
                <w:color w:val="000000"/>
                <w:sz w:val="20"/>
                <w:szCs w:val="20"/>
              </w:rPr>
              <w:t>i</w:t>
            </w:r>
            <w:r w:rsidRPr="008B4232">
              <w:rPr>
                <w:rFonts w:ascii="Calibri" w:eastAsia="Times New Roman" w:hAnsi="Calibri" w:cs="Calibri"/>
                <w:color w:val="000000"/>
                <w:sz w:val="20"/>
                <w:szCs w:val="20"/>
              </w:rPr>
              <w:t>s</w:t>
            </w:r>
            <w:proofErr w:type="spellEnd"/>
            <w:r w:rsidRPr="008B4232">
              <w:rPr>
                <w:rFonts w:ascii="Calibri" w:eastAsia="Times New Roman" w:hAnsi="Calibri" w:cs="Calibri"/>
                <w:color w:val="000000"/>
                <w:sz w:val="20"/>
                <w:szCs w:val="20"/>
              </w:rPr>
              <w:t xml:space="preserve"> et al</w:t>
            </w:r>
            <w:r w:rsidR="00316DAE">
              <w:rPr>
                <w:rFonts w:ascii="Calibri" w:eastAsia="Times New Roman" w:hAnsi="Calibri" w:cs="Calibri"/>
                <w:color w:val="000000"/>
                <w:sz w:val="20"/>
                <w:szCs w:val="20"/>
              </w:rPr>
              <w:t xml:space="preserve"> (20)</w:t>
            </w:r>
          </w:p>
        </w:tc>
        <w:tc>
          <w:tcPr>
            <w:tcW w:w="333" w:type="pct"/>
            <w:hideMark/>
          </w:tcPr>
          <w:p w14:paraId="0D8CB91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CKD</w:t>
            </w:r>
          </w:p>
        </w:tc>
        <w:tc>
          <w:tcPr>
            <w:tcW w:w="334" w:type="pct"/>
            <w:hideMark/>
          </w:tcPr>
          <w:p w14:paraId="6AA61B18"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Mean creatinine level &gt; 1.2 mg/dL and not on dialysis</w:t>
            </w:r>
          </w:p>
        </w:tc>
        <w:tc>
          <w:tcPr>
            <w:tcW w:w="334" w:type="pct"/>
            <w:hideMark/>
          </w:tcPr>
          <w:p w14:paraId="016A6334"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37</w:t>
            </w:r>
          </w:p>
        </w:tc>
        <w:tc>
          <w:tcPr>
            <w:tcW w:w="333" w:type="pct"/>
            <w:hideMark/>
          </w:tcPr>
          <w:p w14:paraId="696C828D"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67</w:t>
            </w:r>
          </w:p>
        </w:tc>
        <w:tc>
          <w:tcPr>
            <w:tcW w:w="334" w:type="pct"/>
            <w:hideMark/>
          </w:tcPr>
          <w:p w14:paraId="02D95210"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 years</w:t>
            </w:r>
          </w:p>
        </w:tc>
        <w:tc>
          <w:tcPr>
            <w:tcW w:w="334" w:type="pct"/>
            <w:hideMark/>
          </w:tcPr>
          <w:p w14:paraId="662DF1E6"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23 (61)</w:t>
            </w:r>
          </w:p>
        </w:tc>
        <w:tc>
          <w:tcPr>
            <w:tcW w:w="334" w:type="pct"/>
            <w:hideMark/>
          </w:tcPr>
          <w:p w14:paraId="0BA5E658"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19 (50)</w:t>
            </w:r>
          </w:p>
        </w:tc>
        <w:tc>
          <w:tcPr>
            <w:tcW w:w="333" w:type="pct"/>
            <w:hideMark/>
          </w:tcPr>
          <w:p w14:paraId="768263A8"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 xml:space="preserve">28 </w:t>
            </w:r>
          </w:p>
          <w:p w14:paraId="03360BE3"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(76)</w:t>
            </w:r>
          </w:p>
        </w:tc>
        <w:tc>
          <w:tcPr>
            <w:tcW w:w="334" w:type="pct"/>
            <w:hideMark/>
          </w:tcPr>
          <w:p w14:paraId="4B72ADA6"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097C9D44"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 (17)</w:t>
            </w:r>
          </w:p>
        </w:tc>
        <w:tc>
          <w:tcPr>
            <w:tcW w:w="334" w:type="pct"/>
            <w:hideMark/>
          </w:tcPr>
          <w:p w14:paraId="0CA9E9A9"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3" w:type="pct"/>
            <w:hideMark/>
          </w:tcPr>
          <w:p w14:paraId="6D75B575"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9 (24)</w:t>
            </w:r>
          </w:p>
        </w:tc>
        <w:tc>
          <w:tcPr>
            <w:tcW w:w="334" w:type="pct"/>
            <w:hideMark/>
          </w:tcPr>
          <w:p w14:paraId="57BF4B21"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0" w:type="pct"/>
            <w:hideMark/>
          </w:tcPr>
          <w:p w14:paraId="60B2141E"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 (17)</w:t>
            </w:r>
          </w:p>
        </w:tc>
      </w:tr>
      <w:tr w:rsidR="007F0DA3" w:rsidRPr="008B4232" w14:paraId="35A499DF"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332" w:type="pct"/>
            <w:vMerge/>
            <w:hideMark/>
          </w:tcPr>
          <w:p w14:paraId="55E4DBC5" w14:textId="77777777" w:rsidR="007F0DA3" w:rsidRPr="008B4232" w:rsidRDefault="007F0DA3" w:rsidP="00553E95">
            <w:pPr>
              <w:rPr>
                <w:rFonts w:ascii="Calibri" w:eastAsia="Times New Roman" w:hAnsi="Calibri" w:cs="Calibri"/>
                <w:color w:val="000000"/>
                <w:sz w:val="20"/>
                <w:szCs w:val="20"/>
              </w:rPr>
            </w:pPr>
          </w:p>
        </w:tc>
        <w:tc>
          <w:tcPr>
            <w:tcW w:w="333" w:type="pct"/>
            <w:hideMark/>
          </w:tcPr>
          <w:p w14:paraId="47CFEAE2"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Non-CKD</w:t>
            </w:r>
          </w:p>
        </w:tc>
        <w:tc>
          <w:tcPr>
            <w:tcW w:w="334" w:type="pct"/>
            <w:hideMark/>
          </w:tcPr>
          <w:p w14:paraId="0E72C38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Creatinine level ≤ 1.2 mg/dL</w:t>
            </w:r>
          </w:p>
        </w:tc>
        <w:tc>
          <w:tcPr>
            <w:tcW w:w="334" w:type="pct"/>
            <w:hideMark/>
          </w:tcPr>
          <w:p w14:paraId="63C413A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481</w:t>
            </w:r>
          </w:p>
        </w:tc>
        <w:tc>
          <w:tcPr>
            <w:tcW w:w="333" w:type="pct"/>
            <w:hideMark/>
          </w:tcPr>
          <w:p w14:paraId="74336A1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69</w:t>
            </w:r>
          </w:p>
        </w:tc>
        <w:tc>
          <w:tcPr>
            <w:tcW w:w="334" w:type="pct"/>
            <w:hideMark/>
          </w:tcPr>
          <w:p w14:paraId="737A3F42"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 years</w:t>
            </w:r>
          </w:p>
        </w:tc>
        <w:tc>
          <w:tcPr>
            <w:tcW w:w="334" w:type="pct"/>
            <w:hideMark/>
          </w:tcPr>
          <w:p w14:paraId="33D9C2AF"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265 (55)</w:t>
            </w:r>
          </w:p>
        </w:tc>
        <w:tc>
          <w:tcPr>
            <w:tcW w:w="334" w:type="pct"/>
            <w:hideMark/>
          </w:tcPr>
          <w:p w14:paraId="440E8938"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241 (50)</w:t>
            </w:r>
          </w:p>
        </w:tc>
        <w:tc>
          <w:tcPr>
            <w:tcW w:w="333" w:type="pct"/>
            <w:hideMark/>
          </w:tcPr>
          <w:p w14:paraId="7CB2F46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 xml:space="preserve">212 </w:t>
            </w:r>
          </w:p>
          <w:p w14:paraId="7857AD38"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(44)</w:t>
            </w:r>
          </w:p>
        </w:tc>
        <w:tc>
          <w:tcPr>
            <w:tcW w:w="334" w:type="pct"/>
            <w:hideMark/>
          </w:tcPr>
          <w:p w14:paraId="569D4364"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6A2F2B84"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58 (12)</w:t>
            </w:r>
          </w:p>
        </w:tc>
        <w:tc>
          <w:tcPr>
            <w:tcW w:w="334" w:type="pct"/>
            <w:hideMark/>
          </w:tcPr>
          <w:p w14:paraId="2EA55F24"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3" w:type="pct"/>
            <w:hideMark/>
          </w:tcPr>
          <w:p w14:paraId="193FA90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178 (37)</w:t>
            </w:r>
          </w:p>
        </w:tc>
        <w:tc>
          <w:tcPr>
            <w:tcW w:w="334" w:type="pct"/>
            <w:hideMark/>
          </w:tcPr>
          <w:p w14:paraId="3A44D0F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0" w:type="pct"/>
            <w:hideMark/>
          </w:tcPr>
          <w:p w14:paraId="7D11F9AF"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58 (12)</w:t>
            </w:r>
          </w:p>
        </w:tc>
      </w:tr>
      <w:tr w:rsidR="007F0DA3" w:rsidRPr="008B4232" w14:paraId="5C53FC49"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32" w:type="pct"/>
            <w:vMerge w:val="restart"/>
            <w:hideMark/>
          </w:tcPr>
          <w:p w14:paraId="06AFDE0D" w14:textId="16624934" w:rsidR="007F0DA3" w:rsidRPr="008B4232" w:rsidRDefault="007F0DA3" w:rsidP="00553E95">
            <w:pPr>
              <w:jc w:val="center"/>
              <w:rPr>
                <w:rFonts w:ascii="Calibri" w:eastAsia="Times New Roman" w:hAnsi="Calibri" w:cs="Calibri"/>
                <w:color w:val="000000"/>
                <w:sz w:val="20"/>
                <w:szCs w:val="20"/>
              </w:rPr>
            </w:pPr>
            <w:r w:rsidRPr="008B4232">
              <w:rPr>
                <w:rFonts w:ascii="Calibri" w:eastAsia="Times New Roman" w:hAnsi="Calibri" w:cs="Calibri"/>
                <w:color w:val="000000"/>
                <w:sz w:val="20"/>
                <w:szCs w:val="20"/>
              </w:rPr>
              <w:t xml:space="preserve">Ogawa et al. </w:t>
            </w:r>
            <w:r w:rsidR="00316DAE">
              <w:rPr>
                <w:rFonts w:ascii="Calibri" w:eastAsia="Times New Roman" w:hAnsi="Calibri" w:cs="Calibri"/>
                <w:color w:val="000000"/>
                <w:sz w:val="20"/>
                <w:szCs w:val="20"/>
              </w:rPr>
              <w:t>(24)</w:t>
            </w:r>
          </w:p>
        </w:tc>
        <w:tc>
          <w:tcPr>
            <w:tcW w:w="333" w:type="pct"/>
            <w:hideMark/>
          </w:tcPr>
          <w:p w14:paraId="23E64AA0"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CKD</w:t>
            </w:r>
          </w:p>
        </w:tc>
        <w:tc>
          <w:tcPr>
            <w:tcW w:w="334" w:type="pct"/>
            <w:hideMark/>
          </w:tcPr>
          <w:p w14:paraId="54C9B4E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GFR ≤60 ml/min/1.73 m2</w:t>
            </w:r>
          </w:p>
        </w:tc>
        <w:tc>
          <w:tcPr>
            <w:tcW w:w="334" w:type="pct"/>
            <w:hideMark/>
          </w:tcPr>
          <w:p w14:paraId="592E5836"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321</w:t>
            </w:r>
          </w:p>
        </w:tc>
        <w:tc>
          <w:tcPr>
            <w:tcW w:w="333" w:type="pct"/>
            <w:hideMark/>
          </w:tcPr>
          <w:p w14:paraId="61FAFC56"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72.1 ± 8.8</w:t>
            </w:r>
          </w:p>
        </w:tc>
        <w:tc>
          <w:tcPr>
            <w:tcW w:w="334" w:type="pct"/>
            <w:hideMark/>
          </w:tcPr>
          <w:p w14:paraId="74AF5E95"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 years</w:t>
            </w:r>
          </w:p>
        </w:tc>
        <w:tc>
          <w:tcPr>
            <w:tcW w:w="334" w:type="pct"/>
            <w:hideMark/>
          </w:tcPr>
          <w:p w14:paraId="06CC7730"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218 (67.9)</w:t>
            </w:r>
          </w:p>
        </w:tc>
        <w:tc>
          <w:tcPr>
            <w:tcW w:w="334" w:type="pct"/>
            <w:hideMark/>
          </w:tcPr>
          <w:p w14:paraId="6D05260E"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3" w:type="pct"/>
            <w:hideMark/>
          </w:tcPr>
          <w:p w14:paraId="7991DB12"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222 (69.2)</w:t>
            </w:r>
          </w:p>
        </w:tc>
        <w:tc>
          <w:tcPr>
            <w:tcW w:w="334" w:type="pct"/>
            <w:hideMark/>
          </w:tcPr>
          <w:p w14:paraId="6B8E48A2"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19 (5.9)</w:t>
            </w:r>
          </w:p>
        </w:tc>
        <w:tc>
          <w:tcPr>
            <w:tcW w:w="334" w:type="pct"/>
            <w:hideMark/>
          </w:tcPr>
          <w:p w14:paraId="4C855BDF"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33225EF1"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182 (56.7)</w:t>
            </w:r>
          </w:p>
        </w:tc>
        <w:tc>
          <w:tcPr>
            <w:tcW w:w="333" w:type="pct"/>
            <w:hideMark/>
          </w:tcPr>
          <w:p w14:paraId="48A110B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660B8CDB"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275 (85.7)</w:t>
            </w:r>
          </w:p>
        </w:tc>
        <w:tc>
          <w:tcPr>
            <w:tcW w:w="330" w:type="pct"/>
            <w:hideMark/>
          </w:tcPr>
          <w:p w14:paraId="64278CDE"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r>
      <w:tr w:rsidR="007F0DA3" w:rsidRPr="008B4232" w14:paraId="7F28CFF8"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332" w:type="pct"/>
            <w:vMerge/>
            <w:hideMark/>
          </w:tcPr>
          <w:p w14:paraId="1D025BFB" w14:textId="77777777" w:rsidR="007F0DA3" w:rsidRPr="008B4232" w:rsidRDefault="007F0DA3" w:rsidP="00553E95">
            <w:pPr>
              <w:rPr>
                <w:rFonts w:ascii="Calibri" w:eastAsia="Times New Roman" w:hAnsi="Calibri" w:cs="Calibri"/>
                <w:color w:val="000000"/>
                <w:sz w:val="20"/>
                <w:szCs w:val="20"/>
              </w:rPr>
            </w:pPr>
          </w:p>
        </w:tc>
        <w:tc>
          <w:tcPr>
            <w:tcW w:w="333" w:type="pct"/>
            <w:hideMark/>
          </w:tcPr>
          <w:p w14:paraId="7E8F6F64"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Non-CKD </w:t>
            </w:r>
          </w:p>
        </w:tc>
        <w:tc>
          <w:tcPr>
            <w:tcW w:w="334" w:type="pct"/>
            <w:hideMark/>
          </w:tcPr>
          <w:p w14:paraId="5FB14CE8"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GFR &gt;60 ml/min/1.73 m2</w:t>
            </w:r>
          </w:p>
        </w:tc>
        <w:tc>
          <w:tcPr>
            <w:tcW w:w="334" w:type="pct"/>
            <w:hideMark/>
          </w:tcPr>
          <w:p w14:paraId="2FE04A9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584</w:t>
            </w:r>
          </w:p>
        </w:tc>
        <w:tc>
          <w:tcPr>
            <w:tcW w:w="333" w:type="pct"/>
            <w:hideMark/>
          </w:tcPr>
          <w:p w14:paraId="4A9AEC7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74.2 ± 8.2</w:t>
            </w:r>
          </w:p>
        </w:tc>
        <w:tc>
          <w:tcPr>
            <w:tcW w:w="334" w:type="pct"/>
            <w:hideMark/>
          </w:tcPr>
          <w:p w14:paraId="346F122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 years</w:t>
            </w:r>
          </w:p>
        </w:tc>
        <w:tc>
          <w:tcPr>
            <w:tcW w:w="334" w:type="pct"/>
            <w:hideMark/>
          </w:tcPr>
          <w:p w14:paraId="241882D1"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418 (71.6)</w:t>
            </w:r>
          </w:p>
        </w:tc>
        <w:tc>
          <w:tcPr>
            <w:tcW w:w="334" w:type="pct"/>
            <w:hideMark/>
          </w:tcPr>
          <w:p w14:paraId="5B5F502F"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3" w:type="pct"/>
            <w:hideMark/>
          </w:tcPr>
          <w:p w14:paraId="7294071E"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310 (53.1)</w:t>
            </w:r>
          </w:p>
        </w:tc>
        <w:tc>
          <w:tcPr>
            <w:tcW w:w="334" w:type="pct"/>
            <w:hideMark/>
          </w:tcPr>
          <w:p w14:paraId="33E20741"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54 (9.2)</w:t>
            </w:r>
          </w:p>
        </w:tc>
        <w:tc>
          <w:tcPr>
            <w:tcW w:w="334" w:type="pct"/>
            <w:hideMark/>
          </w:tcPr>
          <w:p w14:paraId="013D1E1C"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20B8D551"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368 (63.0)</w:t>
            </w:r>
          </w:p>
        </w:tc>
        <w:tc>
          <w:tcPr>
            <w:tcW w:w="333" w:type="pct"/>
            <w:hideMark/>
          </w:tcPr>
          <w:p w14:paraId="6DDC404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359B679C"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498 (85.3)</w:t>
            </w:r>
          </w:p>
        </w:tc>
        <w:tc>
          <w:tcPr>
            <w:tcW w:w="330" w:type="pct"/>
            <w:hideMark/>
          </w:tcPr>
          <w:p w14:paraId="25E28C30"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r>
      <w:tr w:rsidR="007F0DA3" w:rsidRPr="008B4232" w14:paraId="00041043"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32" w:type="pct"/>
            <w:vMerge w:val="restart"/>
            <w:hideMark/>
          </w:tcPr>
          <w:p w14:paraId="5BBF68AF" w14:textId="462EC75E" w:rsidR="007F0DA3" w:rsidRPr="008B4232" w:rsidRDefault="007F0DA3" w:rsidP="00553E95">
            <w:pPr>
              <w:jc w:val="center"/>
              <w:rPr>
                <w:rFonts w:ascii="Calibri" w:eastAsia="Times New Roman" w:hAnsi="Calibri" w:cs="Calibri"/>
                <w:color w:val="000000"/>
                <w:sz w:val="20"/>
                <w:szCs w:val="20"/>
              </w:rPr>
            </w:pPr>
            <w:proofErr w:type="spellStart"/>
            <w:r w:rsidRPr="008B4232">
              <w:rPr>
                <w:rFonts w:ascii="Calibri" w:eastAsia="Times New Roman" w:hAnsi="Calibri" w:cs="Calibri"/>
                <w:color w:val="000000"/>
                <w:sz w:val="20"/>
                <w:szCs w:val="20"/>
              </w:rPr>
              <w:t>Willenberg</w:t>
            </w:r>
            <w:proofErr w:type="spellEnd"/>
            <w:r w:rsidRPr="008B4232">
              <w:rPr>
                <w:rFonts w:ascii="Calibri" w:eastAsia="Times New Roman" w:hAnsi="Calibri" w:cs="Calibri"/>
                <w:color w:val="000000"/>
                <w:sz w:val="20"/>
                <w:szCs w:val="20"/>
              </w:rPr>
              <w:t xml:space="preserve"> et al.</w:t>
            </w:r>
            <w:r w:rsidR="00316DAE">
              <w:rPr>
                <w:rFonts w:ascii="Calibri" w:eastAsia="Times New Roman" w:hAnsi="Calibri" w:cs="Calibri"/>
                <w:color w:val="000000"/>
                <w:sz w:val="20"/>
                <w:szCs w:val="20"/>
              </w:rPr>
              <w:t xml:space="preserve"> (26)</w:t>
            </w:r>
            <w:r w:rsidRPr="008B4232">
              <w:rPr>
                <w:rFonts w:ascii="Calibri" w:eastAsia="Times New Roman" w:hAnsi="Calibri" w:cs="Calibri"/>
                <w:color w:val="000000"/>
                <w:sz w:val="20"/>
                <w:szCs w:val="20"/>
              </w:rPr>
              <w:t xml:space="preserve"> </w:t>
            </w:r>
          </w:p>
        </w:tc>
        <w:tc>
          <w:tcPr>
            <w:tcW w:w="333" w:type="pct"/>
            <w:hideMark/>
          </w:tcPr>
          <w:p w14:paraId="591FEAB3"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CKD ≥4 and ESRD</w:t>
            </w:r>
          </w:p>
        </w:tc>
        <w:tc>
          <w:tcPr>
            <w:tcW w:w="334" w:type="pct"/>
            <w:hideMark/>
          </w:tcPr>
          <w:p w14:paraId="387BA8C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 xml:space="preserve">GFR &lt;30 ml/min/1.73 m2 and/or </w:t>
            </w:r>
            <w:r w:rsidRPr="008B4232">
              <w:rPr>
                <w:rFonts w:ascii="Calibri" w:eastAsia="Times New Roman" w:hAnsi="Calibri" w:cs="Calibri"/>
                <w:color w:val="000000"/>
                <w:sz w:val="20"/>
                <w:szCs w:val="20"/>
              </w:rPr>
              <w:lastRenderedPageBreak/>
              <w:t>dialysis dependent</w:t>
            </w:r>
          </w:p>
        </w:tc>
        <w:tc>
          <w:tcPr>
            <w:tcW w:w="334" w:type="pct"/>
            <w:hideMark/>
          </w:tcPr>
          <w:p w14:paraId="7B0776CB"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lastRenderedPageBreak/>
              <w:t>22</w:t>
            </w:r>
          </w:p>
        </w:tc>
        <w:tc>
          <w:tcPr>
            <w:tcW w:w="333" w:type="pct"/>
            <w:hideMark/>
          </w:tcPr>
          <w:p w14:paraId="68653E08"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72.5 ± 10.6</w:t>
            </w:r>
          </w:p>
        </w:tc>
        <w:tc>
          <w:tcPr>
            <w:tcW w:w="334" w:type="pct"/>
            <w:hideMark/>
          </w:tcPr>
          <w:p w14:paraId="0F09B584"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 year</w:t>
            </w:r>
          </w:p>
        </w:tc>
        <w:tc>
          <w:tcPr>
            <w:tcW w:w="334" w:type="pct"/>
            <w:hideMark/>
          </w:tcPr>
          <w:p w14:paraId="02853F0E"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13 (59.1)</w:t>
            </w:r>
          </w:p>
        </w:tc>
        <w:tc>
          <w:tcPr>
            <w:tcW w:w="334" w:type="pct"/>
            <w:hideMark/>
          </w:tcPr>
          <w:p w14:paraId="4CD0B51B"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17 (77.3)</w:t>
            </w:r>
          </w:p>
        </w:tc>
        <w:tc>
          <w:tcPr>
            <w:tcW w:w="333" w:type="pct"/>
            <w:hideMark/>
          </w:tcPr>
          <w:p w14:paraId="7DC0AF6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14 (63.6)</w:t>
            </w:r>
          </w:p>
        </w:tc>
        <w:tc>
          <w:tcPr>
            <w:tcW w:w="334" w:type="pct"/>
            <w:hideMark/>
          </w:tcPr>
          <w:p w14:paraId="641667D9"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4A9AD0DD"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0 (0)</w:t>
            </w:r>
          </w:p>
        </w:tc>
        <w:tc>
          <w:tcPr>
            <w:tcW w:w="334" w:type="pct"/>
            <w:hideMark/>
          </w:tcPr>
          <w:p w14:paraId="304B90BE"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12 (54.5)</w:t>
            </w:r>
          </w:p>
        </w:tc>
        <w:tc>
          <w:tcPr>
            <w:tcW w:w="333" w:type="pct"/>
            <w:hideMark/>
          </w:tcPr>
          <w:p w14:paraId="5DFC966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12 (54.5)</w:t>
            </w:r>
          </w:p>
        </w:tc>
        <w:tc>
          <w:tcPr>
            <w:tcW w:w="334" w:type="pct"/>
            <w:hideMark/>
          </w:tcPr>
          <w:p w14:paraId="3E239F6D"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17 (77.3)</w:t>
            </w:r>
          </w:p>
        </w:tc>
        <w:tc>
          <w:tcPr>
            <w:tcW w:w="330" w:type="pct"/>
            <w:hideMark/>
          </w:tcPr>
          <w:p w14:paraId="77A7EB8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r>
      <w:tr w:rsidR="007F0DA3" w:rsidRPr="008B4232" w14:paraId="5F8FC93F"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332" w:type="pct"/>
            <w:vMerge/>
            <w:hideMark/>
          </w:tcPr>
          <w:p w14:paraId="36F08905" w14:textId="77777777" w:rsidR="007F0DA3" w:rsidRPr="008B4232" w:rsidRDefault="007F0DA3" w:rsidP="00553E95">
            <w:pPr>
              <w:rPr>
                <w:rFonts w:ascii="Calibri" w:eastAsia="Times New Roman" w:hAnsi="Calibri" w:cs="Calibri"/>
                <w:color w:val="000000"/>
                <w:sz w:val="20"/>
                <w:szCs w:val="20"/>
              </w:rPr>
            </w:pPr>
          </w:p>
        </w:tc>
        <w:tc>
          <w:tcPr>
            <w:tcW w:w="333" w:type="pct"/>
            <w:hideMark/>
          </w:tcPr>
          <w:p w14:paraId="44C564E0"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Normal function and CKD ≤2</w:t>
            </w:r>
          </w:p>
        </w:tc>
        <w:tc>
          <w:tcPr>
            <w:tcW w:w="334" w:type="pct"/>
            <w:hideMark/>
          </w:tcPr>
          <w:p w14:paraId="63BBC7D4"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GFR ≥60 ml/min/1.73 m2</w:t>
            </w:r>
          </w:p>
        </w:tc>
        <w:tc>
          <w:tcPr>
            <w:tcW w:w="334" w:type="pct"/>
            <w:hideMark/>
          </w:tcPr>
          <w:p w14:paraId="35EE03C8"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104</w:t>
            </w:r>
          </w:p>
        </w:tc>
        <w:tc>
          <w:tcPr>
            <w:tcW w:w="333" w:type="pct"/>
            <w:hideMark/>
          </w:tcPr>
          <w:p w14:paraId="0713DB7D"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75.6 ± 10.6</w:t>
            </w:r>
          </w:p>
        </w:tc>
        <w:tc>
          <w:tcPr>
            <w:tcW w:w="334" w:type="pct"/>
            <w:hideMark/>
          </w:tcPr>
          <w:p w14:paraId="1FD7F6FF"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 year</w:t>
            </w:r>
          </w:p>
        </w:tc>
        <w:tc>
          <w:tcPr>
            <w:tcW w:w="334" w:type="pct"/>
            <w:hideMark/>
          </w:tcPr>
          <w:p w14:paraId="3B2B4B0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73 (70.2)</w:t>
            </w:r>
          </w:p>
        </w:tc>
        <w:tc>
          <w:tcPr>
            <w:tcW w:w="334" w:type="pct"/>
            <w:hideMark/>
          </w:tcPr>
          <w:p w14:paraId="06EA6D2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68 (65.4)</w:t>
            </w:r>
          </w:p>
        </w:tc>
        <w:tc>
          <w:tcPr>
            <w:tcW w:w="333" w:type="pct"/>
            <w:hideMark/>
          </w:tcPr>
          <w:p w14:paraId="6A6AB661"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62 (59.6)</w:t>
            </w:r>
          </w:p>
        </w:tc>
        <w:tc>
          <w:tcPr>
            <w:tcW w:w="334" w:type="pct"/>
            <w:hideMark/>
          </w:tcPr>
          <w:p w14:paraId="1AE38414"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254EA8C4"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25 (24.0)</w:t>
            </w:r>
          </w:p>
        </w:tc>
        <w:tc>
          <w:tcPr>
            <w:tcW w:w="334" w:type="pct"/>
            <w:hideMark/>
          </w:tcPr>
          <w:p w14:paraId="55AD3534"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51 (49.0</w:t>
            </w:r>
          </w:p>
        </w:tc>
        <w:tc>
          <w:tcPr>
            <w:tcW w:w="333" w:type="pct"/>
            <w:hideMark/>
          </w:tcPr>
          <w:p w14:paraId="70DEE91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53 (51.0)</w:t>
            </w:r>
          </w:p>
        </w:tc>
        <w:tc>
          <w:tcPr>
            <w:tcW w:w="334" w:type="pct"/>
            <w:hideMark/>
          </w:tcPr>
          <w:p w14:paraId="32A162C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78 (75.0)</w:t>
            </w:r>
          </w:p>
        </w:tc>
        <w:tc>
          <w:tcPr>
            <w:tcW w:w="330" w:type="pct"/>
            <w:hideMark/>
          </w:tcPr>
          <w:p w14:paraId="745798DA"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r>
      <w:tr w:rsidR="007F0DA3" w:rsidRPr="008B4232" w14:paraId="01EEFDCF"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32" w:type="pct"/>
            <w:vMerge w:val="restart"/>
            <w:noWrap/>
            <w:hideMark/>
          </w:tcPr>
          <w:p w14:paraId="010D59FE" w14:textId="77777777" w:rsidR="00316DAE" w:rsidRDefault="007F0DA3" w:rsidP="00553E95">
            <w:pPr>
              <w:jc w:val="center"/>
              <w:rPr>
                <w:rFonts w:ascii="Calibri" w:eastAsia="Times New Roman" w:hAnsi="Calibri" w:cs="Calibri"/>
                <w:b w:val="0"/>
                <w:bCs w:val="0"/>
                <w:color w:val="000000"/>
                <w:sz w:val="20"/>
                <w:szCs w:val="20"/>
              </w:rPr>
            </w:pPr>
            <w:proofErr w:type="spellStart"/>
            <w:r w:rsidRPr="008B4232">
              <w:rPr>
                <w:rFonts w:ascii="Calibri" w:eastAsia="Times New Roman" w:hAnsi="Calibri" w:cs="Calibri"/>
                <w:color w:val="000000"/>
                <w:sz w:val="20"/>
                <w:szCs w:val="20"/>
              </w:rPr>
              <w:t>Xie</w:t>
            </w:r>
            <w:proofErr w:type="spellEnd"/>
            <w:r w:rsidRPr="008B4232">
              <w:rPr>
                <w:rFonts w:ascii="Calibri" w:eastAsia="Times New Roman" w:hAnsi="Calibri" w:cs="Calibri"/>
                <w:color w:val="000000"/>
                <w:sz w:val="20"/>
                <w:szCs w:val="20"/>
              </w:rPr>
              <w:t xml:space="preserve"> et al.</w:t>
            </w:r>
            <w:r w:rsidR="00316DAE">
              <w:rPr>
                <w:rFonts w:ascii="Calibri" w:eastAsia="Times New Roman" w:hAnsi="Calibri" w:cs="Calibri"/>
                <w:color w:val="000000"/>
                <w:sz w:val="20"/>
                <w:szCs w:val="20"/>
              </w:rPr>
              <w:t xml:space="preserve"> </w:t>
            </w:r>
          </w:p>
          <w:p w14:paraId="2A285F03" w14:textId="0A1B20F8" w:rsidR="007F0DA3" w:rsidRPr="008B4232" w:rsidRDefault="00316DAE" w:rsidP="00553E9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r w:rsidR="007F0DA3" w:rsidRPr="008B4232">
              <w:rPr>
                <w:rFonts w:ascii="Calibri" w:eastAsia="Times New Roman" w:hAnsi="Calibri" w:cs="Calibri"/>
                <w:color w:val="000000"/>
                <w:sz w:val="20"/>
                <w:szCs w:val="20"/>
              </w:rPr>
              <w:t xml:space="preserve"> </w:t>
            </w:r>
          </w:p>
        </w:tc>
        <w:tc>
          <w:tcPr>
            <w:tcW w:w="333" w:type="pct"/>
            <w:hideMark/>
          </w:tcPr>
          <w:p w14:paraId="69D1C9D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CKD</w:t>
            </w:r>
          </w:p>
        </w:tc>
        <w:tc>
          <w:tcPr>
            <w:tcW w:w="334" w:type="pct"/>
            <w:hideMark/>
          </w:tcPr>
          <w:p w14:paraId="3039D99C"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GFR ≤60 ml/min/1.73 m2</w:t>
            </w:r>
          </w:p>
        </w:tc>
        <w:tc>
          <w:tcPr>
            <w:tcW w:w="334" w:type="pct"/>
            <w:hideMark/>
          </w:tcPr>
          <w:p w14:paraId="365E0399"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201</w:t>
            </w:r>
          </w:p>
        </w:tc>
        <w:tc>
          <w:tcPr>
            <w:tcW w:w="333" w:type="pct"/>
            <w:hideMark/>
          </w:tcPr>
          <w:p w14:paraId="4FBCDAD3"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69.7 ± 9</w:t>
            </w:r>
          </w:p>
        </w:tc>
        <w:tc>
          <w:tcPr>
            <w:tcW w:w="334" w:type="pct"/>
            <w:hideMark/>
          </w:tcPr>
          <w:p w14:paraId="1B23AD1E"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 years</w:t>
            </w:r>
          </w:p>
        </w:tc>
        <w:tc>
          <w:tcPr>
            <w:tcW w:w="334" w:type="pct"/>
            <w:hideMark/>
          </w:tcPr>
          <w:p w14:paraId="42B510EB"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199 (99)</w:t>
            </w:r>
          </w:p>
        </w:tc>
        <w:tc>
          <w:tcPr>
            <w:tcW w:w="334" w:type="pct"/>
            <w:hideMark/>
          </w:tcPr>
          <w:p w14:paraId="3756E9F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56 (27.9)</w:t>
            </w:r>
          </w:p>
        </w:tc>
        <w:tc>
          <w:tcPr>
            <w:tcW w:w="333" w:type="pct"/>
            <w:hideMark/>
          </w:tcPr>
          <w:p w14:paraId="1C5AF729"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135 (67.2)</w:t>
            </w:r>
          </w:p>
        </w:tc>
        <w:tc>
          <w:tcPr>
            <w:tcW w:w="334" w:type="pct"/>
            <w:hideMark/>
          </w:tcPr>
          <w:p w14:paraId="68C8A37A"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67 (33.3)</w:t>
            </w:r>
          </w:p>
        </w:tc>
        <w:tc>
          <w:tcPr>
            <w:tcW w:w="334" w:type="pct"/>
            <w:hideMark/>
          </w:tcPr>
          <w:p w14:paraId="74347960"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1C2153F5"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186 (92.5)</w:t>
            </w:r>
          </w:p>
        </w:tc>
        <w:tc>
          <w:tcPr>
            <w:tcW w:w="333" w:type="pct"/>
            <w:hideMark/>
          </w:tcPr>
          <w:p w14:paraId="459EB00D"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162 (80.6)</w:t>
            </w:r>
          </w:p>
        </w:tc>
        <w:tc>
          <w:tcPr>
            <w:tcW w:w="334" w:type="pct"/>
            <w:hideMark/>
          </w:tcPr>
          <w:p w14:paraId="73D4B896"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199 (99)</w:t>
            </w:r>
          </w:p>
        </w:tc>
        <w:tc>
          <w:tcPr>
            <w:tcW w:w="330" w:type="pct"/>
            <w:hideMark/>
          </w:tcPr>
          <w:p w14:paraId="42BA58D7" w14:textId="77777777" w:rsidR="007F0DA3" w:rsidRPr="008B4232" w:rsidRDefault="007F0DA3" w:rsidP="00553E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72 (35.8)</w:t>
            </w:r>
          </w:p>
        </w:tc>
      </w:tr>
      <w:tr w:rsidR="007F0DA3" w:rsidRPr="008B4232" w14:paraId="6E0469D7"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332" w:type="pct"/>
            <w:vMerge/>
            <w:hideMark/>
          </w:tcPr>
          <w:p w14:paraId="488BAF89" w14:textId="77777777" w:rsidR="007F0DA3" w:rsidRPr="008B4232" w:rsidRDefault="007F0DA3" w:rsidP="00553E95">
            <w:pPr>
              <w:rPr>
                <w:rFonts w:ascii="Calibri" w:eastAsia="Times New Roman" w:hAnsi="Calibri" w:cs="Calibri"/>
                <w:color w:val="000000"/>
                <w:sz w:val="20"/>
                <w:szCs w:val="20"/>
              </w:rPr>
            </w:pPr>
          </w:p>
        </w:tc>
        <w:tc>
          <w:tcPr>
            <w:tcW w:w="333" w:type="pct"/>
            <w:hideMark/>
          </w:tcPr>
          <w:p w14:paraId="31DA039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Non-CKD </w:t>
            </w:r>
          </w:p>
        </w:tc>
        <w:tc>
          <w:tcPr>
            <w:tcW w:w="334" w:type="pct"/>
            <w:hideMark/>
          </w:tcPr>
          <w:p w14:paraId="13C8D37C"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GFR &gt;60 ml/min/1.73 m2</w:t>
            </w:r>
          </w:p>
        </w:tc>
        <w:tc>
          <w:tcPr>
            <w:tcW w:w="334" w:type="pct"/>
            <w:hideMark/>
          </w:tcPr>
          <w:p w14:paraId="1A65F9CA"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554</w:t>
            </w:r>
          </w:p>
        </w:tc>
        <w:tc>
          <w:tcPr>
            <w:tcW w:w="333" w:type="pct"/>
            <w:hideMark/>
          </w:tcPr>
          <w:p w14:paraId="552C87A2"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63.4 ± 8.3</w:t>
            </w:r>
          </w:p>
        </w:tc>
        <w:tc>
          <w:tcPr>
            <w:tcW w:w="334" w:type="pct"/>
            <w:hideMark/>
          </w:tcPr>
          <w:p w14:paraId="285C361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 years</w:t>
            </w:r>
          </w:p>
        </w:tc>
        <w:tc>
          <w:tcPr>
            <w:tcW w:w="334" w:type="pct"/>
            <w:hideMark/>
          </w:tcPr>
          <w:p w14:paraId="749484FE"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548 (98.9)</w:t>
            </w:r>
          </w:p>
        </w:tc>
        <w:tc>
          <w:tcPr>
            <w:tcW w:w="334" w:type="pct"/>
            <w:hideMark/>
          </w:tcPr>
          <w:p w14:paraId="00BF06A7"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142 (25.6)</w:t>
            </w:r>
          </w:p>
        </w:tc>
        <w:tc>
          <w:tcPr>
            <w:tcW w:w="333" w:type="pct"/>
            <w:hideMark/>
          </w:tcPr>
          <w:p w14:paraId="3B6EEA3E"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253 (45.7)</w:t>
            </w:r>
          </w:p>
        </w:tc>
        <w:tc>
          <w:tcPr>
            <w:tcW w:w="334" w:type="pct"/>
            <w:hideMark/>
          </w:tcPr>
          <w:p w14:paraId="291D217F"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165 (29.8)</w:t>
            </w:r>
          </w:p>
        </w:tc>
        <w:tc>
          <w:tcPr>
            <w:tcW w:w="334" w:type="pct"/>
            <w:hideMark/>
          </w:tcPr>
          <w:p w14:paraId="5D9AC353"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334" w:type="pct"/>
            <w:hideMark/>
          </w:tcPr>
          <w:p w14:paraId="15443E37"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501 (90.4)</w:t>
            </w:r>
          </w:p>
        </w:tc>
        <w:tc>
          <w:tcPr>
            <w:tcW w:w="333" w:type="pct"/>
            <w:hideMark/>
          </w:tcPr>
          <w:p w14:paraId="76138F81"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491 (88.6)</w:t>
            </w:r>
          </w:p>
        </w:tc>
        <w:tc>
          <w:tcPr>
            <w:tcW w:w="334" w:type="pct"/>
            <w:hideMark/>
          </w:tcPr>
          <w:p w14:paraId="67754BA9"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495 (89.4)</w:t>
            </w:r>
          </w:p>
        </w:tc>
        <w:tc>
          <w:tcPr>
            <w:tcW w:w="330" w:type="pct"/>
            <w:hideMark/>
          </w:tcPr>
          <w:p w14:paraId="19E47FB8"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126 (22.7)</w:t>
            </w:r>
          </w:p>
        </w:tc>
      </w:tr>
    </w:tbl>
    <w:p w14:paraId="520030AF" w14:textId="77777777" w:rsidR="007F0DA3" w:rsidRDefault="007F0DA3" w:rsidP="008B4232">
      <w:pPr>
        <w:pStyle w:val="NoSpacing"/>
        <w:jc w:val="both"/>
        <w:rPr>
          <w:rFonts w:ascii="Arial" w:hAnsi="Arial" w:cs="Arial"/>
          <w:sz w:val="18"/>
          <w:szCs w:val="18"/>
          <w:vertAlign w:val="superscript"/>
        </w:rPr>
      </w:pPr>
    </w:p>
    <w:p w14:paraId="7B5E808A" w14:textId="42870CBB" w:rsidR="00DC100C" w:rsidRDefault="008B4232" w:rsidP="008B4232">
      <w:pPr>
        <w:pStyle w:val="NoSpacing"/>
        <w:jc w:val="both"/>
        <w:rPr>
          <w:rFonts w:ascii="Arial" w:hAnsi="Arial" w:cs="Arial"/>
          <w:sz w:val="18"/>
          <w:szCs w:val="18"/>
        </w:rPr>
      </w:pPr>
      <w:r w:rsidRPr="00485E1B">
        <w:rPr>
          <w:rFonts w:ascii="Arial" w:hAnsi="Arial" w:cs="Arial"/>
          <w:sz w:val="18"/>
          <w:szCs w:val="18"/>
          <w:vertAlign w:val="superscript"/>
        </w:rPr>
        <w:t>‡</w:t>
      </w:r>
      <w:r>
        <w:rPr>
          <w:rFonts w:ascii="Arial" w:hAnsi="Arial" w:cs="Arial"/>
          <w:sz w:val="18"/>
          <w:szCs w:val="18"/>
        </w:rPr>
        <w:t xml:space="preserve">CAD – Coronary Artery Disease; </w:t>
      </w:r>
      <w:r w:rsidRPr="00485E1B">
        <w:rPr>
          <w:rFonts w:ascii="Arial" w:hAnsi="Arial" w:cs="Arial"/>
          <w:sz w:val="18"/>
          <w:szCs w:val="18"/>
          <w:vertAlign w:val="superscript"/>
        </w:rPr>
        <w:t>§</w:t>
      </w:r>
      <w:r>
        <w:rPr>
          <w:rFonts w:ascii="Arial" w:hAnsi="Arial" w:cs="Arial"/>
          <w:sz w:val="18"/>
          <w:szCs w:val="18"/>
        </w:rPr>
        <w:t xml:space="preserve">CHF – Congestive heart failure; </w:t>
      </w:r>
      <w:proofErr w:type="spellStart"/>
      <w:r w:rsidRPr="00485E1B">
        <w:rPr>
          <w:rFonts w:ascii="Arial" w:hAnsi="Arial" w:cs="Arial"/>
          <w:sz w:val="18"/>
          <w:szCs w:val="18"/>
          <w:vertAlign w:val="superscript"/>
        </w:rPr>
        <w:t>ǁ</w:t>
      </w:r>
      <w:r>
        <w:rPr>
          <w:rFonts w:ascii="Arial" w:hAnsi="Arial" w:cs="Arial"/>
          <w:sz w:val="18"/>
          <w:szCs w:val="18"/>
        </w:rPr>
        <w:t>CKD</w:t>
      </w:r>
      <w:proofErr w:type="spellEnd"/>
      <w:r>
        <w:rPr>
          <w:rFonts w:ascii="Arial" w:hAnsi="Arial" w:cs="Arial"/>
          <w:sz w:val="18"/>
          <w:szCs w:val="18"/>
        </w:rPr>
        <w:t xml:space="preserve"> – Chronic kidney disease; </w:t>
      </w:r>
      <w:r w:rsidRPr="00485E1B">
        <w:rPr>
          <w:rFonts w:ascii="Arial" w:hAnsi="Arial" w:cs="Arial"/>
          <w:sz w:val="18"/>
          <w:szCs w:val="18"/>
          <w:vertAlign w:val="superscript"/>
        </w:rPr>
        <w:t>**</w:t>
      </w:r>
      <w:r>
        <w:rPr>
          <w:rFonts w:ascii="Arial" w:hAnsi="Arial" w:cs="Arial"/>
          <w:sz w:val="18"/>
          <w:szCs w:val="18"/>
        </w:rPr>
        <w:t xml:space="preserve">COPD – Chronic obstructive pulmonary disease; </w:t>
      </w:r>
      <w:proofErr w:type="spellStart"/>
      <w:r w:rsidRPr="00485E1B">
        <w:rPr>
          <w:rFonts w:ascii="Arial" w:hAnsi="Arial" w:cs="Arial"/>
          <w:sz w:val="18"/>
          <w:szCs w:val="18"/>
          <w:vertAlign w:val="superscript"/>
        </w:rPr>
        <w:t>ǁǁ</w:t>
      </w:r>
      <w:r>
        <w:rPr>
          <w:rFonts w:ascii="Arial" w:hAnsi="Arial" w:cs="Arial"/>
          <w:sz w:val="18"/>
          <w:szCs w:val="18"/>
        </w:rPr>
        <w:t>EF</w:t>
      </w:r>
      <w:proofErr w:type="spellEnd"/>
      <w:r>
        <w:rPr>
          <w:rFonts w:ascii="Arial" w:hAnsi="Arial" w:cs="Arial"/>
          <w:sz w:val="18"/>
          <w:szCs w:val="18"/>
        </w:rPr>
        <w:t xml:space="preserve"> – Ejection fraction of left ventricle; </w:t>
      </w:r>
      <w:r w:rsidRPr="00485E1B">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 xml:space="preserve">GFR – Glomerular filtration rate; </w:t>
      </w:r>
    </w:p>
    <w:p w14:paraId="7015E284" w14:textId="77777777" w:rsidR="008B4232" w:rsidRDefault="008B4232" w:rsidP="008B4232">
      <w:pPr>
        <w:pStyle w:val="NoSpacing"/>
        <w:jc w:val="both"/>
        <w:rPr>
          <w:rFonts w:ascii="Arial" w:hAnsi="Arial" w:cs="Arial"/>
          <w:sz w:val="18"/>
          <w:szCs w:val="18"/>
        </w:rPr>
      </w:pPr>
    </w:p>
    <w:p w14:paraId="142B8ABB" w14:textId="24C096AA" w:rsidR="00E76649" w:rsidRPr="008B4232" w:rsidRDefault="00E76649">
      <w:pPr>
        <w:rPr>
          <w:rFonts w:ascii="Calibri" w:hAnsi="Calibri"/>
          <w:sz w:val="20"/>
          <w:szCs w:val="20"/>
        </w:rPr>
      </w:pPr>
    </w:p>
    <w:p w14:paraId="0B60B86D" w14:textId="615317BD" w:rsidR="00C449B7" w:rsidRPr="008B4232" w:rsidRDefault="00C449B7">
      <w:pPr>
        <w:rPr>
          <w:rFonts w:ascii="Calibri" w:hAnsi="Calibri"/>
          <w:sz w:val="20"/>
          <w:szCs w:val="20"/>
        </w:rPr>
      </w:pPr>
    </w:p>
    <w:p w14:paraId="4BC29775" w14:textId="03394FA1" w:rsidR="00C449B7" w:rsidRPr="008B4232" w:rsidRDefault="00C449B7">
      <w:pPr>
        <w:rPr>
          <w:rFonts w:ascii="Calibri" w:hAnsi="Calibri"/>
          <w:sz w:val="20"/>
          <w:szCs w:val="20"/>
        </w:rPr>
      </w:pPr>
    </w:p>
    <w:p w14:paraId="48B08B16" w14:textId="37D49C4B" w:rsidR="00C449B7" w:rsidRPr="008B4232" w:rsidRDefault="00C449B7">
      <w:pPr>
        <w:rPr>
          <w:rFonts w:ascii="Calibri" w:hAnsi="Calibri"/>
          <w:sz w:val="20"/>
          <w:szCs w:val="20"/>
        </w:rPr>
      </w:pPr>
    </w:p>
    <w:p w14:paraId="727CB6CB" w14:textId="357D89E0" w:rsidR="00C449B7" w:rsidRPr="008B4232" w:rsidRDefault="00C449B7">
      <w:pPr>
        <w:rPr>
          <w:rFonts w:ascii="Calibri" w:hAnsi="Calibri"/>
          <w:sz w:val="20"/>
          <w:szCs w:val="20"/>
        </w:rPr>
      </w:pPr>
    </w:p>
    <w:p w14:paraId="2C1F213B" w14:textId="414A9985" w:rsidR="00C449B7" w:rsidRPr="008B4232" w:rsidRDefault="00C449B7">
      <w:pPr>
        <w:rPr>
          <w:rFonts w:ascii="Calibri" w:hAnsi="Calibri"/>
          <w:sz w:val="20"/>
          <w:szCs w:val="20"/>
        </w:rPr>
      </w:pPr>
    </w:p>
    <w:p w14:paraId="65F048EC" w14:textId="4E2A7C1F" w:rsidR="00C449B7" w:rsidRPr="008B4232" w:rsidRDefault="00C449B7">
      <w:pPr>
        <w:rPr>
          <w:rFonts w:ascii="Calibri" w:hAnsi="Calibri"/>
          <w:sz w:val="20"/>
          <w:szCs w:val="20"/>
        </w:rPr>
      </w:pPr>
    </w:p>
    <w:p w14:paraId="4EE88ACD" w14:textId="4A21B6A2" w:rsidR="00C449B7" w:rsidRPr="008B4232" w:rsidRDefault="00C449B7">
      <w:pPr>
        <w:rPr>
          <w:rFonts w:ascii="Calibri" w:hAnsi="Calibri"/>
          <w:sz w:val="20"/>
          <w:szCs w:val="20"/>
        </w:rPr>
      </w:pPr>
    </w:p>
    <w:p w14:paraId="0A684EBB" w14:textId="5EA1024C" w:rsidR="00C449B7" w:rsidRPr="008B4232" w:rsidRDefault="00C449B7">
      <w:pPr>
        <w:rPr>
          <w:rFonts w:ascii="Calibri" w:hAnsi="Calibri"/>
          <w:sz w:val="20"/>
          <w:szCs w:val="20"/>
        </w:rPr>
      </w:pPr>
    </w:p>
    <w:p w14:paraId="61E1F772" w14:textId="34DEC873" w:rsidR="00C449B7" w:rsidRPr="008B4232" w:rsidRDefault="00C449B7">
      <w:pPr>
        <w:rPr>
          <w:rFonts w:ascii="Calibri" w:hAnsi="Calibri"/>
          <w:sz w:val="20"/>
          <w:szCs w:val="20"/>
        </w:rPr>
      </w:pPr>
    </w:p>
    <w:p w14:paraId="61BCBD2A" w14:textId="3A851BDE" w:rsidR="00C449B7" w:rsidRDefault="00C449B7">
      <w:pPr>
        <w:rPr>
          <w:rFonts w:ascii="Calibri" w:hAnsi="Calibri"/>
          <w:sz w:val="20"/>
          <w:szCs w:val="20"/>
        </w:rPr>
      </w:pPr>
    </w:p>
    <w:p w14:paraId="1F8AD4C3" w14:textId="77777777" w:rsidR="007F0DA3" w:rsidRPr="008B4232" w:rsidRDefault="007F0DA3">
      <w:pPr>
        <w:rPr>
          <w:rFonts w:ascii="Calibri" w:hAnsi="Calibri"/>
          <w:sz w:val="20"/>
          <w:szCs w:val="20"/>
        </w:rPr>
      </w:pPr>
    </w:p>
    <w:p w14:paraId="643E9895" w14:textId="50707E78" w:rsidR="00C449B7" w:rsidRPr="008B4232" w:rsidRDefault="00C449B7">
      <w:pPr>
        <w:rPr>
          <w:rFonts w:ascii="Calibri" w:hAnsi="Calibri"/>
          <w:sz w:val="20"/>
          <w:szCs w:val="20"/>
        </w:rPr>
      </w:pPr>
    </w:p>
    <w:p w14:paraId="19EB6BC0" w14:textId="77916FD3" w:rsidR="00C449B7" w:rsidRPr="008B4232" w:rsidRDefault="00C449B7">
      <w:pPr>
        <w:rPr>
          <w:rFonts w:ascii="Calibri" w:hAnsi="Calibri"/>
          <w:sz w:val="20"/>
          <w:szCs w:val="20"/>
        </w:rPr>
      </w:pPr>
    </w:p>
    <w:p w14:paraId="273DE97E" w14:textId="40A04048" w:rsidR="00AC1FFD" w:rsidRPr="008B4232" w:rsidRDefault="000F2C35">
      <w:pPr>
        <w:rPr>
          <w:rFonts w:ascii="Calibri" w:hAnsi="Calibri"/>
          <w:sz w:val="20"/>
          <w:szCs w:val="20"/>
        </w:rPr>
      </w:pPr>
      <w:r>
        <w:rPr>
          <w:rFonts w:ascii="Arial" w:hAnsi="Arial" w:cs="Arial"/>
          <w:b/>
          <w:bCs/>
          <w:sz w:val="32"/>
          <w:szCs w:val="32"/>
          <w:vertAlign w:val="superscript"/>
        </w:rPr>
        <w:lastRenderedPageBreak/>
        <w:t>SUPPLEMENTARY</w:t>
      </w:r>
      <w:r w:rsidRPr="007F0DA3">
        <w:rPr>
          <w:rFonts w:ascii="Arial" w:hAnsi="Arial" w:cs="Arial"/>
          <w:b/>
          <w:bCs/>
          <w:sz w:val="32"/>
          <w:szCs w:val="32"/>
          <w:vertAlign w:val="superscript"/>
        </w:rPr>
        <w:t xml:space="preserve"> </w:t>
      </w:r>
      <w:r w:rsidR="007F0DA3" w:rsidRPr="007F0DA3">
        <w:rPr>
          <w:rFonts w:ascii="Arial" w:hAnsi="Arial" w:cs="Arial"/>
          <w:b/>
          <w:bCs/>
          <w:sz w:val="32"/>
          <w:szCs w:val="32"/>
          <w:vertAlign w:val="superscript"/>
        </w:rPr>
        <w:t>TABLE 1</w:t>
      </w:r>
      <w:r w:rsidR="007F0DA3">
        <w:rPr>
          <w:rFonts w:ascii="Arial" w:hAnsi="Arial" w:cs="Arial"/>
          <w:b/>
          <w:bCs/>
          <w:sz w:val="32"/>
          <w:szCs w:val="32"/>
          <w:vertAlign w:val="superscript"/>
        </w:rPr>
        <w:t>B</w:t>
      </w:r>
      <w:r w:rsidR="007F0DA3" w:rsidRPr="007F0DA3">
        <w:rPr>
          <w:rFonts w:ascii="Arial" w:hAnsi="Arial" w:cs="Arial"/>
          <w:b/>
          <w:bCs/>
          <w:sz w:val="32"/>
          <w:szCs w:val="32"/>
          <w:vertAlign w:val="superscript"/>
        </w:rPr>
        <w:t xml:space="preserve">. Patient Demographics of Studies Comparing </w:t>
      </w:r>
      <w:r w:rsidR="007F0DA3">
        <w:rPr>
          <w:rFonts w:ascii="Arial" w:hAnsi="Arial" w:cs="Arial"/>
          <w:b/>
          <w:bCs/>
          <w:sz w:val="32"/>
          <w:szCs w:val="32"/>
          <w:vertAlign w:val="superscript"/>
        </w:rPr>
        <w:t>ESRD to non-ESRD</w:t>
      </w:r>
      <w:r w:rsidR="007F0DA3" w:rsidRPr="007F0DA3">
        <w:rPr>
          <w:rFonts w:ascii="Arial" w:hAnsi="Arial" w:cs="Arial"/>
          <w:b/>
          <w:bCs/>
          <w:sz w:val="32"/>
          <w:szCs w:val="32"/>
          <w:vertAlign w:val="superscript"/>
        </w:rPr>
        <w:t xml:space="preserve"> Patients</w:t>
      </w:r>
    </w:p>
    <w:tbl>
      <w:tblPr>
        <w:tblStyle w:val="GridTable5Dark-Accent3"/>
        <w:tblW w:w="5000" w:type="pct"/>
        <w:tblLayout w:type="fixed"/>
        <w:tblLook w:val="04A0" w:firstRow="1" w:lastRow="0" w:firstColumn="1" w:lastColumn="0" w:noHBand="0" w:noVBand="1"/>
      </w:tblPr>
      <w:tblGrid>
        <w:gridCol w:w="897"/>
        <w:gridCol w:w="900"/>
        <w:gridCol w:w="901"/>
        <w:gridCol w:w="901"/>
        <w:gridCol w:w="898"/>
        <w:gridCol w:w="901"/>
        <w:gridCol w:w="901"/>
        <w:gridCol w:w="901"/>
        <w:gridCol w:w="898"/>
        <w:gridCol w:w="901"/>
        <w:gridCol w:w="901"/>
        <w:gridCol w:w="901"/>
        <w:gridCol w:w="898"/>
        <w:gridCol w:w="901"/>
        <w:gridCol w:w="901"/>
        <w:gridCol w:w="889"/>
      </w:tblGrid>
      <w:tr w:rsidR="00AC1FFD" w:rsidRPr="008B4232" w14:paraId="4061351F" w14:textId="77777777" w:rsidTr="00DC100C">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12" w:type="pct"/>
            <w:hideMark/>
          </w:tcPr>
          <w:p w14:paraId="24064867" w14:textId="77777777" w:rsidR="00AC1FFD" w:rsidRPr="008B4232" w:rsidRDefault="00AC1FFD" w:rsidP="00AC1FFD">
            <w:pPr>
              <w:jc w:val="center"/>
              <w:rPr>
                <w:rFonts w:ascii="Calibri" w:eastAsia="Times New Roman" w:hAnsi="Calibri" w:cs="Times New Roman"/>
                <w:b w:val="0"/>
                <w:bCs w:val="0"/>
                <w:color w:val="000000"/>
                <w:sz w:val="20"/>
                <w:szCs w:val="20"/>
              </w:rPr>
            </w:pPr>
            <w:r w:rsidRPr="008B4232">
              <w:rPr>
                <w:rFonts w:ascii="Calibri" w:eastAsia="Times New Roman" w:hAnsi="Calibri" w:cs="Times New Roman"/>
                <w:b w:val="0"/>
                <w:bCs w:val="0"/>
                <w:color w:val="000000"/>
                <w:sz w:val="20"/>
                <w:szCs w:val="20"/>
              </w:rPr>
              <w:t>Studies</w:t>
            </w:r>
          </w:p>
        </w:tc>
        <w:tc>
          <w:tcPr>
            <w:tcW w:w="313" w:type="pct"/>
            <w:hideMark/>
          </w:tcPr>
          <w:p w14:paraId="20144DF8"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8B4232">
              <w:rPr>
                <w:rFonts w:ascii="Calibri" w:eastAsia="Times New Roman" w:hAnsi="Calibri" w:cs="Times New Roman"/>
                <w:b w:val="0"/>
                <w:bCs w:val="0"/>
                <w:color w:val="000000"/>
                <w:sz w:val="20"/>
                <w:szCs w:val="20"/>
              </w:rPr>
              <w:t>Group Comparison</w:t>
            </w:r>
          </w:p>
        </w:tc>
        <w:tc>
          <w:tcPr>
            <w:tcW w:w="313" w:type="pct"/>
            <w:hideMark/>
          </w:tcPr>
          <w:p w14:paraId="45FFDF90"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Definition</w:t>
            </w:r>
          </w:p>
        </w:tc>
        <w:tc>
          <w:tcPr>
            <w:tcW w:w="313" w:type="pct"/>
            <w:hideMark/>
          </w:tcPr>
          <w:p w14:paraId="5E9E454F"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Sample Size</w:t>
            </w:r>
          </w:p>
          <w:p w14:paraId="04306132" w14:textId="36D78AAB"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w:t>
            </w:r>
          </w:p>
        </w:tc>
        <w:tc>
          <w:tcPr>
            <w:tcW w:w="312" w:type="pct"/>
            <w:hideMark/>
          </w:tcPr>
          <w:p w14:paraId="4F0D7263"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Age (years; mean ± SD)</w:t>
            </w:r>
          </w:p>
        </w:tc>
        <w:tc>
          <w:tcPr>
            <w:tcW w:w="313" w:type="pct"/>
            <w:hideMark/>
          </w:tcPr>
          <w:p w14:paraId="51EA14C8" w14:textId="129650A3" w:rsidR="00AC1FFD" w:rsidRPr="008B4232" w:rsidRDefault="00DC100C"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Maxi</w:t>
            </w:r>
            <w:r>
              <w:rPr>
                <w:rFonts w:ascii="Calibri" w:eastAsia="Times New Roman" w:hAnsi="Calibri" w:cs="Times New Roman"/>
                <w:color w:val="000000"/>
                <w:sz w:val="20"/>
                <w:szCs w:val="20"/>
              </w:rPr>
              <w:t>m</w:t>
            </w:r>
            <w:r w:rsidRPr="008B4232">
              <w:rPr>
                <w:rFonts w:ascii="Calibri" w:eastAsia="Times New Roman" w:hAnsi="Calibri" w:cs="Times New Roman"/>
                <w:color w:val="000000"/>
                <w:sz w:val="20"/>
                <w:szCs w:val="20"/>
              </w:rPr>
              <w:t>um</w:t>
            </w:r>
            <w:r w:rsidR="00AC1FFD" w:rsidRPr="008B4232">
              <w:rPr>
                <w:rFonts w:ascii="Calibri" w:eastAsia="Times New Roman" w:hAnsi="Calibri" w:cs="Times New Roman"/>
                <w:color w:val="000000"/>
                <w:sz w:val="20"/>
                <w:szCs w:val="20"/>
              </w:rPr>
              <w:t xml:space="preserve"> Follow-up</w:t>
            </w:r>
          </w:p>
        </w:tc>
        <w:tc>
          <w:tcPr>
            <w:tcW w:w="313" w:type="pct"/>
            <w:hideMark/>
          </w:tcPr>
          <w:p w14:paraId="50148E05"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Male</w:t>
            </w:r>
          </w:p>
          <w:p w14:paraId="1C2C2E2D" w14:textId="1EACA9F8"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 (%)</w:t>
            </w:r>
          </w:p>
        </w:tc>
        <w:tc>
          <w:tcPr>
            <w:tcW w:w="313" w:type="pct"/>
            <w:hideMark/>
          </w:tcPr>
          <w:p w14:paraId="5340376A"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CAD</w:t>
            </w:r>
          </w:p>
          <w:p w14:paraId="65F42EF1" w14:textId="619AC774"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 (%)</w:t>
            </w:r>
          </w:p>
        </w:tc>
        <w:tc>
          <w:tcPr>
            <w:tcW w:w="312" w:type="pct"/>
            <w:hideMark/>
          </w:tcPr>
          <w:p w14:paraId="5735253F"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DM</w:t>
            </w:r>
          </w:p>
          <w:p w14:paraId="63B9AF09" w14:textId="2CE2B3EF"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 (%)</w:t>
            </w:r>
          </w:p>
        </w:tc>
        <w:tc>
          <w:tcPr>
            <w:tcW w:w="313" w:type="pct"/>
            <w:hideMark/>
          </w:tcPr>
          <w:p w14:paraId="5D9D3F48"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COPD</w:t>
            </w:r>
          </w:p>
          <w:p w14:paraId="657CE427" w14:textId="7491A124"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 (%)</w:t>
            </w:r>
          </w:p>
        </w:tc>
        <w:tc>
          <w:tcPr>
            <w:tcW w:w="313" w:type="pct"/>
            <w:hideMark/>
          </w:tcPr>
          <w:p w14:paraId="03499DFD" w14:textId="05B54D38"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TIA/ CVA</w:t>
            </w:r>
          </w:p>
        </w:tc>
        <w:tc>
          <w:tcPr>
            <w:tcW w:w="313" w:type="pct"/>
            <w:hideMark/>
          </w:tcPr>
          <w:p w14:paraId="5E40B9A1"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Dyslipidemia</w:t>
            </w:r>
          </w:p>
          <w:p w14:paraId="3A3EA304" w14:textId="741E346B"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 (%)</w:t>
            </w:r>
          </w:p>
        </w:tc>
        <w:tc>
          <w:tcPr>
            <w:tcW w:w="312" w:type="pct"/>
            <w:hideMark/>
          </w:tcPr>
          <w:p w14:paraId="08D8DA8C"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Tobacco use</w:t>
            </w:r>
          </w:p>
          <w:p w14:paraId="10009B76" w14:textId="0244D5C6"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 (%)</w:t>
            </w:r>
          </w:p>
        </w:tc>
        <w:tc>
          <w:tcPr>
            <w:tcW w:w="313" w:type="pct"/>
            <w:hideMark/>
          </w:tcPr>
          <w:p w14:paraId="48E9DBD1"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Hypertension</w:t>
            </w:r>
          </w:p>
          <w:p w14:paraId="0258C188" w14:textId="4EA2B7B1"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 (%)</w:t>
            </w:r>
          </w:p>
        </w:tc>
        <w:tc>
          <w:tcPr>
            <w:tcW w:w="313" w:type="pct"/>
            <w:hideMark/>
          </w:tcPr>
          <w:p w14:paraId="3A70EF3F"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CHF</w:t>
            </w:r>
          </w:p>
          <w:p w14:paraId="220532B5" w14:textId="1997291E"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 (%)</w:t>
            </w:r>
          </w:p>
        </w:tc>
        <w:tc>
          <w:tcPr>
            <w:tcW w:w="309" w:type="pct"/>
            <w:hideMark/>
          </w:tcPr>
          <w:p w14:paraId="3C771B5B" w14:textId="77777777" w:rsidR="00AC1FFD" w:rsidRPr="008B4232" w:rsidRDefault="00AC1FFD" w:rsidP="00AC1F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EF (%)</w:t>
            </w:r>
          </w:p>
        </w:tc>
      </w:tr>
      <w:tr w:rsidR="00AC1FFD" w:rsidRPr="008B4232" w14:paraId="24FF25EB"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hideMark/>
          </w:tcPr>
          <w:p w14:paraId="3739AFE3" w14:textId="77777777" w:rsidR="00AC1FFD" w:rsidRDefault="00AC1FFD" w:rsidP="00AC1FFD">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 xml:space="preserve">Baer </w:t>
            </w:r>
            <w:proofErr w:type="spellStart"/>
            <w:r w:rsidRPr="008B4232">
              <w:rPr>
                <w:rFonts w:ascii="Calibri" w:eastAsia="Times New Roman" w:hAnsi="Calibri" w:cs="Times New Roman"/>
                <w:b w:val="0"/>
                <w:bCs w:val="0"/>
                <w:color w:val="000000"/>
                <w:sz w:val="20"/>
                <w:szCs w:val="20"/>
              </w:rPr>
              <w:t>Bositis</w:t>
            </w:r>
            <w:proofErr w:type="spellEnd"/>
            <w:r w:rsidRPr="008B4232">
              <w:rPr>
                <w:rFonts w:ascii="Calibri" w:eastAsia="Times New Roman" w:hAnsi="Calibri" w:cs="Times New Roman"/>
                <w:b w:val="0"/>
                <w:bCs w:val="0"/>
                <w:color w:val="000000"/>
                <w:sz w:val="20"/>
                <w:szCs w:val="20"/>
              </w:rPr>
              <w:t xml:space="preserve"> et al. </w:t>
            </w:r>
          </w:p>
          <w:p w14:paraId="6C3FAF8A" w14:textId="5CCEA7D6" w:rsidR="00316DAE"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(13)</w:t>
            </w:r>
          </w:p>
        </w:tc>
        <w:tc>
          <w:tcPr>
            <w:tcW w:w="313" w:type="pct"/>
            <w:hideMark/>
          </w:tcPr>
          <w:p w14:paraId="623E33B2" w14:textId="733ACBFA"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ESRD</w:t>
            </w:r>
          </w:p>
        </w:tc>
        <w:tc>
          <w:tcPr>
            <w:tcW w:w="313" w:type="pct"/>
            <w:hideMark/>
          </w:tcPr>
          <w:p w14:paraId="0752298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Dialysis dependent</w:t>
            </w:r>
          </w:p>
        </w:tc>
        <w:tc>
          <w:tcPr>
            <w:tcW w:w="313" w:type="pct"/>
            <w:hideMark/>
          </w:tcPr>
          <w:p w14:paraId="760FEF2A"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171</w:t>
            </w:r>
          </w:p>
        </w:tc>
        <w:tc>
          <w:tcPr>
            <w:tcW w:w="312" w:type="pct"/>
            <w:hideMark/>
          </w:tcPr>
          <w:p w14:paraId="5C571744"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61 ± 12</w:t>
            </w:r>
          </w:p>
        </w:tc>
        <w:tc>
          <w:tcPr>
            <w:tcW w:w="313" w:type="pct"/>
            <w:hideMark/>
          </w:tcPr>
          <w:p w14:paraId="1424730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555DBFE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97 (57)</w:t>
            </w:r>
          </w:p>
        </w:tc>
        <w:tc>
          <w:tcPr>
            <w:tcW w:w="313" w:type="pct"/>
            <w:hideMark/>
          </w:tcPr>
          <w:p w14:paraId="08975A5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72 (42)</w:t>
            </w:r>
          </w:p>
        </w:tc>
        <w:tc>
          <w:tcPr>
            <w:tcW w:w="312" w:type="pct"/>
            <w:hideMark/>
          </w:tcPr>
          <w:p w14:paraId="317133D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150 (88)</w:t>
            </w:r>
          </w:p>
        </w:tc>
        <w:tc>
          <w:tcPr>
            <w:tcW w:w="313" w:type="pct"/>
            <w:hideMark/>
          </w:tcPr>
          <w:p w14:paraId="5EDD909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750115D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41 (24)</w:t>
            </w:r>
          </w:p>
        </w:tc>
        <w:tc>
          <w:tcPr>
            <w:tcW w:w="313" w:type="pct"/>
            <w:hideMark/>
          </w:tcPr>
          <w:p w14:paraId="45AFFE9F"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127 (74)</w:t>
            </w:r>
          </w:p>
        </w:tc>
        <w:tc>
          <w:tcPr>
            <w:tcW w:w="312" w:type="pct"/>
            <w:hideMark/>
          </w:tcPr>
          <w:p w14:paraId="0BC7FD0C"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26 (15)</w:t>
            </w:r>
          </w:p>
        </w:tc>
        <w:tc>
          <w:tcPr>
            <w:tcW w:w="313" w:type="pct"/>
            <w:hideMark/>
          </w:tcPr>
          <w:p w14:paraId="12435C5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168 (98)</w:t>
            </w:r>
          </w:p>
        </w:tc>
        <w:tc>
          <w:tcPr>
            <w:tcW w:w="313" w:type="pct"/>
            <w:hideMark/>
          </w:tcPr>
          <w:p w14:paraId="3D39A10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67 (39)</w:t>
            </w:r>
          </w:p>
        </w:tc>
        <w:tc>
          <w:tcPr>
            <w:tcW w:w="309" w:type="pct"/>
            <w:hideMark/>
          </w:tcPr>
          <w:p w14:paraId="66E2C72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7E393170" w14:textId="77777777" w:rsidTr="00DC100C">
        <w:trPr>
          <w:trHeight w:val="12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6B5E80C9"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237F85C0" w14:textId="3C89D3BF"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313" w:type="pct"/>
            <w:hideMark/>
          </w:tcPr>
          <w:p w14:paraId="6E3ACB6C"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Non-dialysis dependent</w:t>
            </w:r>
          </w:p>
        </w:tc>
        <w:tc>
          <w:tcPr>
            <w:tcW w:w="313" w:type="pct"/>
            <w:hideMark/>
          </w:tcPr>
          <w:p w14:paraId="609AE2AC"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658</w:t>
            </w:r>
          </w:p>
        </w:tc>
        <w:tc>
          <w:tcPr>
            <w:tcW w:w="312" w:type="pct"/>
            <w:hideMark/>
          </w:tcPr>
          <w:p w14:paraId="30F6C4D1"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55 ± 13</w:t>
            </w:r>
          </w:p>
        </w:tc>
        <w:tc>
          <w:tcPr>
            <w:tcW w:w="313" w:type="pct"/>
            <w:hideMark/>
          </w:tcPr>
          <w:p w14:paraId="05E941B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608B07BC"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368 (56)</w:t>
            </w:r>
          </w:p>
        </w:tc>
        <w:tc>
          <w:tcPr>
            <w:tcW w:w="313" w:type="pct"/>
            <w:hideMark/>
          </w:tcPr>
          <w:p w14:paraId="50B4939C"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263 (40)</w:t>
            </w:r>
          </w:p>
        </w:tc>
        <w:tc>
          <w:tcPr>
            <w:tcW w:w="312" w:type="pct"/>
            <w:hideMark/>
          </w:tcPr>
          <w:p w14:paraId="3A8F991F"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533 (81)</w:t>
            </w:r>
          </w:p>
        </w:tc>
        <w:tc>
          <w:tcPr>
            <w:tcW w:w="313" w:type="pct"/>
            <w:hideMark/>
          </w:tcPr>
          <w:p w14:paraId="31F1FEBF"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2BC6BFFA"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145 (22)</w:t>
            </w:r>
          </w:p>
        </w:tc>
        <w:tc>
          <w:tcPr>
            <w:tcW w:w="313" w:type="pct"/>
            <w:hideMark/>
          </w:tcPr>
          <w:p w14:paraId="02BFA47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454 (69)</w:t>
            </w:r>
          </w:p>
        </w:tc>
        <w:tc>
          <w:tcPr>
            <w:tcW w:w="312" w:type="pct"/>
            <w:hideMark/>
          </w:tcPr>
          <w:p w14:paraId="0D14A65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86 (13)</w:t>
            </w:r>
          </w:p>
        </w:tc>
        <w:tc>
          <w:tcPr>
            <w:tcW w:w="313" w:type="pct"/>
            <w:hideMark/>
          </w:tcPr>
          <w:p w14:paraId="6C3D69C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632 (96)</w:t>
            </w:r>
          </w:p>
        </w:tc>
        <w:tc>
          <w:tcPr>
            <w:tcW w:w="313" w:type="pct"/>
            <w:hideMark/>
          </w:tcPr>
          <w:p w14:paraId="0B0F43BD"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237 (36)</w:t>
            </w:r>
          </w:p>
        </w:tc>
        <w:tc>
          <w:tcPr>
            <w:tcW w:w="309" w:type="pct"/>
            <w:hideMark/>
          </w:tcPr>
          <w:p w14:paraId="63A64F3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181D75F2"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hideMark/>
          </w:tcPr>
          <w:p w14:paraId="322F9245" w14:textId="77777777" w:rsidR="00AC1FFD" w:rsidRDefault="00AC1FFD" w:rsidP="00AC1FFD">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 xml:space="preserve">Davies et al. </w:t>
            </w:r>
          </w:p>
          <w:p w14:paraId="732A94B0" w14:textId="40A95FEC" w:rsidR="00316DAE"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(15)</w:t>
            </w:r>
          </w:p>
        </w:tc>
        <w:tc>
          <w:tcPr>
            <w:tcW w:w="313" w:type="pct"/>
            <w:hideMark/>
          </w:tcPr>
          <w:p w14:paraId="43971FA5" w14:textId="1BD41AA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313" w:type="pct"/>
            <w:hideMark/>
          </w:tcPr>
          <w:p w14:paraId="17A5D29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Dialysis dependent</w:t>
            </w:r>
          </w:p>
        </w:tc>
        <w:tc>
          <w:tcPr>
            <w:tcW w:w="313" w:type="pct"/>
            <w:hideMark/>
          </w:tcPr>
          <w:p w14:paraId="4F8C8F9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78</w:t>
            </w:r>
          </w:p>
        </w:tc>
        <w:tc>
          <w:tcPr>
            <w:tcW w:w="312" w:type="pct"/>
            <w:hideMark/>
          </w:tcPr>
          <w:p w14:paraId="5E6CAE07"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66 ± 12</w:t>
            </w:r>
          </w:p>
        </w:tc>
        <w:tc>
          <w:tcPr>
            <w:tcW w:w="313" w:type="pct"/>
            <w:hideMark/>
          </w:tcPr>
          <w:p w14:paraId="0A5D222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 years</w:t>
            </w:r>
          </w:p>
        </w:tc>
        <w:tc>
          <w:tcPr>
            <w:tcW w:w="313" w:type="pct"/>
            <w:hideMark/>
          </w:tcPr>
          <w:p w14:paraId="31F4035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44 (57)</w:t>
            </w:r>
          </w:p>
        </w:tc>
        <w:tc>
          <w:tcPr>
            <w:tcW w:w="313" w:type="pct"/>
            <w:hideMark/>
          </w:tcPr>
          <w:p w14:paraId="7930096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33 (43)</w:t>
            </w:r>
          </w:p>
        </w:tc>
        <w:tc>
          <w:tcPr>
            <w:tcW w:w="312" w:type="pct"/>
            <w:hideMark/>
          </w:tcPr>
          <w:p w14:paraId="42E5792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68 (88)</w:t>
            </w:r>
          </w:p>
        </w:tc>
        <w:tc>
          <w:tcPr>
            <w:tcW w:w="313" w:type="pct"/>
            <w:hideMark/>
          </w:tcPr>
          <w:p w14:paraId="7864B03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49C8336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19 (24)</w:t>
            </w:r>
          </w:p>
        </w:tc>
        <w:tc>
          <w:tcPr>
            <w:tcW w:w="313" w:type="pct"/>
            <w:hideMark/>
          </w:tcPr>
          <w:p w14:paraId="2068A39A"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51 (65)</w:t>
            </w:r>
          </w:p>
        </w:tc>
        <w:tc>
          <w:tcPr>
            <w:tcW w:w="312" w:type="pct"/>
            <w:hideMark/>
          </w:tcPr>
          <w:p w14:paraId="695912B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15 (20)</w:t>
            </w:r>
          </w:p>
        </w:tc>
        <w:tc>
          <w:tcPr>
            <w:tcW w:w="313" w:type="pct"/>
            <w:hideMark/>
          </w:tcPr>
          <w:p w14:paraId="193043DD"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76 (98)</w:t>
            </w:r>
          </w:p>
        </w:tc>
        <w:tc>
          <w:tcPr>
            <w:tcW w:w="313" w:type="pct"/>
            <w:hideMark/>
          </w:tcPr>
          <w:p w14:paraId="6BA8240A"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12 (16)</w:t>
            </w:r>
          </w:p>
        </w:tc>
        <w:tc>
          <w:tcPr>
            <w:tcW w:w="309" w:type="pct"/>
            <w:hideMark/>
          </w:tcPr>
          <w:p w14:paraId="2C7B7AA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1F3652C5" w14:textId="77777777" w:rsidTr="00DC100C">
        <w:trPr>
          <w:trHeight w:val="12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3D428281"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3B95748B" w14:textId="0E8D1823"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313" w:type="pct"/>
            <w:hideMark/>
          </w:tcPr>
          <w:p w14:paraId="6FA4BEA0"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Non-dialysis dependent</w:t>
            </w:r>
          </w:p>
        </w:tc>
        <w:tc>
          <w:tcPr>
            <w:tcW w:w="313" w:type="pct"/>
            <w:hideMark/>
          </w:tcPr>
          <w:p w14:paraId="1E3200EE"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164</w:t>
            </w:r>
          </w:p>
        </w:tc>
        <w:tc>
          <w:tcPr>
            <w:tcW w:w="312" w:type="pct"/>
            <w:hideMark/>
          </w:tcPr>
          <w:p w14:paraId="7F5A673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50 ± 13</w:t>
            </w:r>
          </w:p>
        </w:tc>
        <w:tc>
          <w:tcPr>
            <w:tcW w:w="313" w:type="pct"/>
            <w:hideMark/>
          </w:tcPr>
          <w:p w14:paraId="4A3701D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 years</w:t>
            </w:r>
          </w:p>
        </w:tc>
        <w:tc>
          <w:tcPr>
            <w:tcW w:w="313" w:type="pct"/>
            <w:hideMark/>
          </w:tcPr>
          <w:p w14:paraId="3B4DC8E7"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82 (50)</w:t>
            </w:r>
          </w:p>
        </w:tc>
        <w:tc>
          <w:tcPr>
            <w:tcW w:w="313" w:type="pct"/>
            <w:hideMark/>
          </w:tcPr>
          <w:p w14:paraId="32212A2C"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65 (40)</w:t>
            </w:r>
          </w:p>
        </w:tc>
        <w:tc>
          <w:tcPr>
            <w:tcW w:w="312" w:type="pct"/>
            <w:hideMark/>
          </w:tcPr>
          <w:p w14:paraId="3D5BB52C"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126 (77)</w:t>
            </w:r>
          </w:p>
        </w:tc>
        <w:tc>
          <w:tcPr>
            <w:tcW w:w="313" w:type="pct"/>
            <w:hideMark/>
          </w:tcPr>
          <w:p w14:paraId="02423500"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40F7F69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36 (22)</w:t>
            </w:r>
          </w:p>
        </w:tc>
        <w:tc>
          <w:tcPr>
            <w:tcW w:w="313" w:type="pct"/>
            <w:hideMark/>
          </w:tcPr>
          <w:p w14:paraId="03BB3A61"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96 (59)</w:t>
            </w:r>
          </w:p>
        </w:tc>
        <w:tc>
          <w:tcPr>
            <w:tcW w:w="312" w:type="pct"/>
            <w:hideMark/>
          </w:tcPr>
          <w:p w14:paraId="40BB3E9B"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21 (13)</w:t>
            </w:r>
          </w:p>
        </w:tc>
        <w:tc>
          <w:tcPr>
            <w:tcW w:w="313" w:type="pct"/>
            <w:hideMark/>
          </w:tcPr>
          <w:p w14:paraId="6A5D8FF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152 (93)</w:t>
            </w:r>
          </w:p>
        </w:tc>
        <w:tc>
          <w:tcPr>
            <w:tcW w:w="313" w:type="pct"/>
            <w:hideMark/>
          </w:tcPr>
          <w:p w14:paraId="22688711"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64 (39)</w:t>
            </w:r>
          </w:p>
        </w:tc>
        <w:tc>
          <w:tcPr>
            <w:tcW w:w="309" w:type="pct"/>
            <w:hideMark/>
          </w:tcPr>
          <w:p w14:paraId="1F12619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69E2168E"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hideMark/>
          </w:tcPr>
          <w:p w14:paraId="5667FA22" w14:textId="77777777" w:rsidR="00316DAE" w:rsidRDefault="00AC1FFD" w:rsidP="00AC1FFD">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t>Kawarada</w:t>
            </w:r>
            <w:proofErr w:type="spellEnd"/>
            <w:r w:rsidRPr="008B4232">
              <w:rPr>
                <w:rFonts w:ascii="Calibri" w:eastAsia="Times New Roman" w:hAnsi="Calibri" w:cs="Times New Roman"/>
                <w:b w:val="0"/>
                <w:bCs w:val="0"/>
                <w:color w:val="000000"/>
                <w:sz w:val="20"/>
                <w:szCs w:val="20"/>
              </w:rPr>
              <w:t xml:space="preserve"> et al</w:t>
            </w:r>
          </w:p>
          <w:p w14:paraId="0212078B" w14:textId="5FCABFB5" w:rsidR="00AC1FFD"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(16)</w:t>
            </w:r>
            <w:r w:rsidR="00AC1FFD" w:rsidRPr="008B4232">
              <w:rPr>
                <w:rFonts w:ascii="Calibri" w:eastAsia="Times New Roman" w:hAnsi="Calibri" w:cs="Times New Roman"/>
                <w:b w:val="0"/>
                <w:bCs w:val="0"/>
                <w:color w:val="000000"/>
                <w:sz w:val="20"/>
                <w:szCs w:val="20"/>
              </w:rPr>
              <w:t xml:space="preserve">. </w:t>
            </w:r>
          </w:p>
        </w:tc>
        <w:tc>
          <w:tcPr>
            <w:tcW w:w="313" w:type="pct"/>
            <w:hideMark/>
          </w:tcPr>
          <w:p w14:paraId="08B806E9" w14:textId="330F3343"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313" w:type="pct"/>
            <w:hideMark/>
          </w:tcPr>
          <w:p w14:paraId="16EDE0F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Dialysis dependent</w:t>
            </w:r>
          </w:p>
        </w:tc>
        <w:tc>
          <w:tcPr>
            <w:tcW w:w="313" w:type="pct"/>
            <w:hideMark/>
          </w:tcPr>
          <w:p w14:paraId="3EDBC5FA"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49</w:t>
            </w:r>
          </w:p>
        </w:tc>
        <w:tc>
          <w:tcPr>
            <w:tcW w:w="312" w:type="pct"/>
            <w:hideMark/>
          </w:tcPr>
          <w:p w14:paraId="1046CE2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65 ± 8</w:t>
            </w:r>
          </w:p>
        </w:tc>
        <w:tc>
          <w:tcPr>
            <w:tcW w:w="313" w:type="pct"/>
            <w:hideMark/>
          </w:tcPr>
          <w:p w14:paraId="075F13CC"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65872EF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38 (78)</w:t>
            </w:r>
          </w:p>
        </w:tc>
        <w:tc>
          <w:tcPr>
            <w:tcW w:w="313" w:type="pct"/>
            <w:hideMark/>
          </w:tcPr>
          <w:p w14:paraId="0E224407"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35 (71)</w:t>
            </w:r>
          </w:p>
        </w:tc>
        <w:tc>
          <w:tcPr>
            <w:tcW w:w="312" w:type="pct"/>
            <w:hideMark/>
          </w:tcPr>
          <w:p w14:paraId="5398892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35 (71)</w:t>
            </w:r>
          </w:p>
        </w:tc>
        <w:tc>
          <w:tcPr>
            <w:tcW w:w="313" w:type="pct"/>
            <w:hideMark/>
          </w:tcPr>
          <w:p w14:paraId="1DD2510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287AFAF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 (16)</w:t>
            </w:r>
          </w:p>
        </w:tc>
        <w:tc>
          <w:tcPr>
            <w:tcW w:w="313" w:type="pct"/>
            <w:hideMark/>
          </w:tcPr>
          <w:p w14:paraId="10FAC0E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 (20)</w:t>
            </w:r>
          </w:p>
        </w:tc>
        <w:tc>
          <w:tcPr>
            <w:tcW w:w="312" w:type="pct"/>
            <w:hideMark/>
          </w:tcPr>
          <w:p w14:paraId="7EC647D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36 (74)</w:t>
            </w:r>
          </w:p>
        </w:tc>
        <w:tc>
          <w:tcPr>
            <w:tcW w:w="313" w:type="pct"/>
            <w:hideMark/>
          </w:tcPr>
          <w:p w14:paraId="17BEBD4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41 (84)</w:t>
            </w:r>
          </w:p>
        </w:tc>
        <w:tc>
          <w:tcPr>
            <w:tcW w:w="313" w:type="pct"/>
            <w:hideMark/>
          </w:tcPr>
          <w:p w14:paraId="0B6F184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21 (43)</w:t>
            </w:r>
          </w:p>
        </w:tc>
        <w:tc>
          <w:tcPr>
            <w:tcW w:w="309" w:type="pct"/>
            <w:hideMark/>
          </w:tcPr>
          <w:p w14:paraId="4003B92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15163BD9" w14:textId="77777777" w:rsidTr="00DC100C">
        <w:trPr>
          <w:trHeight w:val="12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2188312F"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00D3ABA0" w14:textId="55E3B0B5"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313" w:type="pct"/>
            <w:hideMark/>
          </w:tcPr>
          <w:p w14:paraId="536BBA8B"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Non-dialysis dependent</w:t>
            </w:r>
          </w:p>
        </w:tc>
        <w:tc>
          <w:tcPr>
            <w:tcW w:w="313" w:type="pct"/>
            <w:hideMark/>
          </w:tcPr>
          <w:p w14:paraId="66E040C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43</w:t>
            </w:r>
          </w:p>
        </w:tc>
        <w:tc>
          <w:tcPr>
            <w:tcW w:w="312" w:type="pct"/>
            <w:hideMark/>
          </w:tcPr>
          <w:p w14:paraId="44223F9A"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73 ± 8</w:t>
            </w:r>
          </w:p>
        </w:tc>
        <w:tc>
          <w:tcPr>
            <w:tcW w:w="313" w:type="pct"/>
            <w:hideMark/>
          </w:tcPr>
          <w:p w14:paraId="70EED5F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1592D7C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30 (70)</w:t>
            </w:r>
          </w:p>
        </w:tc>
        <w:tc>
          <w:tcPr>
            <w:tcW w:w="313" w:type="pct"/>
            <w:hideMark/>
          </w:tcPr>
          <w:p w14:paraId="3D6C6A3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23 (54)</w:t>
            </w:r>
          </w:p>
        </w:tc>
        <w:tc>
          <w:tcPr>
            <w:tcW w:w="312" w:type="pct"/>
            <w:hideMark/>
          </w:tcPr>
          <w:p w14:paraId="0333D56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36 (84)</w:t>
            </w:r>
          </w:p>
        </w:tc>
        <w:tc>
          <w:tcPr>
            <w:tcW w:w="313" w:type="pct"/>
            <w:hideMark/>
          </w:tcPr>
          <w:p w14:paraId="768E182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444133D6"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18 (42)</w:t>
            </w:r>
          </w:p>
        </w:tc>
        <w:tc>
          <w:tcPr>
            <w:tcW w:w="313" w:type="pct"/>
            <w:hideMark/>
          </w:tcPr>
          <w:p w14:paraId="146E74FB"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18 (42)</w:t>
            </w:r>
          </w:p>
        </w:tc>
        <w:tc>
          <w:tcPr>
            <w:tcW w:w="312" w:type="pct"/>
            <w:hideMark/>
          </w:tcPr>
          <w:p w14:paraId="6C8A8BA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28 (65)</w:t>
            </w:r>
          </w:p>
        </w:tc>
        <w:tc>
          <w:tcPr>
            <w:tcW w:w="313" w:type="pct"/>
            <w:hideMark/>
          </w:tcPr>
          <w:p w14:paraId="1A1CC15E"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32 (74)</w:t>
            </w:r>
          </w:p>
        </w:tc>
        <w:tc>
          <w:tcPr>
            <w:tcW w:w="313" w:type="pct"/>
            <w:hideMark/>
          </w:tcPr>
          <w:p w14:paraId="5C32E71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9 (21)</w:t>
            </w:r>
          </w:p>
        </w:tc>
        <w:tc>
          <w:tcPr>
            <w:tcW w:w="309" w:type="pct"/>
            <w:hideMark/>
          </w:tcPr>
          <w:p w14:paraId="27D79906"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3C0C509C"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hideMark/>
          </w:tcPr>
          <w:p w14:paraId="508F6556" w14:textId="77777777" w:rsidR="00AC1FFD" w:rsidRDefault="00AC1FFD" w:rsidP="00AC1FFD">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t>Kumada</w:t>
            </w:r>
            <w:proofErr w:type="spellEnd"/>
            <w:r w:rsidRPr="008B4232">
              <w:rPr>
                <w:rFonts w:ascii="Calibri" w:eastAsia="Times New Roman" w:hAnsi="Calibri" w:cs="Times New Roman"/>
                <w:b w:val="0"/>
                <w:bCs w:val="0"/>
                <w:color w:val="000000"/>
                <w:sz w:val="20"/>
                <w:szCs w:val="20"/>
              </w:rPr>
              <w:t xml:space="preserve"> et al. 2008</w:t>
            </w:r>
          </w:p>
          <w:p w14:paraId="11029DF2" w14:textId="3B8C3D43" w:rsidR="00316DAE"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(19)</w:t>
            </w:r>
          </w:p>
        </w:tc>
        <w:tc>
          <w:tcPr>
            <w:tcW w:w="313" w:type="pct"/>
            <w:hideMark/>
          </w:tcPr>
          <w:p w14:paraId="2C72038A" w14:textId="692E6CD3"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313" w:type="pct"/>
            <w:hideMark/>
          </w:tcPr>
          <w:p w14:paraId="2CFE889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Dialysis dependent</w:t>
            </w:r>
          </w:p>
        </w:tc>
        <w:tc>
          <w:tcPr>
            <w:tcW w:w="313" w:type="pct"/>
            <w:hideMark/>
          </w:tcPr>
          <w:p w14:paraId="3BCA0ECC"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118</w:t>
            </w:r>
          </w:p>
        </w:tc>
        <w:tc>
          <w:tcPr>
            <w:tcW w:w="312" w:type="pct"/>
            <w:hideMark/>
          </w:tcPr>
          <w:p w14:paraId="51A6861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64 ± 10</w:t>
            </w:r>
          </w:p>
        </w:tc>
        <w:tc>
          <w:tcPr>
            <w:tcW w:w="313" w:type="pct"/>
            <w:hideMark/>
          </w:tcPr>
          <w:p w14:paraId="7C7231D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43EEBBA7"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68 (58)</w:t>
            </w:r>
          </w:p>
        </w:tc>
        <w:tc>
          <w:tcPr>
            <w:tcW w:w="313" w:type="pct"/>
            <w:hideMark/>
          </w:tcPr>
          <w:p w14:paraId="38A1D88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60 (51)</w:t>
            </w:r>
          </w:p>
        </w:tc>
        <w:tc>
          <w:tcPr>
            <w:tcW w:w="312" w:type="pct"/>
            <w:hideMark/>
          </w:tcPr>
          <w:p w14:paraId="33FB706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85 (72)</w:t>
            </w:r>
          </w:p>
        </w:tc>
        <w:tc>
          <w:tcPr>
            <w:tcW w:w="313" w:type="pct"/>
            <w:hideMark/>
          </w:tcPr>
          <w:p w14:paraId="501316D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075F717A"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 (9)</w:t>
            </w:r>
          </w:p>
        </w:tc>
        <w:tc>
          <w:tcPr>
            <w:tcW w:w="313" w:type="pct"/>
            <w:hideMark/>
          </w:tcPr>
          <w:p w14:paraId="7390FA1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42 (36)</w:t>
            </w:r>
          </w:p>
        </w:tc>
        <w:tc>
          <w:tcPr>
            <w:tcW w:w="312" w:type="pct"/>
            <w:hideMark/>
          </w:tcPr>
          <w:p w14:paraId="1BD7E52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36 (31)</w:t>
            </w:r>
          </w:p>
        </w:tc>
        <w:tc>
          <w:tcPr>
            <w:tcW w:w="313" w:type="pct"/>
            <w:hideMark/>
          </w:tcPr>
          <w:p w14:paraId="447DFEA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98 (83)</w:t>
            </w:r>
          </w:p>
        </w:tc>
        <w:tc>
          <w:tcPr>
            <w:tcW w:w="313" w:type="pct"/>
            <w:hideMark/>
          </w:tcPr>
          <w:p w14:paraId="309E1F9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3D2E80B4"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1A74B286" w14:textId="77777777" w:rsidTr="00DC100C">
        <w:trPr>
          <w:trHeight w:val="1860"/>
        </w:trPr>
        <w:tc>
          <w:tcPr>
            <w:cnfStyle w:val="001000000000" w:firstRow="0" w:lastRow="0" w:firstColumn="1" w:lastColumn="0" w:oddVBand="0" w:evenVBand="0" w:oddHBand="0" w:evenHBand="0" w:firstRowFirstColumn="0" w:firstRowLastColumn="0" w:lastRowFirstColumn="0" w:lastRowLastColumn="0"/>
            <w:tcW w:w="312" w:type="pct"/>
            <w:vMerge/>
            <w:hideMark/>
          </w:tcPr>
          <w:p w14:paraId="3F7D34A2"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4158FB06" w14:textId="1AFF0039"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313" w:type="pct"/>
            <w:hideMark/>
          </w:tcPr>
          <w:p w14:paraId="0DA2FCA9" w14:textId="77777777" w:rsidR="00AC1FFD" w:rsidRPr="008B4232" w:rsidRDefault="00AC1FFD" w:rsidP="00AC1F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hAnsi="Calibri" w:cs="Times New Roman"/>
                <w:color w:val="000000"/>
                <w:sz w:val="20"/>
                <w:szCs w:val="20"/>
              </w:rPr>
              <w:t>Mean GFR of 76.5 ± 17.5 ml/min/1.73 m</w:t>
            </w:r>
            <w:r w:rsidRPr="008B4232">
              <w:rPr>
                <w:rFonts w:ascii="Calibri" w:hAnsi="Calibri" w:cs="Times New Roman"/>
                <w:color w:val="000000"/>
                <w:sz w:val="20"/>
                <w:szCs w:val="20"/>
                <w:vertAlign w:val="superscript"/>
              </w:rPr>
              <w:t>2</w:t>
            </w:r>
          </w:p>
        </w:tc>
        <w:tc>
          <w:tcPr>
            <w:tcW w:w="313" w:type="pct"/>
            <w:hideMark/>
          </w:tcPr>
          <w:p w14:paraId="40C38CF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108</w:t>
            </w:r>
          </w:p>
        </w:tc>
        <w:tc>
          <w:tcPr>
            <w:tcW w:w="312" w:type="pct"/>
            <w:hideMark/>
          </w:tcPr>
          <w:p w14:paraId="290330E7"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69 ± 9</w:t>
            </w:r>
          </w:p>
        </w:tc>
        <w:tc>
          <w:tcPr>
            <w:tcW w:w="313" w:type="pct"/>
            <w:hideMark/>
          </w:tcPr>
          <w:p w14:paraId="7A77D39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1115FF80" w14:textId="77777777" w:rsidR="00783F9A"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76 </w:t>
            </w:r>
          </w:p>
          <w:p w14:paraId="61FD91EF" w14:textId="1B61C6D8"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(70)</w:t>
            </w:r>
          </w:p>
        </w:tc>
        <w:tc>
          <w:tcPr>
            <w:tcW w:w="313" w:type="pct"/>
            <w:hideMark/>
          </w:tcPr>
          <w:p w14:paraId="57D479AE"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34 (32)</w:t>
            </w:r>
          </w:p>
        </w:tc>
        <w:tc>
          <w:tcPr>
            <w:tcW w:w="312" w:type="pct"/>
            <w:hideMark/>
          </w:tcPr>
          <w:p w14:paraId="0D4CEBB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57 (53)</w:t>
            </w:r>
          </w:p>
        </w:tc>
        <w:tc>
          <w:tcPr>
            <w:tcW w:w="313" w:type="pct"/>
            <w:hideMark/>
          </w:tcPr>
          <w:p w14:paraId="5AFBADB6"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0443FDFB"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 (7)</w:t>
            </w:r>
          </w:p>
        </w:tc>
        <w:tc>
          <w:tcPr>
            <w:tcW w:w="313" w:type="pct"/>
            <w:hideMark/>
          </w:tcPr>
          <w:p w14:paraId="3F73380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50 (46)</w:t>
            </w:r>
          </w:p>
        </w:tc>
        <w:tc>
          <w:tcPr>
            <w:tcW w:w="312" w:type="pct"/>
            <w:hideMark/>
          </w:tcPr>
          <w:p w14:paraId="42389CE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55 (51)</w:t>
            </w:r>
          </w:p>
        </w:tc>
        <w:tc>
          <w:tcPr>
            <w:tcW w:w="313" w:type="pct"/>
            <w:hideMark/>
          </w:tcPr>
          <w:p w14:paraId="10E87DF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90 (83)</w:t>
            </w:r>
          </w:p>
        </w:tc>
        <w:tc>
          <w:tcPr>
            <w:tcW w:w="313" w:type="pct"/>
            <w:hideMark/>
          </w:tcPr>
          <w:p w14:paraId="42357F71"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1966DE8E"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111FBCA1"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noWrap/>
            <w:hideMark/>
          </w:tcPr>
          <w:p w14:paraId="0C4374BA" w14:textId="77777777" w:rsidR="00AC1FFD" w:rsidRDefault="00AC1FFD" w:rsidP="00AC1FFD">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lastRenderedPageBreak/>
              <w:t>Kumada</w:t>
            </w:r>
            <w:proofErr w:type="spellEnd"/>
            <w:r w:rsidRPr="008B4232">
              <w:rPr>
                <w:rFonts w:ascii="Calibri" w:eastAsia="Times New Roman" w:hAnsi="Calibri" w:cs="Times New Roman"/>
                <w:b w:val="0"/>
                <w:bCs w:val="0"/>
                <w:color w:val="000000"/>
                <w:sz w:val="20"/>
                <w:szCs w:val="20"/>
              </w:rPr>
              <w:t xml:space="preserve"> et al. 2015</w:t>
            </w:r>
            <w:r w:rsidR="00316DAE">
              <w:rPr>
                <w:rFonts w:ascii="Calibri" w:eastAsia="Times New Roman" w:hAnsi="Calibri" w:cs="Times New Roman"/>
                <w:b w:val="0"/>
                <w:bCs w:val="0"/>
                <w:color w:val="000000"/>
                <w:sz w:val="20"/>
                <w:szCs w:val="20"/>
              </w:rPr>
              <w:t xml:space="preserve"> </w:t>
            </w:r>
          </w:p>
          <w:p w14:paraId="09F1765B" w14:textId="2D091908" w:rsidR="00316DAE"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(18)</w:t>
            </w:r>
          </w:p>
        </w:tc>
        <w:tc>
          <w:tcPr>
            <w:tcW w:w="313" w:type="pct"/>
            <w:hideMark/>
          </w:tcPr>
          <w:p w14:paraId="0F5632F7" w14:textId="3511D28A"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313" w:type="pct"/>
            <w:hideMark/>
          </w:tcPr>
          <w:p w14:paraId="78EDE027"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Dialysis </w:t>
            </w:r>
            <w:proofErr w:type="spellStart"/>
            <w:r w:rsidRPr="008B4232">
              <w:rPr>
                <w:rFonts w:ascii="Calibri" w:eastAsia="Times New Roman" w:hAnsi="Calibri" w:cs="Times New Roman"/>
                <w:color w:val="000000"/>
                <w:sz w:val="20"/>
                <w:szCs w:val="20"/>
              </w:rPr>
              <w:t>depedent</w:t>
            </w:r>
            <w:proofErr w:type="spellEnd"/>
          </w:p>
        </w:tc>
        <w:tc>
          <w:tcPr>
            <w:tcW w:w="313" w:type="pct"/>
            <w:hideMark/>
          </w:tcPr>
          <w:p w14:paraId="58BD41BC"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177</w:t>
            </w:r>
          </w:p>
        </w:tc>
        <w:tc>
          <w:tcPr>
            <w:tcW w:w="312" w:type="pct"/>
            <w:hideMark/>
          </w:tcPr>
          <w:p w14:paraId="6F8FB604"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67 ± 9</w:t>
            </w:r>
          </w:p>
        </w:tc>
        <w:tc>
          <w:tcPr>
            <w:tcW w:w="313" w:type="pct"/>
            <w:hideMark/>
          </w:tcPr>
          <w:p w14:paraId="7746A6C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17F7B08A" w14:textId="77777777" w:rsidR="00783F9A"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132 </w:t>
            </w:r>
          </w:p>
          <w:p w14:paraId="6C79B6F3" w14:textId="13F7795D"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(75)</w:t>
            </w:r>
          </w:p>
        </w:tc>
        <w:tc>
          <w:tcPr>
            <w:tcW w:w="313" w:type="pct"/>
            <w:hideMark/>
          </w:tcPr>
          <w:p w14:paraId="146C763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72 (41)</w:t>
            </w:r>
          </w:p>
        </w:tc>
        <w:tc>
          <w:tcPr>
            <w:tcW w:w="312" w:type="pct"/>
            <w:hideMark/>
          </w:tcPr>
          <w:p w14:paraId="1FFF47FD"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103 (58)</w:t>
            </w:r>
          </w:p>
        </w:tc>
        <w:tc>
          <w:tcPr>
            <w:tcW w:w="313" w:type="pct"/>
            <w:hideMark/>
          </w:tcPr>
          <w:p w14:paraId="1F79770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11D6F66C"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18 (10)</w:t>
            </w:r>
          </w:p>
        </w:tc>
        <w:tc>
          <w:tcPr>
            <w:tcW w:w="313" w:type="pct"/>
            <w:hideMark/>
          </w:tcPr>
          <w:p w14:paraId="7EB8424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31 (18)</w:t>
            </w:r>
          </w:p>
        </w:tc>
        <w:tc>
          <w:tcPr>
            <w:tcW w:w="312" w:type="pct"/>
            <w:hideMark/>
          </w:tcPr>
          <w:p w14:paraId="7DD3B51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33 (19)</w:t>
            </w:r>
          </w:p>
        </w:tc>
        <w:tc>
          <w:tcPr>
            <w:tcW w:w="313" w:type="pct"/>
            <w:hideMark/>
          </w:tcPr>
          <w:p w14:paraId="3DD6698D"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96 (54)</w:t>
            </w:r>
          </w:p>
        </w:tc>
        <w:tc>
          <w:tcPr>
            <w:tcW w:w="313" w:type="pct"/>
            <w:hideMark/>
          </w:tcPr>
          <w:p w14:paraId="659C235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320551CC"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3783DEC7" w14:textId="77777777" w:rsidTr="00DC100C">
        <w:trPr>
          <w:trHeight w:val="12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099424D7"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1355F000" w14:textId="43B856D6"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313" w:type="pct"/>
            <w:hideMark/>
          </w:tcPr>
          <w:p w14:paraId="62E4E3B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Non-dialysis dependent</w:t>
            </w:r>
          </w:p>
        </w:tc>
        <w:tc>
          <w:tcPr>
            <w:tcW w:w="313" w:type="pct"/>
            <w:hideMark/>
          </w:tcPr>
          <w:p w14:paraId="0200309C"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49</w:t>
            </w:r>
          </w:p>
        </w:tc>
        <w:tc>
          <w:tcPr>
            <w:tcW w:w="312" w:type="pct"/>
            <w:hideMark/>
          </w:tcPr>
          <w:p w14:paraId="5C55775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72 ± 9</w:t>
            </w:r>
          </w:p>
        </w:tc>
        <w:tc>
          <w:tcPr>
            <w:tcW w:w="313" w:type="pct"/>
            <w:hideMark/>
          </w:tcPr>
          <w:p w14:paraId="55CFED9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6CBF950D" w14:textId="77777777" w:rsidR="00783F9A"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30 </w:t>
            </w:r>
          </w:p>
          <w:p w14:paraId="24DAB869" w14:textId="143C6A1D"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(61)</w:t>
            </w:r>
          </w:p>
        </w:tc>
        <w:tc>
          <w:tcPr>
            <w:tcW w:w="313" w:type="pct"/>
            <w:hideMark/>
          </w:tcPr>
          <w:p w14:paraId="75E165F7"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18 (37)</w:t>
            </w:r>
          </w:p>
        </w:tc>
        <w:tc>
          <w:tcPr>
            <w:tcW w:w="312" w:type="pct"/>
            <w:hideMark/>
          </w:tcPr>
          <w:p w14:paraId="63119C0E"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24 (49)</w:t>
            </w:r>
          </w:p>
        </w:tc>
        <w:tc>
          <w:tcPr>
            <w:tcW w:w="313" w:type="pct"/>
            <w:hideMark/>
          </w:tcPr>
          <w:p w14:paraId="359CB182"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57529BB2"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 (4)</w:t>
            </w:r>
          </w:p>
        </w:tc>
        <w:tc>
          <w:tcPr>
            <w:tcW w:w="313" w:type="pct"/>
            <w:hideMark/>
          </w:tcPr>
          <w:p w14:paraId="172BE2D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 (16)</w:t>
            </w:r>
          </w:p>
        </w:tc>
        <w:tc>
          <w:tcPr>
            <w:tcW w:w="312" w:type="pct"/>
            <w:hideMark/>
          </w:tcPr>
          <w:p w14:paraId="09AA308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 (14)</w:t>
            </w:r>
          </w:p>
        </w:tc>
        <w:tc>
          <w:tcPr>
            <w:tcW w:w="313" w:type="pct"/>
            <w:hideMark/>
          </w:tcPr>
          <w:p w14:paraId="61140CB2"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28 (57)</w:t>
            </w:r>
          </w:p>
        </w:tc>
        <w:tc>
          <w:tcPr>
            <w:tcW w:w="313" w:type="pct"/>
            <w:hideMark/>
          </w:tcPr>
          <w:p w14:paraId="5937F336"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527A43B2"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3A5EC3AA"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hideMark/>
          </w:tcPr>
          <w:p w14:paraId="2683C253" w14:textId="77777777" w:rsidR="00AC1FFD" w:rsidRDefault="00AC1FFD" w:rsidP="00AC1FFD">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t>Lantis</w:t>
            </w:r>
            <w:proofErr w:type="spellEnd"/>
            <w:r w:rsidRPr="008B4232">
              <w:rPr>
                <w:rFonts w:ascii="Calibri" w:eastAsia="Times New Roman" w:hAnsi="Calibri" w:cs="Times New Roman"/>
                <w:b w:val="0"/>
                <w:bCs w:val="0"/>
                <w:color w:val="000000"/>
                <w:sz w:val="20"/>
                <w:szCs w:val="20"/>
              </w:rPr>
              <w:t xml:space="preserve"> et al.</w:t>
            </w:r>
          </w:p>
          <w:p w14:paraId="59064D56" w14:textId="09FD5625" w:rsidR="00316DAE"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(20)</w:t>
            </w:r>
          </w:p>
        </w:tc>
        <w:tc>
          <w:tcPr>
            <w:tcW w:w="313" w:type="pct"/>
            <w:hideMark/>
          </w:tcPr>
          <w:p w14:paraId="61D1BC4C" w14:textId="07C6C39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313" w:type="pct"/>
            <w:hideMark/>
          </w:tcPr>
          <w:p w14:paraId="4631AA9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Dialysis dependent</w:t>
            </w:r>
          </w:p>
        </w:tc>
        <w:tc>
          <w:tcPr>
            <w:tcW w:w="313" w:type="pct"/>
            <w:hideMark/>
          </w:tcPr>
          <w:p w14:paraId="7A69594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60</w:t>
            </w:r>
          </w:p>
        </w:tc>
        <w:tc>
          <w:tcPr>
            <w:tcW w:w="312" w:type="pct"/>
            <w:hideMark/>
          </w:tcPr>
          <w:p w14:paraId="369332D7"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63</w:t>
            </w:r>
          </w:p>
        </w:tc>
        <w:tc>
          <w:tcPr>
            <w:tcW w:w="313" w:type="pct"/>
            <w:hideMark/>
          </w:tcPr>
          <w:p w14:paraId="48123C8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 years</w:t>
            </w:r>
          </w:p>
        </w:tc>
        <w:tc>
          <w:tcPr>
            <w:tcW w:w="313" w:type="pct"/>
            <w:hideMark/>
          </w:tcPr>
          <w:p w14:paraId="252B25F4" w14:textId="77777777" w:rsidR="00783F9A"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28 </w:t>
            </w:r>
          </w:p>
          <w:p w14:paraId="7EA9838C" w14:textId="0CC60E9C"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(46)</w:t>
            </w:r>
          </w:p>
        </w:tc>
        <w:tc>
          <w:tcPr>
            <w:tcW w:w="313" w:type="pct"/>
            <w:hideMark/>
          </w:tcPr>
          <w:p w14:paraId="4828970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38 (64)</w:t>
            </w:r>
          </w:p>
        </w:tc>
        <w:tc>
          <w:tcPr>
            <w:tcW w:w="312" w:type="pct"/>
            <w:hideMark/>
          </w:tcPr>
          <w:p w14:paraId="5835F90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50 (83)</w:t>
            </w:r>
          </w:p>
        </w:tc>
        <w:tc>
          <w:tcPr>
            <w:tcW w:w="313" w:type="pct"/>
            <w:hideMark/>
          </w:tcPr>
          <w:p w14:paraId="299F381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5C37AD2F"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 (12)</w:t>
            </w:r>
          </w:p>
        </w:tc>
        <w:tc>
          <w:tcPr>
            <w:tcW w:w="313" w:type="pct"/>
            <w:hideMark/>
          </w:tcPr>
          <w:p w14:paraId="5EFBD45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2" w:type="pct"/>
            <w:hideMark/>
          </w:tcPr>
          <w:p w14:paraId="7E0D050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(8)</w:t>
            </w:r>
          </w:p>
        </w:tc>
        <w:tc>
          <w:tcPr>
            <w:tcW w:w="313" w:type="pct"/>
            <w:hideMark/>
          </w:tcPr>
          <w:p w14:paraId="548618E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37766DCC"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13 (22)</w:t>
            </w:r>
          </w:p>
        </w:tc>
        <w:tc>
          <w:tcPr>
            <w:tcW w:w="309" w:type="pct"/>
            <w:hideMark/>
          </w:tcPr>
          <w:p w14:paraId="555F0C1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4D413752" w14:textId="77777777" w:rsidTr="00DC100C">
        <w:trPr>
          <w:trHeight w:val="12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60852247"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6E80EF9B" w14:textId="44906ECD"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Non-ESRD</w:t>
            </w:r>
          </w:p>
        </w:tc>
        <w:tc>
          <w:tcPr>
            <w:tcW w:w="313" w:type="pct"/>
            <w:hideMark/>
          </w:tcPr>
          <w:p w14:paraId="63750A2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creatinine level ≤ 1.2 mg/dL</w:t>
            </w:r>
          </w:p>
        </w:tc>
        <w:tc>
          <w:tcPr>
            <w:tcW w:w="313" w:type="pct"/>
            <w:hideMark/>
          </w:tcPr>
          <w:p w14:paraId="1C12D23C"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481</w:t>
            </w:r>
          </w:p>
        </w:tc>
        <w:tc>
          <w:tcPr>
            <w:tcW w:w="312" w:type="pct"/>
            <w:hideMark/>
          </w:tcPr>
          <w:p w14:paraId="1918026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69</w:t>
            </w:r>
          </w:p>
        </w:tc>
        <w:tc>
          <w:tcPr>
            <w:tcW w:w="313" w:type="pct"/>
            <w:hideMark/>
          </w:tcPr>
          <w:p w14:paraId="492091D1"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 years</w:t>
            </w:r>
          </w:p>
        </w:tc>
        <w:tc>
          <w:tcPr>
            <w:tcW w:w="313" w:type="pct"/>
            <w:hideMark/>
          </w:tcPr>
          <w:p w14:paraId="73C988D4" w14:textId="77777777" w:rsidR="00783F9A"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265 </w:t>
            </w:r>
          </w:p>
          <w:p w14:paraId="0186D074" w14:textId="035BCCB9"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(55)</w:t>
            </w:r>
          </w:p>
        </w:tc>
        <w:tc>
          <w:tcPr>
            <w:tcW w:w="313" w:type="pct"/>
            <w:hideMark/>
          </w:tcPr>
          <w:p w14:paraId="2BF7973B"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241 (50)</w:t>
            </w:r>
          </w:p>
        </w:tc>
        <w:tc>
          <w:tcPr>
            <w:tcW w:w="312" w:type="pct"/>
            <w:hideMark/>
          </w:tcPr>
          <w:p w14:paraId="547188E7"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212 (44)</w:t>
            </w:r>
          </w:p>
        </w:tc>
        <w:tc>
          <w:tcPr>
            <w:tcW w:w="313" w:type="pct"/>
            <w:hideMark/>
          </w:tcPr>
          <w:p w14:paraId="229DDC6D"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1D1DFCF1"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58 (12)</w:t>
            </w:r>
          </w:p>
        </w:tc>
        <w:tc>
          <w:tcPr>
            <w:tcW w:w="313" w:type="pct"/>
            <w:hideMark/>
          </w:tcPr>
          <w:p w14:paraId="227D7DFF"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2" w:type="pct"/>
            <w:hideMark/>
          </w:tcPr>
          <w:p w14:paraId="43576E50"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178 (37)</w:t>
            </w:r>
          </w:p>
        </w:tc>
        <w:tc>
          <w:tcPr>
            <w:tcW w:w="313" w:type="pct"/>
            <w:hideMark/>
          </w:tcPr>
          <w:p w14:paraId="0C2FC24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1F3C5DF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58 (12)</w:t>
            </w:r>
          </w:p>
        </w:tc>
        <w:tc>
          <w:tcPr>
            <w:tcW w:w="309" w:type="pct"/>
            <w:hideMark/>
          </w:tcPr>
          <w:p w14:paraId="69ED3CC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53488835" w14:textId="77777777" w:rsidTr="00DC100C">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312" w:type="pct"/>
            <w:vMerge w:val="restart"/>
            <w:hideMark/>
          </w:tcPr>
          <w:p w14:paraId="3114AD6A" w14:textId="77777777" w:rsidR="00AC1FFD" w:rsidRDefault="00AC1FFD" w:rsidP="00AC1FFD">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 xml:space="preserve">Meyer et al. </w:t>
            </w:r>
          </w:p>
          <w:p w14:paraId="59F411E4" w14:textId="6F5DA58B" w:rsidR="00316DAE"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(21)</w:t>
            </w:r>
          </w:p>
        </w:tc>
        <w:tc>
          <w:tcPr>
            <w:tcW w:w="313" w:type="pct"/>
            <w:hideMark/>
          </w:tcPr>
          <w:p w14:paraId="035F2E26" w14:textId="6F4A27F5"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313" w:type="pct"/>
            <w:hideMark/>
          </w:tcPr>
          <w:p w14:paraId="757A24DE"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GFR &lt;15 ml/min/1.73 m2 and on dialysis</w:t>
            </w:r>
          </w:p>
        </w:tc>
        <w:tc>
          <w:tcPr>
            <w:tcW w:w="313" w:type="pct"/>
            <w:hideMark/>
          </w:tcPr>
          <w:p w14:paraId="69E55A4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102</w:t>
            </w:r>
          </w:p>
        </w:tc>
        <w:tc>
          <w:tcPr>
            <w:tcW w:w="312" w:type="pct"/>
            <w:hideMark/>
          </w:tcPr>
          <w:p w14:paraId="1EC5129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73 (64-78) (median; IQR)</w:t>
            </w:r>
          </w:p>
        </w:tc>
        <w:tc>
          <w:tcPr>
            <w:tcW w:w="313" w:type="pct"/>
            <w:hideMark/>
          </w:tcPr>
          <w:p w14:paraId="0965DDB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 days (5-13 days) (median; IQR)</w:t>
            </w:r>
          </w:p>
        </w:tc>
        <w:tc>
          <w:tcPr>
            <w:tcW w:w="313" w:type="pct"/>
            <w:hideMark/>
          </w:tcPr>
          <w:p w14:paraId="4B17E50F" w14:textId="77777777" w:rsidR="00783F9A"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81 </w:t>
            </w:r>
          </w:p>
          <w:p w14:paraId="23F70F7E" w14:textId="159332FE"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(79)</w:t>
            </w:r>
          </w:p>
        </w:tc>
        <w:tc>
          <w:tcPr>
            <w:tcW w:w="313" w:type="pct"/>
            <w:hideMark/>
          </w:tcPr>
          <w:p w14:paraId="581A2B17"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67 (66)</w:t>
            </w:r>
          </w:p>
        </w:tc>
        <w:tc>
          <w:tcPr>
            <w:tcW w:w="312" w:type="pct"/>
            <w:hideMark/>
          </w:tcPr>
          <w:p w14:paraId="7EF3F4C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62 (61)</w:t>
            </w:r>
          </w:p>
        </w:tc>
        <w:tc>
          <w:tcPr>
            <w:tcW w:w="313" w:type="pct"/>
            <w:hideMark/>
          </w:tcPr>
          <w:p w14:paraId="70029E4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2F7F134A"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14 (14)</w:t>
            </w:r>
          </w:p>
        </w:tc>
        <w:tc>
          <w:tcPr>
            <w:tcW w:w="313" w:type="pct"/>
            <w:hideMark/>
          </w:tcPr>
          <w:p w14:paraId="3913BD5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2" w:type="pct"/>
            <w:hideMark/>
          </w:tcPr>
          <w:p w14:paraId="4553D367"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14 (14)</w:t>
            </w:r>
          </w:p>
        </w:tc>
        <w:tc>
          <w:tcPr>
            <w:tcW w:w="313" w:type="pct"/>
            <w:hideMark/>
          </w:tcPr>
          <w:p w14:paraId="3BE1E89D"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64A5B2D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43CAB9D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2CB6B790" w14:textId="77777777" w:rsidTr="00DC100C">
        <w:trPr>
          <w:trHeight w:val="15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209E32F2"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701531A6" w14:textId="31B68EB5"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Non-ESRD</w:t>
            </w:r>
          </w:p>
        </w:tc>
        <w:tc>
          <w:tcPr>
            <w:tcW w:w="313" w:type="pct"/>
            <w:hideMark/>
          </w:tcPr>
          <w:p w14:paraId="781E8EEF"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GFR ≥60 ml/min/1.73 m2</w:t>
            </w:r>
          </w:p>
        </w:tc>
        <w:tc>
          <w:tcPr>
            <w:tcW w:w="313" w:type="pct"/>
            <w:hideMark/>
          </w:tcPr>
          <w:p w14:paraId="475E5ABD"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674</w:t>
            </w:r>
          </w:p>
        </w:tc>
        <w:tc>
          <w:tcPr>
            <w:tcW w:w="312" w:type="pct"/>
            <w:hideMark/>
          </w:tcPr>
          <w:p w14:paraId="09CBDE81"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72 (63-78) (median; IQR)</w:t>
            </w:r>
          </w:p>
        </w:tc>
        <w:tc>
          <w:tcPr>
            <w:tcW w:w="313" w:type="pct"/>
            <w:hideMark/>
          </w:tcPr>
          <w:p w14:paraId="6D23A62B"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 days (11-12 days) (median; IQR)</w:t>
            </w:r>
          </w:p>
        </w:tc>
        <w:tc>
          <w:tcPr>
            <w:tcW w:w="313" w:type="pct"/>
            <w:hideMark/>
          </w:tcPr>
          <w:p w14:paraId="207CFD4F" w14:textId="77777777" w:rsidR="00783F9A"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456 </w:t>
            </w:r>
          </w:p>
          <w:p w14:paraId="0BAABF61" w14:textId="6EBB3F6C"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(68)</w:t>
            </w:r>
          </w:p>
        </w:tc>
        <w:tc>
          <w:tcPr>
            <w:tcW w:w="313" w:type="pct"/>
            <w:hideMark/>
          </w:tcPr>
          <w:p w14:paraId="307C942D"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255 (38)</w:t>
            </w:r>
          </w:p>
        </w:tc>
        <w:tc>
          <w:tcPr>
            <w:tcW w:w="312" w:type="pct"/>
            <w:hideMark/>
          </w:tcPr>
          <w:p w14:paraId="364D5512"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292 (43)</w:t>
            </w:r>
          </w:p>
        </w:tc>
        <w:tc>
          <w:tcPr>
            <w:tcW w:w="313" w:type="pct"/>
            <w:hideMark/>
          </w:tcPr>
          <w:p w14:paraId="4FC55B6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615012F2"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79 (12)</w:t>
            </w:r>
          </w:p>
        </w:tc>
        <w:tc>
          <w:tcPr>
            <w:tcW w:w="313" w:type="pct"/>
            <w:hideMark/>
          </w:tcPr>
          <w:p w14:paraId="57F3C546"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2" w:type="pct"/>
            <w:hideMark/>
          </w:tcPr>
          <w:p w14:paraId="3DE3F5D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174 (26)</w:t>
            </w:r>
          </w:p>
        </w:tc>
        <w:tc>
          <w:tcPr>
            <w:tcW w:w="313" w:type="pct"/>
            <w:hideMark/>
          </w:tcPr>
          <w:p w14:paraId="6D5AB95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3" w:type="pct"/>
            <w:hideMark/>
          </w:tcPr>
          <w:p w14:paraId="4C84BA42"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1AEA61CD"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142E315D"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hideMark/>
          </w:tcPr>
          <w:p w14:paraId="27124A67" w14:textId="77777777" w:rsidR="00AC1FFD" w:rsidRDefault="00AC1FFD" w:rsidP="00AC1FFD">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Nakano et al. 2013</w:t>
            </w:r>
          </w:p>
          <w:p w14:paraId="78ACCABA" w14:textId="4FA0841E" w:rsidR="00316DAE"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(23)</w:t>
            </w:r>
          </w:p>
        </w:tc>
        <w:tc>
          <w:tcPr>
            <w:tcW w:w="313" w:type="pct"/>
            <w:hideMark/>
          </w:tcPr>
          <w:p w14:paraId="17EA4359" w14:textId="0AEBD360"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313" w:type="pct"/>
            <w:hideMark/>
          </w:tcPr>
          <w:p w14:paraId="112677E4"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Dialysis dependent</w:t>
            </w:r>
          </w:p>
        </w:tc>
        <w:tc>
          <w:tcPr>
            <w:tcW w:w="313" w:type="pct"/>
            <w:hideMark/>
          </w:tcPr>
          <w:p w14:paraId="0BD20F0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242</w:t>
            </w:r>
          </w:p>
        </w:tc>
        <w:tc>
          <w:tcPr>
            <w:tcW w:w="312" w:type="pct"/>
            <w:hideMark/>
          </w:tcPr>
          <w:p w14:paraId="1497C8BA"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67.8 ± 9.7</w:t>
            </w:r>
          </w:p>
        </w:tc>
        <w:tc>
          <w:tcPr>
            <w:tcW w:w="313" w:type="pct"/>
            <w:hideMark/>
          </w:tcPr>
          <w:p w14:paraId="1DFC561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443F6E18" w14:textId="77777777" w:rsidR="00783F9A"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188 </w:t>
            </w:r>
          </w:p>
          <w:p w14:paraId="747FBE57" w14:textId="2CDA0D5D"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(78)</w:t>
            </w:r>
          </w:p>
        </w:tc>
        <w:tc>
          <w:tcPr>
            <w:tcW w:w="313" w:type="pct"/>
            <w:hideMark/>
          </w:tcPr>
          <w:p w14:paraId="63B617D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146 (60)</w:t>
            </w:r>
          </w:p>
        </w:tc>
        <w:tc>
          <w:tcPr>
            <w:tcW w:w="312" w:type="pct"/>
            <w:hideMark/>
          </w:tcPr>
          <w:p w14:paraId="5BBCDC2F"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167 (69)</w:t>
            </w:r>
          </w:p>
        </w:tc>
        <w:tc>
          <w:tcPr>
            <w:tcW w:w="313" w:type="pct"/>
            <w:hideMark/>
          </w:tcPr>
          <w:p w14:paraId="7757CB7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 (3)</w:t>
            </w:r>
          </w:p>
        </w:tc>
        <w:tc>
          <w:tcPr>
            <w:tcW w:w="313" w:type="pct"/>
            <w:hideMark/>
          </w:tcPr>
          <w:p w14:paraId="7E249C1E"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88 (36)</w:t>
            </w:r>
          </w:p>
        </w:tc>
        <w:tc>
          <w:tcPr>
            <w:tcW w:w="313" w:type="pct"/>
            <w:hideMark/>
          </w:tcPr>
          <w:p w14:paraId="5D8624A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55 (23)</w:t>
            </w:r>
          </w:p>
        </w:tc>
        <w:tc>
          <w:tcPr>
            <w:tcW w:w="312" w:type="pct"/>
            <w:hideMark/>
          </w:tcPr>
          <w:p w14:paraId="7E39215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62 (26)</w:t>
            </w:r>
          </w:p>
        </w:tc>
        <w:tc>
          <w:tcPr>
            <w:tcW w:w="313" w:type="pct"/>
            <w:hideMark/>
          </w:tcPr>
          <w:p w14:paraId="70BFE38F"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201 (83)</w:t>
            </w:r>
          </w:p>
        </w:tc>
        <w:tc>
          <w:tcPr>
            <w:tcW w:w="313" w:type="pct"/>
            <w:hideMark/>
          </w:tcPr>
          <w:p w14:paraId="0C89DB9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1FB8EB7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56.4 ± 15.0</w:t>
            </w:r>
          </w:p>
        </w:tc>
      </w:tr>
      <w:tr w:rsidR="00AC1FFD" w:rsidRPr="008B4232" w14:paraId="15C799E5" w14:textId="77777777" w:rsidTr="00DC100C">
        <w:trPr>
          <w:trHeight w:val="12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4B287D4C"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6B5BB582" w14:textId="438D7405"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313" w:type="pct"/>
            <w:hideMark/>
          </w:tcPr>
          <w:p w14:paraId="384F217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Non-dialysis dependent</w:t>
            </w:r>
          </w:p>
        </w:tc>
        <w:tc>
          <w:tcPr>
            <w:tcW w:w="313" w:type="pct"/>
            <w:hideMark/>
          </w:tcPr>
          <w:p w14:paraId="4EC3484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164</w:t>
            </w:r>
          </w:p>
        </w:tc>
        <w:tc>
          <w:tcPr>
            <w:tcW w:w="312" w:type="pct"/>
            <w:hideMark/>
          </w:tcPr>
          <w:p w14:paraId="34B82C7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74.5 ± 11.3</w:t>
            </w:r>
          </w:p>
        </w:tc>
        <w:tc>
          <w:tcPr>
            <w:tcW w:w="313" w:type="pct"/>
            <w:hideMark/>
          </w:tcPr>
          <w:p w14:paraId="188EFAA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5D24E675" w14:textId="77777777" w:rsidR="00783F9A"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87 </w:t>
            </w:r>
          </w:p>
          <w:p w14:paraId="403259DE" w14:textId="506F693B"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(53)</w:t>
            </w:r>
          </w:p>
        </w:tc>
        <w:tc>
          <w:tcPr>
            <w:tcW w:w="313" w:type="pct"/>
            <w:hideMark/>
          </w:tcPr>
          <w:p w14:paraId="66AE6FE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64 (39)</w:t>
            </w:r>
          </w:p>
        </w:tc>
        <w:tc>
          <w:tcPr>
            <w:tcW w:w="312" w:type="pct"/>
            <w:hideMark/>
          </w:tcPr>
          <w:p w14:paraId="4D075A4A"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113 (69)</w:t>
            </w:r>
          </w:p>
        </w:tc>
        <w:tc>
          <w:tcPr>
            <w:tcW w:w="313" w:type="pct"/>
            <w:hideMark/>
          </w:tcPr>
          <w:p w14:paraId="2E1FA84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(3)</w:t>
            </w:r>
          </w:p>
        </w:tc>
        <w:tc>
          <w:tcPr>
            <w:tcW w:w="313" w:type="pct"/>
            <w:hideMark/>
          </w:tcPr>
          <w:p w14:paraId="0F871B50"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40 (24)</w:t>
            </w:r>
          </w:p>
        </w:tc>
        <w:tc>
          <w:tcPr>
            <w:tcW w:w="313" w:type="pct"/>
            <w:hideMark/>
          </w:tcPr>
          <w:p w14:paraId="4D2F810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62 (38)</w:t>
            </w:r>
          </w:p>
        </w:tc>
        <w:tc>
          <w:tcPr>
            <w:tcW w:w="312" w:type="pct"/>
            <w:hideMark/>
          </w:tcPr>
          <w:p w14:paraId="3276203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59 (36)</w:t>
            </w:r>
          </w:p>
        </w:tc>
        <w:tc>
          <w:tcPr>
            <w:tcW w:w="313" w:type="pct"/>
            <w:hideMark/>
          </w:tcPr>
          <w:p w14:paraId="78BED80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113 (69)</w:t>
            </w:r>
          </w:p>
        </w:tc>
        <w:tc>
          <w:tcPr>
            <w:tcW w:w="313" w:type="pct"/>
            <w:hideMark/>
          </w:tcPr>
          <w:p w14:paraId="4C72CD5A"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6B3CC7BD"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60.9 ± 12.7</w:t>
            </w:r>
          </w:p>
        </w:tc>
      </w:tr>
      <w:tr w:rsidR="00AC1FFD" w:rsidRPr="008B4232" w14:paraId="750D28FD"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hideMark/>
          </w:tcPr>
          <w:p w14:paraId="1911051E" w14:textId="77777777" w:rsidR="00AC1FFD" w:rsidRDefault="00AC1FFD" w:rsidP="00AC1FFD">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Nakano et al. 2015</w:t>
            </w:r>
          </w:p>
          <w:p w14:paraId="25679FF7" w14:textId="0CF610A5" w:rsidR="00316DAE"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lastRenderedPageBreak/>
              <w:t>(22)</w:t>
            </w:r>
          </w:p>
        </w:tc>
        <w:tc>
          <w:tcPr>
            <w:tcW w:w="313" w:type="pct"/>
            <w:hideMark/>
          </w:tcPr>
          <w:p w14:paraId="13707BEF" w14:textId="13224302"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lastRenderedPageBreak/>
              <w:t xml:space="preserve">ESRD </w:t>
            </w:r>
          </w:p>
        </w:tc>
        <w:tc>
          <w:tcPr>
            <w:tcW w:w="313" w:type="pct"/>
            <w:hideMark/>
          </w:tcPr>
          <w:p w14:paraId="5D4F31F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Dialysis dependent</w:t>
            </w:r>
          </w:p>
        </w:tc>
        <w:tc>
          <w:tcPr>
            <w:tcW w:w="313" w:type="pct"/>
            <w:hideMark/>
          </w:tcPr>
          <w:p w14:paraId="423C24F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670</w:t>
            </w:r>
          </w:p>
        </w:tc>
        <w:tc>
          <w:tcPr>
            <w:tcW w:w="312" w:type="pct"/>
            <w:hideMark/>
          </w:tcPr>
          <w:p w14:paraId="18633B4D"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69.1 ± 9.4</w:t>
            </w:r>
          </w:p>
        </w:tc>
        <w:tc>
          <w:tcPr>
            <w:tcW w:w="313" w:type="pct"/>
            <w:hideMark/>
          </w:tcPr>
          <w:p w14:paraId="31E6C07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7195D037" w14:textId="77777777" w:rsidR="00783F9A"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516 </w:t>
            </w:r>
          </w:p>
          <w:p w14:paraId="7C7206EA" w14:textId="6BA9F12A"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(77)</w:t>
            </w:r>
          </w:p>
        </w:tc>
        <w:tc>
          <w:tcPr>
            <w:tcW w:w="313" w:type="pct"/>
            <w:hideMark/>
          </w:tcPr>
          <w:p w14:paraId="3D804AF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362 (54.0)</w:t>
            </w:r>
          </w:p>
        </w:tc>
        <w:tc>
          <w:tcPr>
            <w:tcW w:w="312" w:type="pct"/>
            <w:hideMark/>
          </w:tcPr>
          <w:p w14:paraId="7DC917F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501 (74.8)</w:t>
            </w:r>
          </w:p>
        </w:tc>
        <w:tc>
          <w:tcPr>
            <w:tcW w:w="313" w:type="pct"/>
            <w:hideMark/>
          </w:tcPr>
          <w:p w14:paraId="26A9FD1C"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59 (8.8)</w:t>
            </w:r>
          </w:p>
        </w:tc>
        <w:tc>
          <w:tcPr>
            <w:tcW w:w="313" w:type="pct"/>
            <w:hideMark/>
          </w:tcPr>
          <w:p w14:paraId="625FD7A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169 (25.2)</w:t>
            </w:r>
          </w:p>
        </w:tc>
        <w:tc>
          <w:tcPr>
            <w:tcW w:w="313" w:type="pct"/>
            <w:hideMark/>
          </w:tcPr>
          <w:p w14:paraId="11E0787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219 (52.0)</w:t>
            </w:r>
          </w:p>
        </w:tc>
        <w:tc>
          <w:tcPr>
            <w:tcW w:w="312" w:type="pct"/>
            <w:hideMark/>
          </w:tcPr>
          <w:p w14:paraId="6B79FE1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239 (35.7)</w:t>
            </w:r>
          </w:p>
        </w:tc>
        <w:tc>
          <w:tcPr>
            <w:tcW w:w="313" w:type="pct"/>
            <w:hideMark/>
          </w:tcPr>
          <w:p w14:paraId="42158D2D"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500 (74.6)</w:t>
            </w:r>
          </w:p>
        </w:tc>
        <w:tc>
          <w:tcPr>
            <w:tcW w:w="313" w:type="pct"/>
            <w:hideMark/>
          </w:tcPr>
          <w:p w14:paraId="4FD5C28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5693897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57.1 ± 14.2</w:t>
            </w:r>
          </w:p>
        </w:tc>
      </w:tr>
      <w:tr w:rsidR="00AC1FFD" w:rsidRPr="008B4232" w14:paraId="1CB6EDD3" w14:textId="77777777" w:rsidTr="00DC100C">
        <w:trPr>
          <w:trHeight w:val="12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14EA69CC"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7FE9828F" w14:textId="24A8BB7C"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313" w:type="pct"/>
            <w:hideMark/>
          </w:tcPr>
          <w:p w14:paraId="3C42A4C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Non-dialysis dependent</w:t>
            </w:r>
          </w:p>
        </w:tc>
        <w:tc>
          <w:tcPr>
            <w:tcW w:w="313" w:type="pct"/>
            <w:hideMark/>
          </w:tcPr>
          <w:p w14:paraId="63B857CF"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421</w:t>
            </w:r>
          </w:p>
        </w:tc>
        <w:tc>
          <w:tcPr>
            <w:tcW w:w="312" w:type="pct"/>
            <w:hideMark/>
          </w:tcPr>
          <w:p w14:paraId="320D812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75.3 ± 10.6</w:t>
            </w:r>
          </w:p>
        </w:tc>
        <w:tc>
          <w:tcPr>
            <w:tcW w:w="313" w:type="pct"/>
            <w:hideMark/>
          </w:tcPr>
          <w:p w14:paraId="4B20B705"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411A0C57"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242 (57.4)</w:t>
            </w:r>
          </w:p>
        </w:tc>
        <w:tc>
          <w:tcPr>
            <w:tcW w:w="313" w:type="pct"/>
            <w:hideMark/>
          </w:tcPr>
          <w:p w14:paraId="1F583110"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181 (43.0)</w:t>
            </w:r>
          </w:p>
        </w:tc>
        <w:tc>
          <w:tcPr>
            <w:tcW w:w="312" w:type="pct"/>
            <w:hideMark/>
          </w:tcPr>
          <w:p w14:paraId="155EE2EB"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299 (71.0)</w:t>
            </w:r>
          </w:p>
        </w:tc>
        <w:tc>
          <w:tcPr>
            <w:tcW w:w="313" w:type="pct"/>
            <w:hideMark/>
          </w:tcPr>
          <w:p w14:paraId="74341C5F"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34 (8.1)</w:t>
            </w:r>
          </w:p>
        </w:tc>
        <w:tc>
          <w:tcPr>
            <w:tcW w:w="313" w:type="pct"/>
            <w:hideMark/>
          </w:tcPr>
          <w:p w14:paraId="0E3161E6"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88 (20.9)</w:t>
            </w:r>
          </w:p>
        </w:tc>
        <w:tc>
          <w:tcPr>
            <w:tcW w:w="313" w:type="pct"/>
            <w:hideMark/>
          </w:tcPr>
          <w:p w14:paraId="178571EC"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233 (34.8)</w:t>
            </w:r>
          </w:p>
        </w:tc>
        <w:tc>
          <w:tcPr>
            <w:tcW w:w="312" w:type="pct"/>
            <w:hideMark/>
          </w:tcPr>
          <w:p w14:paraId="75703B81"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145 (34.4)</w:t>
            </w:r>
          </w:p>
        </w:tc>
        <w:tc>
          <w:tcPr>
            <w:tcW w:w="313" w:type="pct"/>
            <w:hideMark/>
          </w:tcPr>
          <w:p w14:paraId="6DA7BCB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303 (72.0)</w:t>
            </w:r>
          </w:p>
        </w:tc>
        <w:tc>
          <w:tcPr>
            <w:tcW w:w="313" w:type="pct"/>
            <w:hideMark/>
          </w:tcPr>
          <w:p w14:paraId="56FFDE9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09" w:type="pct"/>
            <w:hideMark/>
          </w:tcPr>
          <w:p w14:paraId="310B61E2"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60.9 ± 12.3</w:t>
            </w:r>
          </w:p>
        </w:tc>
      </w:tr>
      <w:tr w:rsidR="00AC1FFD" w:rsidRPr="008B4232" w14:paraId="7879CA8C"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hideMark/>
          </w:tcPr>
          <w:p w14:paraId="055827F7" w14:textId="77777777" w:rsidR="00316DAE" w:rsidRDefault="00AC1FFD" w:rsidP="00AC1FFD">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Rao et al.</w:t>
            </w:r>
          </w:p>
          <w:p w14:paraId="30CE7F83" w14:textId="0D676080" w:rsidR="00AC1FFD"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(25)</w:t>
            </w:r>
            <w:r w:rsidR="00AC1FFD" w:rsidRPr="008B4232">
              <w:rPr>
                <w:rFonts w:ascii="Calibri" w:eastAsia="Times New Roman" w:hAnsi="Calibri" w:cs="Times New Roman"/>
                <w:b w:val="0"/>
                <w:bCs w:val="0"/>
                <w:color w:val="000000"/>
                <w:sz w:val="20"/>
                <w:szCs w:val="20"/>
              </w:rPr>
              <w:t xml:space="preserve"> </w:t>
            </w:r>
          </w:p>
        </w:tc>
        <w:tc>
          <w:tcPr>
            <w:tcW w:w="313" w:type="pct"/>
            <w:hideMark/>
          </w:tcPr>
          <w:p w14:paraId="7CFE7F7B" w14:textId="24717061"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313" w:type="pct"/>
            <w:hideMark/>
          </w:tcPr>
          <w:p w14:paraId="4A6D890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Dialysis dependent</w:t>
            </w:r>
          </w:p>
        </w:tc>
        <w:tc>
          <w:tcPr>
            <w:tcW w:w="313" w:type="pct"/>
            <w:hideMark/>
          </w:tcPr>
          <w:p w14:paraId="672F527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1,623</w:t>
            </w:r>
          </w:p>
        </w:tc>
        <w:tc>
          <w:tcPr>
            <w:tcW w:w="312" w:type="pct"/>
            <w:hideMark/>
          </w:tcPr>
          <w:p w14:paraId="1D7BBFE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66.0 ± 10.7</w:t>
            </w:r>
          </w:p>
        </w:tc>
        <w:tc>
          <w:tcPr>
            <w:tcW w:w="313" w:type="pct"/>
            <w:hideMark/>
          </w:tcPr>
          <w:p w14:paraId="2F7CDF0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 month</w:t>
            </w:r>
          </w:p>
        </w:tc>
        <w:tc>
          <w:tcPr>
            <w:tcW w:w="313" w:type="pct"/>
            <w:hideMark/>
          </w:tcPr>
          <w:p w14:paraId="6483C8AE"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1,019 (63)</w:t>
            </w:r>
          </w:p>
        </w:tc>
        <w:tc>
          <w:tcPr>
            <w:tcW w:w="313" w:type="pct"/>
            <w:hideMark/>
          </w:tcPr>
          <w:p w14:paraId="2EB6B89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76 (5)</w:t>
            </w:r>
          </w:p>
        </w:tc>
        <w:tc>
          <w:tcPr>
            <w:tcW w:w="312" w:type="pct"/>
            <w:hideMark/>
          </w:tcPr>
          <w:p w14:paraId="32D3681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1,034 (64)</w:t>
            </w:r>
          </w:p>
        </w:tc>
        <w:tc>
          <w:tcPr>
            <w:tcW w:w="313" w:type="pct"/>
            <w:hideMark/>
          </w:tcPr>
          <w:p w14:paraId="734D3D4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248 (15)</w:t>
            </w:r>
          </w:p>
        </w:tc>
        <w:tc>
          <w:tcPr>
            <w:tcW w:w="313" w:type="pct"/>
            <w:hideMark/>
          </w:tcPr>
          <w:p w14:paraId="7533CCF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115 (7)</w:t>
            </w:r>
          </w:p>
        </w:tc>
        <w:tc>
          <w:tcPr>
            <w:tcW w:w="313" w:type="pct"/>
            <w:hideMark/>
          </w:tcPr>
          <w:p w14:paraId="5F4AFE5D"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2" w:type="pct"/>
            <w:hideMark/>
          </w:tcPr>
          <w:p w14:paraId="5B0D1F8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419 (26)</w:t>
            </w:r>
          </w:p>
        </w:tc>
        <w:tc>
          <w:tcPr>
            <w:tcW w:w="313" w:type="pct"/>
            <w:hideMark/>
          </w:tcPr>
          <w:p w14:paraId="217EA362"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1,457 (90)</w:t>
            </w:r>
          </w:p>
        </w:tc>
        <w:tc>
          <w:tcPr>
            <w:tcW w:w="313" w:type="pct"/>
            <w:hideMark/>
          </w:tcPr>
          <w:p w14:paraId="124EA25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127 (8)</w:t>
            </w:r>
          </w:p>
        </w:tc>
        <w:tc>
          <w:tcPr>
            <w:tcW w:w="309" w:type="pct"/>
            <w:hideMark/>
          </w:tcPr>
          <w:p w14:paraId="6DB5F4B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0347E2A4" w14:textId="77777777" w:rsidTr="00DC100C">
        <w:trPr>
          <w:trHeight w:val="12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735C545E"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381D8F90" w14:textId="782D4B73"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313" w:type="pct"/>
            <w:hideMark/>
          </w:tcPr>
          <w:p w14:paraId="61195310"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Non-dialysis dependent</w:t>
            </w:r>
          </w:p>
        </w:tc>
        <w:tc>
          <w:tcPr>
            <w:tcW w:w="313" w:type="pct"/>
            <w:hideMark/>
          </w:tcPr>
          <w:p w14:paraId="23947F2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33,318</w:t>
            </w:r>
          </w:p>
        </w:tc>
        <w:tc>
          <w:tcPr>
            <w:tcW w:w="312" w:type="pct"/>
            <w:hideMark/>
          </w:tcPr>
          <w:p w14:paraId="12DEDC0E"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66.7 ± 11.0</w:t>
            </w:r>
          </w:p>
        </w:tc>
        <w:tc>
          <w:tcPr>
            <w:tcW w:w="313" w:type="pct"/>
            <w:hideMark/>
          </w:tcPr>
          <w:p w14:paraId="0AACB33F"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 month</w:t>
            </w:r>
          </w:p>
        </w:tc>
        <w:tc>
          <w:tcPr>
            <w:tcW w:w="313" w:type="pct"/>
            <w:hideMark/>
          </w:tcPr>
          <w:p w14:paraId="1E65272B"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22,190 (64)</w:t>
            </w:r>
          </w:p>
        </w:tc>
        <w:tc>
          <w:tcPr>
            <w:tcW w:w="313" w:type="pct"/>
            <w:hideMark/>
          </w:tcPr>
          <w:p w14:paraId="299C67B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1166 (4)</w:t>
            </w:r>
          </w:p>
        </w:tc>
        <w:tc>
          <w:tcPr>
            <w:tcW w:w="312" w:type="pct"/>
            <w:hideMark/>
          </w:tcPr>
          <w:p w14:paraId="7043180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12,228 (37)</w:t>
            </w:r>
          </w:p>
        </w:tc>
        <w:tc>
          <w:tcPr>
            <w:tcW w:w="313" w:type="pct"/>
            <w:hideMark/>
          </w:tcPr>
          <w:p w14:paraId="58FD310F"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5,131 (15)</w:t>
            </w:r>
          </w:p>
        </w:tc>
        <w:tc>
          <w:tcPr>
            <w:tcW w:w="313" w:type="pct"/>
            <w:hideMark/>
          </w:tcPr>
          <w:p w14:paraId="045003F7"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2,166 (7)</w:t>
            </w:r>
          </w:p>
        </w:tc>
        <w:tc>
          <w:tcPr>
            <w:tcW w:w="313" w:type="pct"/>
            <w:hideMark/>
          </w:tcPr>
          <w:p w14:paraId="0CB4C358"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312" w:type="pct"/>
            <w:hideMark/>
          </w:tcPr>
          <w:p w14:paraId="0DB6CBAE"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15,526 (47)</w:t>
            </w:r>
          </w:p>
        </w:tc>
        <w:tc>
          <w:tcPr>
            <w:tcW w:w="313" w:type="pct"/>
            <w:hideMark/>
          </w:tcPr>
          <w:p w14:paraId="38B09B57"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27,187 (82)</w:t>
            </w:r>
          </w:p>
        </w:tc>
        <w:tc>
          <w:tcPr>
            <w:tcW w:w="313" w:type="pct"/>
            <w:hideMark/>
          </w:tcPr>
          <w:p w14:paraId="6A443D3B"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766 (2)</w:t>
            </w:r>
          </w:p>
        </w:tc>
        <w:tc>
          <w:tcPr>
            <w:tcW w:w="309" w:type="pct"/>
            <w:hideMark/>
          </w:tcPr>
          <w:p w14:paraId="56EDFE76"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r>
      <w:tr w:rsidR="00AC1FFD" w:rsidRPr="008B4232" w14:paraId="4E2DBD8D" w14:textId="77777777" w:rsidTr="00DC100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12" w:type="pct"/>
            <w:vMerge w:val="restart"/>
            <w:noWrap/>
            <w:hideMark/>
          </w:tcPr>
          <w:p w14:paraId="2AF4F173" w14:textId="77777777" w:rsidR="00AC1FFD" w:rsidRDefault="00AC1FFD" w:rsidP="00AC1FFD">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t>Yammamoto</w:t>
            </w:r>
            <w:proofErr w:type="spellEnd"/>
            <w:r w:rsidRPr="008B4232">
              <w:rPr>
                <w:rFonts w:ascii="Calibri" w:eastAsia="Times New Roman" w:hAnsi="Calibri" w:cs="Times New Roman"/>
                <w:b w:val="0"/>
                <w:bCs w:val="0"/>
                <w:color w:val="000000"/>
                <w:sz w:val="20"/>
                <w:szCs w:val="20"/>
              </w:rPr>
              <w:t xml:space="preserve"> et al.</w:t>
            </w:r>
          </w:p>
          <w:p w14:paraId="77CE6506" w14:textId="78C2A3F2" w:rsidR="00316DAE" w:rsidRPr="008B4232" w:rsidRDefault="00316DAE" w:rsidP="00AC1FFD">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(28)</w:t>
            </w:r>
          </w:p>
        </w:tc>
        <w:tc>
          <w:tcPr>
            <w:tcW w:w="313" w:type="pct"/>
            <w:hideMark/>
          </w:tcPr>
          <w:p w14:paraId="440680E8" w14:textId="2EF10C1C"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313" w:type="pct"/>
            <w:hideMark/>
          </w:tcPr>
          <w:p w14:paraId="488C1A13"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Dialysis dependent</w:t>
            </w:r>
          </w:p>
        </w:tc>
        <w:tc>
          <w:tcPr>
            <w:tcW w:w="313" w:type="pct"/>
            <w:hideMark/>
          </w:tcPr>
          <w:p w14:paraId="41D123EB"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46</w:t>
            </w:r>
          </w:p>
        </w:tc>
        <w:tc>
          <w:tcPr>
            <w:tcW w:w="312" w:type="pct"/>
            <w:hideMark/>
          </w:tcPr>
          <w:p w14:paraId="0F5BC01F"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63.4 ± 12.1</w:t>
            </w:r>
          </w:p>
        </w:tc>
        <w:tc>
          <w:tcPr>
            <w:tcW w:w="313" w:type="pct"/>
            <w:hideMark/>
          </w:tcPr>
          <w:p w14:paraId="4DE61F4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1049F115"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37 (80.4)</w:t>
            </w:r>
          </w:p>
        </w:tc>
        <w:tc>
          <w:tcPr>
            <w:tcW w:w="313" w:type="pct"/>
            <w:hideMark/>
          </w:tcPr>
          <w:p w14:paraId="7FB27EC1"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41 (73)</w:t>
            </w:r>
          </w:p>
        </w:tc>
        <w:tc>
          <w:tcPr>
            <w:tcW w:w="312" w:type="pct"/>
            <w:hideMark/>
          </w:tcPr>
          <w:p w14:paraId="7DB5A0EE"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48 (86)</w:t>
            </w:r>
          </w:p>
        </w:tc>
        <w:tc>
          <w:tcPr>
            <w:tcW w:w="313" w:type="pct"/>
            <w:hideMark/>
          </w:tcPr>
          <w:p w14:paraId="3BEBBD2D"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18 (32)</w:t>
            </w:r>
          </w:p>
        </w:tc>
        <w:tc>
          <w:tcPr>
            <w:tcW w:w="313" w:type="pct"/>
            <w:hideMark/>
          </w:tcPr>
          <w:p w14:paraId="5DC544C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13 (23)</w:t>
            </w:r>
          </w:p>
        </w:tc>
        <w:tc>
          <w:tcPr>
            <w:tcW w:w="313" w:type="pct"/>
            <w:hideMark/>
          </w:tcPr>
          <w:p w14:paraId="73EC99E6"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19 (34)</w:t>
            </w:r>
          </w:p>
        </w:tc>
        <w:tc>
          <w:tcPr>
            <w:tcW w:w="312" w:type="pct"/>
            <w:hideMark/>
          </w:tcPr>
          <w:p w14:paraId="56D90650"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45 (80)</w:t>
            </w:r>
          </w:p>
        </w:tc>
        <w:tc>
          <w:tcPr>
            <w:tcW w:w="313" w:type="pct"/>
            <w:hideMark/>
          </w:tcPr>
          <w:p w14:paraId="5ED40B5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52 (93)</w:t>
            </w:r>
          </w:p>
        </w:tc>
        <w:tc>
          <w:tcPr>
            <w:tcW w:w="313" w:type="pct"/>
            <w:hideMark/>
          </w:tcPr>
          <w:p w14:paraId="07C41879"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 (5)</w:t>
            </w:r>
          </w:p>
        </w:tc>
        <w:tc>
          <w:tcPr>
            <w:tcW w:w="309" w:type="pct"/>
            <w:hideMark/>
          </w:tcPr>
          <w:p w14:paraId="08EB83D8" w14:textId="77777777" w:rsidR="00AC1FFD" w:rsidRPr="008B4232" w:rsidRDefault="00AC1FFD" w:rsidP="00AC1F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61.3 ± 11.2</w:t>
            </w:r>
          </w:p>
        </w:tc>
      </w:tr>
      <w:tr w:rsidR="00AC1FFD" w:rsidRPr="008B4232" w14:paraId="68457A8F" w14:textId="77777777" w:rsidTr="00DC100C">
        <w:trPr>
          <w:trHeight w:val="1215"/>
        </w:trPr>
        <w:tc>
          <w:tcPr>
            <w:cnfStyle w:val="001000000000" w:firstRow="0" w:lastRow="0" w:firstColumn="1" w:lastColumn="0" w:oddVBand="0" w:evenVBand="0" w:oddHBand="0" w:evenHBand="0" w:firstRowFirstColumn="0" w:firstRowLastColumn="0" w:lastRowFirstColumn="0" w:lastRowLastColumn="0"/>
            <w:tcW w:w="312" w:type="pct"/>
            <w:vMerge/>
            <w:hideMark/>
          </w:tcPr>
          <w:p w14:paraId="4BCD9A05" w14:textId="77777777" w:rsidR="00AC1FFD" w:rsidRPr="008B4232" w:rsidRDefault="00AC1FFD" w:rsidP="00AC1FFD">
            <w:pPr>
              <w:rPr>
                <w:rFonts w:ascii="Calibri" w:eastAsia="Times New Roman" w:hAnsi="Calibri" w:cs="Times New Roman"/>
                <w:b w:val="0"/>
                <w:bCs w:val="0"/>
                <w:color w:val="000000"/>
                <w:sz w:val="20"/>
                <w:szCs w:val="20"/>
              </w:rPr>
            </w:pPr>
          </w:p>
        </w:tc>
        <w:tc>
          <w:tcPr>
            <w:tcW w:w="313" w:type="pct"/>
            <w:hideMark/>
          </w:tcPr>
          <w:p w14:paraId="299A9CD1" w14:textId="7CB47EF3"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313" w:type="pct"/>
            <w:hideMark/>
          </w:tcPr>
          <w:p w14:paraId="2B7EC017"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Non-dialysis dependent</w:t>
            </w:r>
          </w:p>
        </w:tc>
        <w:tc>
          <w:tcPr>
            <w:tcW w:w="313" w:type="pct"/>
            <w:hideMark/>
          </w:tcPr>
          <w:p w14:paraId="389BF4BE"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73</w:t>
            </w:r>
          </w:p>
        </w:tc>
        <w:tc>
          <w:tcPr>
            <w:tcW w:w="312" w:type="pct"/>
            <w:hideMark/>
          </w:tcPr>
          <w:p w14:paraId="5208F450"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73.8 ± 8.9</w:t>
            </w:r>
          </w:p>
        </w:tc>
        <w:tc>
          <w:tcPr>
            <w:tcW w:w="313" w:type="pct"/>
            <w:hideMark/>
          </w:tcPr>
          <w:p w14:paraId="3C91925B" w14:textId="77777777" w:rsidR="00AC1FFD" w:rsidRPr="008B4232" w:rsidRDefault="00AC1FFD" w:rsidP="00AC1F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 years</w:t>
            </w:r>
          </w:p>
        </w:tc>
        <w:tc>
          <w:tcPr>
            <w:tcW w:w="313" w:type="pct"/>
            <w:hideMark/>
          </w:tcPr>
          <w:p w14:paraId="37A8791D"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52 (71.2)</w:t>
            </w:r>
          </w:p>
        </w:tc>
        <w:tc>
          <w:tcPr>
            <w:tcW w:w="313" w:type="pct"/>
            <w:hideMark/>
          </w:tcPr>
          <w:p w14:paraId="553B0F06"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40 (51)</w:t>
            </w:r>
          </w:p>
        </w:tc>
        <w:tc>
          <w:tcPr>
            <w:tcW w:w="312" w:type="pct"/>
            <w:hideMark/>
          </w:tcPr>
          <w:p w14:paraId="55BC299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46 (59)</w:t>
            </w:r>
          </w:p>
        </w:tc>
        <w:tc>
          <w:tcPr>
            <w:tcW w:w="313" w:type="pct"/>
            <w:hideMark/>
          </w:tcPr>
          <w:p w14:paraId="2E93E8C9"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37 (48)</w:t>
            </w:r>
          </w:p>
        </w:tc>
        <w:tc>
          <w:tcPr>
            <w:tcW w:w="313" w:type="pct"/>
            <w:hideMark/>
          </w:tcPr>
          <w:p w14:paraId="7B562E93"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30 (39)</w:t>
            </w:r>
          </w:p>
        </w:tc>
        <w:tc>
          <w:tcPr>
            <w:tcW w:w="313" w:type="pct"/>
            <w:hideMark/>
          </w:tcPr>
          <w:p w14:paraId="3445A926"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35 (45)</w:t>
            </w:r>
          </w:p>
        </w:tc>
        <w:tc>
          <w:tcPr>
            <w:tcW w:w="312" w:type="pct"/>
            <w:hideMark/>
          </w:tcPr>
          <w:p w14:paraId="6F76F86F"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62 (80)</w:t>
            </w:r>
          </w:p>
        </w:tc>
        <w:tc>
          <w:tcPr>
            <w:tcW w:w="313" w:type="pct"/>
            <w:hideMark/>
          </w:tcPr>
          <w:p w14:paraId="4225AE2A"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65 (83)</w:t>
            </w:r>
          </w:p>
        </w:tc>
        <w:tc>
          <w:tcPr>
            <w:tcW w:w="313" w:type="pct"/>
            <w:hideMark/>
          </w:tcPr>
          <w:p w14:paraId="3A975434"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 (14)</w:t>
            </w:r>
          </w:p>
        </w:tc>
        <w:tc>
          <w:tcPr>
            <w:tcW w:w="309" w:type="pct"/>
            <w:hideMark/>
          </w:tcPr>
          <w:p w14:paraId="5A862BA7" w14:textId="77777777" w:rsidR="00AC1FFD" w:rsidRPr="008B4232" w:rsidRDefault="00AC1FFD" w:rsidP="00AC1F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65.8 ± 10.2</w:t>
            </w:r>
          </w:p>
        </w:tc>
      </w:tr>
    </w:tbl>
    <w:p w14:paraId="01C455A0" w14:textId="33EE81F7" w:rsidR="00AC1FFD" w:rsidRPr="00DC100C" w:rsidRDefault="00DC100C" w:rsidP="00DC100C">
      <w:pPr>
        <w:pStyle w:val="NoSpacing"/>
        <w:jc w:val="both"/>
        <w:rPr>
          <w:rFonts w:ascii="Arial" w:hAnsi="Arial" w:cs="Arial"/>
          <w:sz w:val="18"/>
          <w:szCs w:val="18"/>
        </w:rPr>
      </w:pPr>
      <w:r w:rsidRPr="00485E1B">
        <w:rPr>
          <w:rFonts w:ascii="Arial" w:hAnsi="Arial" w:cs="Arial"/>
          <w:sz w:val="18"/>
          <w:szCs w:val="18"/>
          <w:vertAlign w:val="superscript"/>
        </w:rPr>
        <w:t>‡</w:t>
      </w:r>
      <w:r>
        <w:rPr>
          <w:rFonts w:ascii="Arial" w:hAnsi="Arial" w:cs="Arial"/>
          <w:sz w:val="18"/>
          <w:szCs w:val="18"/>
        </w:rPr>
        <w:t xml:space="preserve">CAD – Coronary Artery Disease; </w:t>
      </w:r>
      <w:r w:rsidRPr="00485E1B">
        <w:rPr>
          <w:rFonts w:ascii="Arial" w:hAnsi="Arial" w:cs="Arial"/>
          <w:sz w:val="18"/>
          <w:szCs w:val="18"/>
          <w:vertAlign w:val="superscript"/>
        </w:rPr>
        <w:t>§</w:t>
      </w:r>
      <w:r>
        <w:rPr>
          <w:rFonts w:ascii="Arial" w:hAnsi="Arial" w:cs="Arial"/>
          <w:sz w:val="18"/>
          <w:szCs w:val="18"/>
        </w:rPr>
        <w:t xml:space="preserve">CHF – Congestive heart failure; </w:t>
      </w:r>
      <w:proofErr w:type="spellStart"/>
      <w:r w:rsidRPr="00485E1B">
        <w:rPr>
          <w:rFonts w:ascii="Arial" w:hAnsi="Arial" w:cs="Arial"/>
          <w:sz w:val="18"/>
          <w:szCs w:val="18"/>
          <w:vertAlign w:val="superscript"/>
        </w:rPr>
        <w:t>ǁ</w:t>
      </w:r>
      <w:r>
        <w:rPr>
          <w:rFonts w:ascii="Arial" w:hAnsi="Arial" w:cs="Arial"/>
          <w:sz w:val="18"/>
          <w:szCs w:val="18"/>
        </w:rPr>
        <w:t>CKD</w:t>
      </w:r>
      <w:proofErr w:type="spellEnd"/>
      <w:r>
        <w:rPr>
          <w:rFonts w:ascii="Arial" w:hAnsi="Arial" w:cs="Arial"/>
          <w:sz w:val="18"/>
          <w:szCs w:val="18"/>
        </w:rPr>
        <w:t xml:space="preserve"> – Chronic kidney disease; </w:t>
      </w:r>
      <w:r w:rsidRPr="00485E1B">
        <w:rPr>
          <w:rFonts w:ascii="Arial" w:hAnsi="Arial" w:cs="Arial"/>
          <w:sz w:val="18"/>
          <w:szCs w:val="18"/>
          <w:vertAlign w:val="superscript"/>
        </w:rPr>
        <w:t>**</w:t>
      </w:r>
      <w:r>
        <w:rPr>
          <w:rFonts w:ascii="Arial" w:hAnsi="Arial" w:cs="Arial"/>
          <w:sz w:val="18"/>
          <w:szCs w:val="18"/>
        </w:rPr>
        <w:t xml:space="preserve">COPD – Chronic obstructive pulmonary disease; </w:t>
      </w:r>
      <w:proofErr w:type="spellStart"/>
      <w:r w:rsidRPr="00485E1B">
        <w:rPr>
          <w:rFonts w:ascii="Arial" w:hAnsi="Arial" w:cs="Arial"/>
          <w:sz w:val="18"/>
          <w:szCs w:val="18"/>
          <w:vertAlign w:val="superscript"/>
        </w:rPr>
        <w:t>ǁǁ</w:t>
      </w:r>
      <w:r>
        <w:rPr>
          <w:rFonts w:ascii="Arial" w:hAnsi="Arial" w:cs="Arial"/>
          <w:sz w:val="18"/>
          <w:szCs w:val="18"/>
        </w:rPr>
        <w:t>EF</w:t>
      </w:r>
      <w:proofErr w:type="spellEnd"/>
      <w:r>
        <w:rPr>
          <w:rFonts w:ascii="Arial" w:hAnsi="Arial" w:cs="Arial"/>
          <w:sz w:val="18"/>
          <w:szCs w:val="18"/>
        </w:rPr>
        <w:t xml:space="preserve"> – Ejection fraction of left ventricle; </w:t>
      </w:r>
      <w:r w:rsidRPr="00485E1B">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 xml:space="preserve">GFR – Glomerular filtration rate; </w:t>
      </w:r>
    </w:p>
    <w:p w14:paraId="367A3D28" w14:textId="3CB90C3D" w:rsidR="00AC1FFD" w:rsidRPr="008B4232" w:rsidRDefault="00AC1FFD">
      <w:pPr>
        <w:rPr>
          <w:rFonts w:ascii="Calibri" w:hAnsi="Calibri"/>
          <w:sz w:val="20"/>
          <w:szCs w:val="20"/>
        </w:rPr>
      </w:pPr>
    </w:p>
    <w:p w14:paraId="2217561B" w14:textId="76B6F356" w:rsidR="005F3A59" w:rsidRDefault="005F3A59">
      <w:pPr>
        <w:rPr>
          <w:rFonts w:ascii="Calibri" w:hAnsi="Calibri"/>
          <w:sz w:val="20"/>
          <w:szCs w:val="20"/>
        </w:rPr>
      </w:pPr>
    </w:p>
    <w:p w14:paraId="63A2171C" w14:textId="5C5D8A87" w:rsidR="007F0DA3" w:rsidRDefault="007F0DA3">
      <w:pPr>
        <w:rPr>
          <w:rFonts w:ascii="Calibri" w:hAnsi="Calibri"/>
          <w:sz w:val="20"/>
          <w:szCs w:val="20"/>
        </w:rPr>
      </w:pPr>
    </w:p>
    <w:p w14:paraId="0B983277" w14:textId="619F50C0" w:rsidR="007F0DA3" w:rsidRDefault="007F0DA3">
      <w:pPr>
        <w:rPr>
          <w:rFonts w:ascii="Calibri" w:hAnsi="Calibri"/>
          <w:sz w:val="20"/>
          <w:szCs w:val="20"/>
        </w:rPr>
      </w:pPr>
    </w:p>
    <w:p w14:paraId="37E9BB34" w14:textId="1CBF917C" w:rsidR="007F0DA3" w:rsidRDefault="007F0DA3">
      <w:pPr>
        <w:rPr>
          <w:rFonts w:ascii="Calibri" w:hAnsi="Calibri"/>
          <w:sz w:val="20"/>
          <w:szCs w:val="20"/>
        </w:rPr>
      </w:pPr>
    </w:p>
    <w:p w14:paraId="7C3D027B" w14:textId="77777777" w:rsidR="007F0DA3" w:rsidRDefault="007F0DA3">
      <w:pPr>
        <w:rPr>
          <w:rFonts w:ascii="Calibri" w:hAnsi="Calibri"/>
          <w:sz w:val="20"/>
          <w:szCs w:val="20"/>
        </w:rPr>
      </w:pPr>
    </w:p>
    <w:p w14:paraId="434016C5" w14:textId="0CB6620E" w:rsidR="007F0DA3" w:rsidRDefault="007F0DA3">
      <w:pPr>
        <w:rPr>
          <w:rFonts w:ascii="Calibri" w:hAnsi="Calibri"/>
          <w:sz w:val="20"/>
          <w:szCs w:val="20"/>
        </w:rPr>
      </w:pPr>
    </w:p>
    <w:p w14:paraId="4BDC686F" w14:textId="77777777" w:rsidR="007F0DA3" w:rsidRDefault="007F0DA3">
      <w:pPr>
        <w:rPr>
          <w:rFonts w:ascii="Calibri" w:hAnsi="Calibri"/>
          <w:sz w:val="20"/>
          <w:szCs w:val="20"/>
        </w:rPr>
      </w:pPr>
    </w:p>
    <w:p w14:paraId="527E11CF" w14:textId="77777777" w:rsidR="008B4232" w:rsidRPr="008B4232" w:rsidRDefault="008B4232">
      <w:pPr>
        <w:rPr>
          <w:rFonts w:ascii="Calibri" w:hAnsi="Calibri"/>
          <w:sz w:val="20"/>
          <w:szCs w:val="20"/>
        </w:rPr>
      </w:pPr>
    </w:p>
    <w:p w14:paraId="174EB490" w14:textId="4B9530FA" w:rsidR="005F3A59" w:rsidRDefault="005F3A59">
      <w:pPr>
        <w:rPr>
          <w:rFonts w:ascii="Calibri" w:hAnsi="Calibri"/>
          <w:sz w:val="20"/>
          <w:szCs w:val="20"/>
        </w:rPr>
      </w:pPr>
    </w:p>
    <w:p w14:paraId="3FE6B8F3" w14:textId="77777777" w:rsidR="000F2C35" w:rsidRDefault="000F2C35" w:rsidP="00FB7B22">
      <w:pPr>
        <w:spacing w:line="480" w:lineRule="auto"/>
        <w:contextualSpacing/>
        <w:rPr>
          <w:rFonts w:ascii="Times New Roman" w:hAnsi="Times New Roman" w:cs="Times New Roman"/>
          <w:b/>
          <w:bCs/>
          <w:iCs/>
          <w:sz w:val="20"/>
          <w:szCs w:val="20"/>
        </w:rPr>
      </w:pPr>
    </w:p>
    <w:p w14:paraId="110CD692" w14:textId="2D3AB2B6" w:rsidR="00FB7B22" w:rsidRPr="00FB7B22" w:rsidRDefault="000F2C35" w:rsidP="00FB7B22">
      <w:pPr>
        <w:spacing w:line="480" w:lineRule="auto"/>
        <w:contextualSpacing/>
        <w:rPr>
          <w:rFonts w:ascii="Times New Roman" w:hAnsi="Times New Roman" w:cs="Times New Roman"/>
          <w:b/>
          <w:bCs/>
          <w:iCs/>
          <w:sz w:val="24"/>
          <w:szCs w:val="24"/>
        </w:rPr>
      </w:pPr>
      <w:r w:rsidRPr="000F2C35">
        <w:rPr>
          <w:rFonts w:ascii="Times New Roman" w:hAnsi="Times New Roman" w:cs="Times New Roman"/>
          <w:b/>
          <w:bCs/>
          <w:iCs/>
          <w:sz w:val="20"/>
          <w:szCs w:val="20"/>
        </w:rPr>
        <w:lastRenderedPageBreak/>
        <w:t>SUPPLEMENTARY TABLE</w:t>
      </w:r>
      <w:r w:rsidR="00FB7B22" w:rsidRPr="000F2C35">
        <w:rPr>
          <w:rFonts w:ascii="Times New Roman" w:hAnsi="Times New Roman" w:cs="Times New Roman"/>
          <w:b/>
          <w:bCs/>
          <w:iCs/>
          <w:sz w:val="20"/>
          <w:szCs w:val="20"/>
        </w:rPr>
        <w:t xml:space="preserve"> </w:t>
      </w:r>
      <w:r>
        <w:rPr>
          <w:rFonts w:ascii="Times New Roman" w:hAnsi="Times New Roman" w:cs="Times New Roman"/>
          <w:b/>
          <w:bCs/>
          <w:iCs/>
          <w:sz w:val="24"/>
          <w:szCs w:val="24"/>
        </w:rPr>
        <w:t>2</w:t>
      </w:r>
      <w:r w:rsidR="00FB7B22" w:rsidRPr="00FB7B22">
        <w:rPr>
          <w:rFonts w:ascii="Times New Roman" w:hAnsi="Times New Roman" w:cs="Times New Roman"/>
          <w:b/>
          <w:bCs/>
          <w:iCs/>
          <w:sz w:val="24"/>
          <w:szCs w:val="24"/>
        </w:rPr>
        <w:t>. Risk of bias assessment using the modified New Castle Ottawa Scale</w:t>
      </w:r>
      <w:r>
        <w:rPr>
          <w:rFonts w:ascii="Times New Roman" w:hAnsi="Times New Roman" w:cs="Times New Roman"/>
          <w:b/>
          <w:bCs/>
          <w:iCs/>
          <w:sz w:val="24"/>
          <w:szCs w:val="24"/>
        </w:rPr>
        <w:t xml:space="preserve"> (Refer to Supplementary Appendix 1 below)</w:t>
      </w:r>
    </w:p>
    <w:tbl>
      <w:tblPr>
        <w:tblW w:w="519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182"/>
        <w:gridCol w:w="1160"/>
        <w:gridCol w:w="1160"/>
        <w:gridCol w:w="1160"/>
        <w:gridCol w:w="1160"/>
        <w:gridCol w:w="1160"/>
        <w:gridCol w:w="1160"/>
        <w:gridCol w:w="1160"/>
        <w:gridCol w:w="1160"/>
        <w:gridCol w:w="1163"/>
      </w:tblGrid>
      <w:tr w:rsidR="00FB7B22" w:rsidRPr="00FB7B22" w14:paraId="1F5E67C4" w14:textId="77777777" w:rsidTr="00553E95">
        <w:trPr>
          <w:gridAfter w:val="10"/>
          <w:wAfter w:w="3888" w:type="pct"/>
          <w:trHeight w:val="455"/>
        </w:trPr>
        <w:tc>
          <w:tcPr>
            <w:tcW w:w="1112" w:type="pct"/>
            <w:shd w:val="clear" w:color="auto" w:fill="auto"/>
            <w:noWrap/>
            <w:vAlign w:val="bottom"/>
            <w:hideMark/>
          </w:tcPr>
          <w:p w14:paraId="3490501E" w14:textId="77777777" w:rsidR="00FB7B22" w:rsidRPr="00FB7B22" w:rsidRDefault="00FB7B22" w:rsidP="00553E95">
            <w:pPr>
              <w:spacing w:after="0" w:line="240" w:lineRule="auto"/>
              <w:rPr>
                <w:rFonts w:eastAsia="Times New Roman" w:cs="Times New Roman"/>
                <w:b/>
                <w:bCs/>
                <w:sz w:val="20"/>
                <w:szCs w:val="20"/>
              </w:rPr>
            </w:pPr>
            <w:r w:rsidRPr="00FB7B22">
              <w:rPr>
                <w:rFonts w:eastAsia="Times New Roman" w:cs="Times New Roman"/>
                <w:b/>
                <w:bCs/>
                <w:sz w:val="20"/>
                <w:szCs w:val="20"/>
              </w:rPr>
              <w:t>Risk of Bias</w:t>
            </w:r>
          </w:p>
        </w:tc>
      </w:tr>
      <w:tr w:rsidR="00FB7B22" w:rsidRPr="00FB7B22" w14:paraId="144AC6AB" w14:textId="77777777" w:rsidTr="00553E95">
        <w:trPr>
          <w:trHeight w:val="478"/>
        </w:trPr>
        <w:tc>
          <w:tcPr>
            <w:tcW w:w="1112" w:type="pct"/>
            <w:shd w:val="clear" w:color="auto" w:fill="auto"/>
            <w:noWrap/>
            <w:vAlign w:val="bottom"/>
            <w:hideMark/>
          </w:tcPr>
          <w:p w14:paraId="03BF8E04" w14:textId="77777777" w:rsidR="00FB7B22" w:rsidRPr="00FB7B22" w:rsidRDefault="00FB7B22" w:rsidP="00553E95">
            <w:pPr>
              <w:spacing w:after="0" w:line="240" w:lineRule="auto"/>
              <w:rPr>
                <w:rFonts w:eastAsia="Times New Roman" w:cs="Times New Roman"/>
                <w:b/>
                <w:bCs/>
                <w:sz w:val="20"/>
                <w:szCs w:val="20"/>
              </w:rPr>
            </w:pPr>
            <w:r w:rsidRPr="00FB7B22">
              <w:rPr>
                <w:rFonts w:eastAsia="Times New Roman" w:cs="Times New Roman"/>
                <w:b/>
                <w:bCs/>
                <w:sz w:val="20"/>
                <w:szCs w:val="20"/>
              </w:rPr>
              <w:t>Study</w:t>
            </w:r>
          </w:p>
        </w:tc>
        <w:tc>
          <w:tcPr>
            <w:tcW w:w="395" w:type="pct"/>
            <w:shd w:val="clear" w:color="auto" w:fill="auto"/>
            <w:noWrap/>
            <w:vAlign w:val="bottom"/>
            <w:hideMark/>
          </w:tcPr>
          <w:p w14:paraId="66B7F1B0"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A1*</w:t>
            </w:r>
          </w:p>
        </w:tc>
        <w:tc>
          <w:tcPr>
            <w:tcW w:w="388" w:type="pct"/>
            <w:shd w:val="clear" w:color="auto" w:fill="auto"/>
            <w:noWrap/>
            <w:vAlign w:val="bottom"/>
            <w:hideMark/>
          </w:tcPr>
          <w:p w14:paraId="39BFDCA8"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A2*</w:t>
            </w:r>
          </w:p>
        </w:tc>
        <w:tc>
          <w:tcPr>
            <w:tcW w:w="388" w:type="pct"/>
            <w:shd w:val="clear" w:color="auto" w:fill="auto"/>
            <w:noWrap/>
            <w:vAlign w:val="bottom"/>
            <w:hideMark/>
          </w:tcPr>
          <w:p w14:paraId="1080EC34"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A3*</w:t>
            </w:r>
          </w:p>
        </w:tc>
        <w:tc>
          <w:tcPr>
            <w:tcW w:w="388" w:type="pct"/>
            <w:shd w:val="clear" w:color="auto" w:fill="auto"/>
            <w:noWrap/>
            <w:vAlign w:val="bottom"/>
            <w:hideMark/>
          </w:tcPr>
          <w:p w14:paraId="3CF25232"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A*</w:t>
            </w:r>
          </w:p>
        </w:tc>
        <w:tc>
          <w:tcPr>
            <w:tcW w:w="388" w:type="pct"/>
            <w:shd w:val="clear" w:color="auto" w:fill="auto"/>
            <w:noWrap/>
            <w:vAlign w:val="bottom"/>
            <w:hideMark/>
          </w:tcPr>
          <w:p w14:paraId="374810B2"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B1*</w:t>
            </w:r>
          </w:p>
        </w:tc>
        <w:tc>
          <w:tcPr>
            <w:tcW w:w="388" w:type="pct"/>
            <w:shd w:val="clear" w:color="auto" w:fill="auto"/>
            <w:noWrap/>
            <w:vAlign w:val="bottom"/>
            <w:hideMark/>
          </w:tcPr>
          <w:p w14:paraId="62B54FE8"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B2*</w:t>
            </w:r>
          </w:p>
        </w:tc>
        <w:tc>
          <w:tcPr>
            <w:tcW w:w="388" w:type="pct"/>
            <w:shd w:val="clear" w:color="auto" w:fill="auto"/>
            <w:noWrap/>
            <w:vAlign w:val="bottom"/>
            <w:hideMark/>
          </w:tcPr>
          <w:p w14:paraId="60C76FEA"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C1*</w:t>
            </w:r>
          </w:p>
        </w:tc>
        <w:tc>
          <w:tcPr>
            <w:tcW w:w="388" w:type="pct"/>
            <w:shd w:val="clear" w:color="auto" w:fill="auto"/>
            <w:noWrap/>
            <w:vAlign w:val="bottom"/>
            <w:hideMark/>
          </w:tcPr>
          <w:p w14:paraId="5E1D4EC7"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C2*</w:t>
            </w:r>
          </w:p>
        </w:tc>
        <w:tc>
          <w:tcPr>
            <w:tcW w:w="388" w:type="pct"/>
            <w:shd w:val="clear" w:color="auto" w:fill="auto"/>
            <w:noWrap/>
            <w:vAlign w:val="bottom"/>
            <w:hideMark/>
          </w:tcPr>
          <w:p w14:paraId="25642247"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C3*</w:t>
            </w:r>
          </w:p>
        </w:tc>
        <w:tc>
          <w:tcPr>
            <w:tcW w:w="390" w:type="pct"/>
            <w:shd w:val="clear" w:color="auto" w:fill="auto"/>
            <w:noWrap/>
            <w:vAlign w:val="bottom"/>
            <w:hideMark/>
          </w:tcPr>
          <w:p w14:paraId="0D83CC8C" w14:textId="77777777" w:rsidR="00FB7B22" w:rsidRPr="00FB7B22" w:rsidRDefault="00FB7B22" w:rsidP="00553E95">
            <w:pPr>
              <w:spacing w:after="0" w:line="240" w:lineRule="auto"/>
              <w:jc w:val="center"/>
              <w:rPr>
                <w:rFonts w:eastAsia="Times New Roman" w:cs="Times New Roman"/>
                <w:b/>
                <w:bCs/>
                <w:sz w:val="20"/>
                <w:szCs w:val="20"/>
              </w:rPr>
            </w:pPr>
            <w:r w:rsidRPr="00FB7B22">
              <w:rPr>
                <w:rFonts w:eastAsia="Times New Roman" w:cs="Times New Roman"/>
                <w:b/>
                <w:bCs/>
                <w:sz w:val="20"/>
                <w:szCs w:val="20"/>
              </w:rPr>
              <w:t>D1*</w:t>
            </w:r>
          </w:p>
        </w:tc>
      </w:tr>
      <w:tr w:rsidR="00FB7B22" w:rsidRPr="00FB7B22" w14:paraId="72005B4F" w14:textId="77777777" w:rsidTr="00553E95">
        <w:trPr>
          <w:trHeight w:val="478"/>
        </w:trPr>
        <w:tc>
          <w:tcPr>
            <w:tcW w:w="1112" w:type="pct"/>
            <w:shd w:val="clear" w:color="auto" w:fill="auto"/>
            <w:noWrap/>
            <w:vAlign w:val="bottom"/>
            <w:hideMark/>
          </w:tcPr>
          <w:p w14:paraId="13B43D41" w14:textId="3E05B019" w:rsidR="00FB7B22" w:rsidRPr="00FB7B22" w:rsidRDefault="00FB7B22" w:rsidP="00553E95">
            <w:pPr>
              <w:spacing w:after="0" w:line="240" w:lineRule="auto"/>
              <w:rPr>
                <w:rFonts w:eastAsia="Times New Roman" w:cs="Times New Roman"/>
                <w:b/>
                <w:bCs/>
                <w:sz w:val="20"/>
                <w:szCs w:val="20"/>
              </w:rPr>
            </w:pPr>
            <w:r w:rsidRPr="00FB7B22">
              <w:rPr>
                <w:rFonts w:eastAsia="Times New Roman" w:cs="Times New Roman"/>
                <w:b/>
                <w:bCs/>
                <w:sz w:val="20"/>
                <w:szCs w:val="20"/>
              </w:rPr>
              <w:t xml:space="preserve">Baer </w:t>
            </w:r>
            <w:proofErr w:type="spellStart"/>
            <w:r w:rsidRPr="00FB7B22">
              <w:rPr>
                <w:rFonts w:eastAsia="Times New Roman" w:cs="Times New Roman"/>
                <w:b/>
                <w:bCs/>
                <w:sz w:val="20"/>
                <w:szCs w:val="20"/>
              </w:rPr>
              <w:t>Bositis</w:t>
            </w:r>
            <w:proofErr w:type="spellEnd"/>
            <w:r w:rsidRPr="00FB7B22">
              <w:rPr>
                <w:rFonts w:eastAsia="Times New Roman" w:cs="Times New Roman"/>
                <w:b/>
                <w:bCs/>
                <w:sz w:val="20"/>
                <w:szCs w:val="20"/>
              </w:rPr>
              <w:t xml:space="preserve"> et al</w:t>
            </w:r>
            <w:r w:rsidR="00553E95">
              <w:rPr>
                <w:rFonts w:eastAsia="Times New Roman" w:cs="Times New Roman"/>
                <w:b/>
                <w:bCs/>
                <w:sz w:val="20"/>
                <w:szCs w:val="20"/>
              </w:rPr>
              <w:t xml:space="preserve"> (13)</w:t>
            </w:r>
          </w:p>
        </w:tc>
        <w:tc>
          <w:tcPr>
            <w:tcW w:w="395" w:type="pct"/>
            <w:shd w:val="clear" w:color="000000" w:fill="FFC000"/>
            <w:noWrap/>
            <w:vAlign w:val="center"/>
          </w:tcPr>
          <w:p w14:paraId="049EA3C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4FD055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9C2DFD5"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411A036"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033BE314"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2B83373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63EA986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39E62460"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4D0E591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3A7D3FAB"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7C59E5A8" w14:textId="77777777" w:rsidTr="00553E95">
        <w:trPr>
          <w:trHeight w:val="478"/>
        </w:trPr>
        <w:tc>
          <w:tcPr>
            <w:tcW w:w="1112" w:type="pct"/>
            <w:shd w:val="clear" w:color="auto" w:fill="auto"/>
            <w:noWrap/>
            <w:vAlign w:val="bottom"/>
            <w:hideMark/>
          </w:tcPr>
          <w:p w14:paraId="12BBDDE3" w14:textId="28EE2B6E" w:rsidR="00FB7B22" w:rsidRPr="00FB7B22" w:rsidRDefault="00FB7B22" w:rsidP="00553E95">
            <w:pPr>
              <w:spacing w:after="0" w:line="240" w:lineRule="auto"/>
              <w:rPr>
                <w:rFonts w:eastAsia="Times New Roman" w:cs="Times New Roman"/>
                <w:b/>
                <w:bCs/>
                <w:sz w:val="20"/>
                <w:szCs w:val="20"/>
              </w:rPr>
            </w:pPr>
            <w:r w:rsidRPr="00FB7B22">
              <w:rPr>
                <w:rFonts w:eastAsia="Times New Roman" w:cs="Times New Roman"/>
                <w:b/>
                <w:bCs/>
                <w:sz w:val="20"/>
                <w:szCs w:val="20"/>
              </w:rPr>
              <w:t>Bakken et al</w:t>
            </w:r>
            <w:r w:rsidR="00553E95">
              <w:rPr>
                <w:rFonts w:eastAsia="Times New Roman" w:cs="Times New Roman"/>
                <w:b/>
                <w:bCs/>
                <w:sz w:val="20"/>
                <w:szCs w:val="20"/>
              </w:rPr>
              <w:t xml:space="preserve"> </w:t>
            </w:r>
            <w:r w:rsidR="00A73304">
              <w:rPr>
                <w:rFonts w:eastAsia="Times New Roman" w:cs="Times New Roman"/>
                <w:b/>
                <w:bCs/>
                <w:sz w:val="20"/>
                <w:szCs w:val="20"/>
              </w:rPr>
              <w:t>(14)</w:t>
            </w:r>
          </w:p>
        </w:tc>
        <w:tc>
          <w:tcPr>
            <w:tcW w:w="395" w:type="pct"/>
            <w:shd w:val="clear" w:color="000000" w:fill="92D050"/>
            <w:noWrap/>
            <w:vAlign w:val="center"/>
          </w:tcPr>
          <w:p w14:paraId="4C3C0E6D"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370257F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6FF4AB6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860ECC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596978D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3E4EDB4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723F0B95"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7AC3655"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24AD479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26A0A801"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008B4148" w14:textId="77777777" w:rsidTr="00553E95">
        <w:trPr>
          <w:trHeight w:val="501"/>
        </w:trPr>
        <w:tc>
          <w:tcPr>
            <w:tcW w:w="1112" w:type="pct"/>
            <w:shd w:val="clear" w:color="auto" w:fill="auto"/>
            <w:vAlign w:val="center"/>
            <w:hideMark/>
          </w:tcPr>
          <w:p w14:paraId="1FCC602F" w14:textId="47BFC052" w:rsidR="00FB7B22" w:rsidRPr="00FB7B22" w:rsidRDefault="00FB7B22" w:rsidP="00553E95">
            <w:pPr>
              <w:spacing w:after="0" w:line="240" w:lineRule="auto"/>
              <w:rPr>
                <w:rFonts w:eastAsia="Times New Roman" w:cs="Arial"/>
                <w:b/>
                <w:bCs/>
                <w:sz w:val="20"/>
                <w:szCs w:val="20"/>
              </w:rPr>
            </w:pPr>
            <w:r w:rsidRPr="00FB7B22">
              <w:rPr>
                <w:rFonts w:eastAsia="Times New Roman" w:cs="Arial"/>
                <w:b/>
                <w:bCs/>
                <w:sz w:val="20"/>
                <w:szCs w:val="20"/>
              </w:rPr>
              <w:t>Davies et al</w:t>
            </w:r>
            <w:r w:rsidR="00A73304">
              <w:rPr>
                <w:rFonts w:eastAsia="Times New Roman" w:cs="Arial"/>
                <w:b/>
                <w:bCs/>
                <w:sz w:val="20"/>
                <w:szCs w:val="20"/>
              </w:rPr>
              <w:t xml:space="preserve"> (15)</w:t>
            </w:r>
          </w:p>
        </w:tc>
        <w:tc>
          <w:tcPr>
            <w:tcW w:w="395" w:type="pct"/>
            <w:shd w:val="clear" w:color="000000" w:fill="92D050"/>
            <w:noWrap/>
            <w:vAlign w:val="center"/>
          </w:tcPr>
          <w:p w14:paraId="7E92B22D"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CCA770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E4481E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539917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C8EE57E"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6106C30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5B74BC7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286FABD4"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5F1FA221"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5B9BBC14"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59C1D364" w14:textId="77777777" w:rsidTr="00553E95">
        <w:trPr>
          <w:trHeight w:val="501"/>
        </w:trPr>
        <w:tc>
          <w:tcPr>
            <w:tcW w:w="1112" w:type="pct"/>
            <w:shd w:val="clear" w:color="auto" w:fill="auto"/>
            <w:vAlign w:val="center"/>
            <w:hideMark/>
          </w:tcPr>
          <w:p w14:paraId="79541DDA" w14:textId="1D5D08C5" w:rsidR="00FB7B22" w:rsidRPr="00FB7B22" w:rsidRDefault="00FB7B22" w:rsidP="00553E95">
            <w:pPr>
              <w:spacing w:after="0" w:line="240" w:lineRule="auto"/>
              <w:rPr>
                <w:rFonts w:eastAsia="Times New Roman" w:cs="Arial"/>
                <w:b/>
                <w:bCs/>
                <w:sz w:val="20"/>
                <w:szCs w:val="20"/>
              </w:rPr>
            </w:pPr>
            <w:proofErr w:type="spellStart"/>
            <w:r w:rsidRPr="00FB7B22">
              <w:rPr>
                <w:rFonts w:eastAsia="Times New Roman" w:cs="Arial"/>
                <w:b/>
                <w:bCs/>
                <w:sz w:val="20"/>
                <w:szCs w:val="20"/>
              </w:rPr>
              <w:t>Kawarada</w:t>
            </w:r>
            <w:proofErr w:type="spellEnd"/>
            <w:r w:rsidRPr="00FB7B22">
              <w:rPr>
                <w:rFonts w:eastAsia="Times New Roman" w:cs="Arial"/>
                <w:b/>
                <w:bCs/>
                <w:sz w:val="20"/>
                <w:szCs w:val="20"/>
              </w:rPr>
              <w:t xml:space="preserve"> et al</w:t>
            </w:r>
            <w:r w:rsidR="00A73304">
              <w:rPr>
                <w:rFonts w:eastAsia="Times New Roman" w:cs="Arial"/>
                <w:b/>
                <w:bCs/>
                <w:sz w:val="20"/>
                <w:szCs w:val="20"/>
              </w:rPr>
              <w:t xml:space="preserve"> (16)</w:t>
            </w:r>
          </w:p>
        </w:tc>
        <w:tc>
          <w:tcPr>
            <w:tcW w:w="395" w:type="pct"/>
            <w:shd w:val="clear" w:color="000000" w:fill="FFC000"/>
            <w:noWrap/>
            <w:vAlign w:val="center"/>
          </w:tcPr>
          <w:p w14:paraId="2B0A24F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3F38E4F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4B55571"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3B9B84E0"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5845616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78B5EEE6"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69AE8E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2FE525B5"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04E4511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4608C6DD"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437C66AE" w14:textId="77777777" w:rsidTr="00553E95">
        <w:trPr>
          <w:trHeight w:val="501"/>
        </w:trPr>
        <w:tc>
          <w:tcPr>
            <w:tcW w:w="1112" w:type="pct"/>
            <w:shd w:val="clear" w:color="auto" w:fill="auto"/>
            <w:vAlign w:val="center"/>
            <w:hideMark/>
          </w:tcPr>
          <w:p w14:paraId="7BD78BA0" w14:textId="6DA50A89" w:rsidR="00FB7B22" w:rsidRPr="00FB7B22" w:rsidRDefault="00FB7B22" w:rsidP="00553E95">
            <w:pPr>
              <w:spacing w:after="0" w:line="240" w:lineRule="auto"/>
              <w:rPr>
                <w:rFonts w:eastAsia="Times New Roman" w:cs="Arial"/>
                <w:b/>
                <w:bCs/>
                <w:sz w:val="20"/>
                <w:szCs w:val="20"/>
              </w:rPr>
            </w:pPr>
            <w:r w:rsidRPr="00FB7B22">
              <w:rPr>
                <w:rFonts w:eastAsia="Times New Roman" w:cs="Arial"/>
                <w:b/>
                <w:bCs/>
                <w:sz w:val="20"/>
                <w:szCs w:val="20"/>
              </w:rPr>
              <w:t>Kim Ho et al</w:t>
            </w:r>
            <w:r w:rsidR="00A73304">
              <w:rPr>
                <w:rFonts w:eastAsia="Times New Roman" w:cs="Arial"/>
                <w:b/>
                <w:bCs/>
                <w:sz w:val="20"/>
                <w:szCs w:val="20"/>
              </w:rPr>
              <w:t xml:space="preserve"> (17)</w:t>
            </w:r>
          </w:p>
        </w:tc>
        <w:tc>
          <w:tcPr>
            <w:tcW w:w="395" w:type="pct"/>
            <w:shd w:val="clear" w:color="000000" w:fill="FFC000"/>
            <w:noWrap/>
            <w:vAlign w:val="center"/>
          </w:tcPr>
          <w:p w14:paraId="17147356"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699679D"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46289C7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F0693E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A652AF5"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762DE69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59F557F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343DC3C1"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408B8F1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44FD463D"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1E4A89E6" w14:textId="77777777" w:rsidTr="00553E95">
        <w:trPr>
          <w:trHeight w:val="501"/>
        </w:trPr>
        <w:tc>
          <w:tcPr>
            <w:tcW w:w="1112" w:type="pct"/>
            <w:shd w:val="clear" w:color="auto" w:fill="auto"/>
            <w:vAlign w:val="center"/>
            <w:hideMark/>
          </w:tcPr>
          <w:p w14:paraId="167BF6DB" w14:textId="63BD0347" w:rsidR="00FB7B22" w:rsidRPr="00FB7B22" w:rsidRDefault="00FB7B22" w:rsidP="00553E95">
            <w:pPr>
              <w:spacing w:after="0" w:line="240" w:lineRule="auto"/>
              <w:rPr>
                <w:rFonts w:eastAsia="Times New Roman" w:cs="Arial"/>
                <w:b/>
                <w:bCs/>
                <w:sz w:val="20"/>
                <w:szCs w:val="20"/>
              </w:rPr>
            </w:pPr>
            <w:proofErr w:type="spellStart"/>
            <w:r w:rsidRPr="00FB7B22">
              <w:rPr>
                <w:rFonts w:eastAsia="Times New Roman" w:cs="Arial"/>
                <w:b/>
                <w:bCs/>
                <w:sz w:val="20"/>
                <w:szCs w:val="20"/>
              </w:rPr>
              <w:t>Kumada</w:t>
            </w:r>
            <w:proofErr w:type="spellEnd"/>
            <w:r w:rsidRPr="00FB7B22">
              <w:rPr>
                <w:rFonts w:eastAsia="Times New Roman" w:cs="Arial"/>
                <w:b/>
                <w:bCs/>
                <w:sz w:val="20"/>
                <w:szCs w:val="20"/>
              </w:rPr>
              <w:t xml:space="preserve"> et al 2015</w:t>
            </w:r>
            <w:r w:rsidR="00A73304">
              <w:rPr>
                <w:rFonts w:eastAsia="Times New Roman" w:cs="Arial"/>
                <w:b/>
                <w:bCs/>
                <w:sz w:val="20"/>
                <w:szCs w:val="20"/>
              </w:rPr>
              <w:t xml:space="preserve"> (18)</w:t>
            </w:r>
          </w:p>
        </w:tc>
        <w:tc>
          <w:tcPr>
            <w:tcW w:w="395" w:type="pct"/>
            <w:shd w:val="clear" w:color="000000" w:fill="FFC000"/>
            <w:noWrap/>
            <w:vAlign w:val="center"/>
          </w:tcPr>
          <w:p w14:paraId="2CB9FAA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5D1193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1C0BF7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0A7F62A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53F8495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7722F3B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2ED5EA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3755AB3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6C959EA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42F3CE9F"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2DAA0A46" w14:textId="77777777" w:rsidTr="00553E95">
        <w:trPr>
          <w:trHeight w:val="593"/>
        </w:trPr>
        <w:tc>
          <w:tcPr>
            <w:tcW w:w="1112" w:type="pct"/>
            <w:shd w:val="clear" w:color="auto" w:fill="auto"/>
            <w:vAlign w:val="center"/>
            <w:hideMark/>
          </w:tcPr>
          <w:p w14:paraId="2C98F1C1" w14:textId="62F7E965" w:rsidR="00FB7B22" w:rsidRPr="00FB7B22" w:rsidRDefault="00FB7B22" w:rsidP="00553E95">
            <w:pPr>
              <w:spacing w:after="0" w:line="240" w:lineRule="auto"/>
              <w:rPr>
                <w:rFonts w:eastAsia="Times New Roman" w:cs="Arial"/>
                <w:b/>
                <w:bCs/>
                <w:sz w:val="20"/>
                <w:szCs w:val="20"/>
              </w:rPr>
            </w:pPr>
            <w:proofErr w:type="spellStart"/>
            <w:r w:rsidRPr="00FB7B22">
              <w:rPr>
                <w:rFonts w:eastAsia="Times New Roman" w:cs="Arial"/>
                <w:b/>
                <w:bCs/>
                <w:sz w:val="20"/>
                <w:szCs w:val="20"/>
              </w:rPr>
              <w:t>Kumada</w:t>
            </w:r>
            <w:proofErr w:type="spellEnd"/>
            <w:r w:rsidRPr="00FB7B22">
              <w:rPr>
                <w:rFonts w:eastAsia="Times New Roman" w:cs="Arial"/>
                <w:b/>
                <w:bCs/>
                <w:sz w:val="20"/>
                <w:szCs w:val="20"/>
              </w:rPr>
              <w:t xml:space="preserve"> et al. 2008</w:t>
            </w:r>
            <w:r w:rsidR="00A73304">
              <w:rPr>
                <w:rFonts w:eastAsia="Times New Roman" w:cs="Arial"/>
                <w:b/>
                <w:bCs/>
                <w:sz w:val="20"/>
                <w:szCs w:val="20"/>
              </w:rPr>
              <w:t xml:space="preserve"> (19)</w:t>
            </w:r>
          </w:p>
        </w:tc>
        <w:tc>
          <w:tcPr>
            <w:tcW w:w="395" w:type="pct"/>
            <w:shd w:val="clear" w:color="000000" w:fill="FFC000"/>
            <w:noWrap/>
            <w:vAlign w:val="center"/>
          </w:tcPr>
          <w:p w14:paraId="027F519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696A6EA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3323606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6F36EDB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294A878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2B3F3904"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337B0D8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2C3651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6D09E3C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2F74C4AE"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6AD7C26C" w14:textId="77777777" w:rsidTr="00553E95">
        <w:trPr>
          <w:trHeight w:val="501"/>
        </w:trPr>
        <w:tc>
          <w:tcPr>
            <w:tcW w:w="1112" w:type="pct"/>
            <w:shd w:val="clear" w:color="auto" w:fill="auto"/>
            <w:vAlign w:val="center"/>
            <w:hideMark/>
          </w:tcPr>
          <w:p w14:paraId="6F58E8B5" w14:textId="224E8E37" w:rsidR="00FB7B22" w:rsidRPr="00FB7B22" w:rsidRDefault="00FB7B22" w:rsidP="00553E95">
            <w:pPr>
              <w:spacing w:after="0" w:line="240" w:lineRule="auto"/>
              <w:rPr>
                <w:rFonts w:eastAsia="Times New Roman" w:cs="Arial"/>
                <w:b/>
                <w:bCs/>
                <w:sz w:val="20"/>
                <w:szCs w:val="20"/>
              </w:rPr>
            </w:pPr>
            <w:proofErr w:type="spellStart"/>
            <w:r w:rsidRPr="00FB7B22">
              <w:rPr>
                <w:rFonts w:eastAsia="Times New Roman" w:cs="Arial"/>
                <w:b/>
                <w:bCs/>
                <w:sz w:val="20"/>
                <w:szCs w:val="20"/>
              </w:rPr>
              <w:t>Lantis</w:t>
            </w:r>
            <w:proofErr w:type="spellEnd"/>
            <w:r w:rsidRPr="00FB7B22">
              <w:rPr>
                <w:rFonts w:eastAsia="Times New Roman" w:cs="Arial"/>
                <w:b/>
                <w:bCs/>
                <w:sz w:val="20"/>
                <w:szCs w:val="20"/>
              </w:rPr>
              <w:t xml:space="preserve"> et al</w:t>
            </w:r>
            <w:r w:rsidR="00A73304">
              <w:rPr>
                <w:rFonts w:eastAsia="Times New Roman" w:cs="Arial"/>
                <w:b/>
                <w:bCs/>
                <w:sz w:val="20"/>
                <w:szCs w:val="20"/>
              </w:rPr>
              <w:t xml:space="preserve"> (20)</w:t>
            </w:r>
          </w:p>
        </w:tc>
        <w:tc>
          <w:tcPr>
            <w:tcW w:w="395" w:type="pct"/>
            <w:shd w:val="clear" w:color="000000" w:fill="92D050"/>
            <w:noWrap/>
            <w:vAlign w:val="center"/>
          </w:tcPr>
          <w:p w14:paraId="40E45A5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369CB4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CA8A501"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4CCF105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3EB3F3C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89B653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1C86E5F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7E311FA6"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3D982B3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11BF16BB"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146E0CE6" w14:textId="77777777" w:rsidTr="00553E95">
        <w:trPr>
          <w:trHeight w:val="501"/>
        </w:trPr>
        <w:tc>
          <w:tcPr>
            <w:tcW w:w="1112" w:type="pct"/>
            <w:shd w:val="clear" w:color="auto" w:fill="auto"/>
            <w:vAlign w:val="center"/>
            <w:hideMark/>
          </w:tcPr>
          <w:p w14:paraId="724A95CD" w14:textId="6FEF8585" w:rsidR="00FB7B22" w:rsidRPr="00FB7B22" w:rsidRDefault="00FB7B22" w:rsidP="00553E95">
            <w:pPr>
              <w:spacing w:after="0" w:line="240" w:lineRule="auto"/>
              <w:rPr>
                <w:rFonts w:eastAsia="Times New Roman" w:cs="Arial"/>
                <w:b/>
                <w:bCs/>
                <w:sz w:val="20"/>
                <w:szCs w:val="20"/>
              </w:rPr>
            </w:pPr>
            <w:r w:rsidRPr="00FB7B22">
              <w:rPr>
                <w:rFonts w:eastAsia="Times New Roman" w:cs="Arial"/>
                <w:b/>
                <w:bCs/>
                <w:sz w:val="20"/>
                <w:szCs w:val="20"/>
              </w:rPr>
              <w:t>Meyer et al</w:t>
            </w:r>
            <w:r w:rsidR="00A73304">
              <w:rPr>
                <w:rFonts w:eastAsia="Times New Roman" w:cs="Arial"/>
                <w:b/>
                <w:bCs/>
                <w:sz w:val="20"/>
                <w:szCs w:val="20"/>
              </w:rPr>
              <w:t xml:space="preserve"> (21)</w:t>
            </w:r>
          </w:p>
        </w:tc>
        <w:tc>
          <w:tcPr>
            <w:tcW w:w="395" w:type="pct"/>
            <w:shd w:val="clear" w:color="000000" w:fill="92D050"/>
            <w:noWrap/>
            <w:vAlign w:val="center"/>
          </w:tcPr>
          <w:p w14:paraId="3261E15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00DC66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B813F6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86B028E"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0C4DBFC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1DC305FE"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DC9ACCD"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1CF711E9"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4D76DE8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6443B470"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3D908496" w14:textId="77777777" w:rsidTr="00553E95">
        <w:trPr>
          <w:trHeight w:val="501"/>
        </w:trPr>
        <w:tc>
          <w:tcPr>
            <w:tcW w:w="1112" w:type="pct"/>
            <w:shd w:val="clear" w:color="auto" w:fill="auto"/>
            <w:vAlign w:val="center"/>
            <w:hideMark/>
          </w:tcPr>
          <w:p w14:paraId="5CF18FB8" w14:textId="0A26A43F" w:rsidR="00FB7B22" w:rsidRPr="00FB7B22" w:rsidRDefault="00FB7B22" w:rsidP="00553E95">
            <w:pPr>
              <w:spacing w:after="0" w:line="240" w:lineRule="auto"/>
              <w:rPr>
                <w:rFonts w:eastAsia="Times New Roman" w:cs="Arial"/>
                <w:b/>
                <w:bCs/>
                <w:sz w:val="20"/>
                <w:szCs w:val="20"/>
              </w:rPr>
            </w:pPr>
            <w:r w:rsidRPr="00FB7B22">
              <w:rPr>
                <w:rFonts w:eastAsia="Times New Roman" w:cs="Arial"/>
                <w:b/>
                <w:bCs/>
                <w:sz w:val="20"/>
                <w:szCs w:val="20"/>
              </w:rPr>
              <w:t>Nakano et al. 2015</w:t>
            </w:r>
            <w:r w:rsidR="00A73304">
              <w:rPr>
                <w:rFonts w:eastAsia="Times New Roman" w:cs="Arial"/>
                <w:b/>
                <w:bCs/>
                <w:sz w:val="20"/>
                <w:szCs w:val="20"/>
              </w:rPr>
              <w:t xml:space="preserve"> (22)</w:t>
            </w:r>
          </w:p>
        </w:tc>
        <w:tc>
          <w:tcPr>
            <w:tcW w:w="395" w:type="pct"/>
            <w:shd w:val="clear" w:color="000000" w:fill="92D050"/>
            <w:noWrap/>
            <w:vAlign w:val="center"/>
          </w:tcPr>
          <w:p w14:paraId="3A238094"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F08757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28F764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4B95B0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65E6288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49AEE0F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4F88C70"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E308D70"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07AED8F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59C6E01C"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78B43983" w14:textId="77777777" w:rsidTr="00553E95">
        <w:trPr>
          <w:trHeight w:val="548"/>
        </w:trPr>
        <w:tc>
          <w:tcPr>
            <w:tcW w:w="1112" w:type="pct"/>
            <w:shd w:val="clear" w:color="auto" w:fill="auto"/>
            <w:vAlign w:val="center"/>
            <w:hideMark/>
          </w:tcPr>
          <w:p w14:paraId="6C3B5657" w14:textId="4F32C8F3" w:rsidR="00FB7B22" w:rsidRPr="00FB7B22" w:rsidRDefault="00FB7B22" w:rsidP="00553E95">
            <w:pPr>
              <w:spacing w:after="0" w:line="240" w:lineRule="auto"/>
              <w:rPr>
                <w:rFonts w:eastAsia="Times New Roman" w:cs="Arial"/>
                <w:b/>
                <w:bCs/>
                <w:sz w:val="20"/>
                <w:szCs w:val="20"/>
              </w:rPr>
            </w:pPr>
            <w:r w:rsidRPr="00FB7B22">
              <w:rPr>
                <w:rFonts w:eastAsia="Times New Roman" w:cs="Arial"/>
                <w:b/>
                <w:bCs/>
                <w:sz w:val="20"/>
                <w:szCs w:val="20"/>
              </w:rPr>
              <w:t>Nakano et al. 2013</w:t>
            </w:r>
            <w:r w:rsidR="00A73304">
              <w:rPr>
                <w:rFonts w:eastAsia="Times New Roman" w:cs="Arial"/>
                <w:b/>
                <w:bCs/>
                <w:sz w:val="20"/>
                <w:szCs w:val="20"/>
              </w:rPr>
              <w:t xml:space="preserve"> (</w:t>
            </w:r>
            <w:r w:rsidR="000F2C35">
              <w:rPr>
                <w:rFonts w:eastAsia="Times New Roman" w:cs="Arial"/>
                <w:b/>
                <w:bCs/>
                <w:sz w:val="20"/>
                <w:szCs w:val="20"/>
              </w:rPr>
              <w:t>23</w:t>
            </w:r>
            <w:r w:rsidR="00A73304">
              <w:rPr>
                <w:rFonts w:eastAsia="Times New Roman" w:cs="Arial"/>
                <w:b/>
                <w:bCs/>
                <w:sz w:val="20"/>
                <w:szCs w:val="20"/>
              </w:rPr>
              <w:t>)</w:t>
            </w:r>
          </w:p>
        </w:tc>
        <w:tc>
          <w:tcPr>
            <w:tcW w:w="395" w:type="pct"/>
            <w:shd w:val="clear" w:color="000000" w:fill="92D050"/>
            <w:noWrap/>
            <w:vAlign w:val="center"/>
          </w:tcPr>
          <w:p w14:paraId="3B6C3E5E"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42A1723E"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46A8830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49B84AF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3E21876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27545CCD"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6A78EAE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3BD8963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7F082800"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76F38EA5"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65A2CBE8" w14:textId="77777777" w:rsidTr="00553E95">
        <w:trPr>
          <w:trHeight w:val="478"/>
        </w:trPr>
        <w:tc>
          <w:tcPr>
            <w:tcW w:w="1112" w:type="pct"/>
            <w:shd w:val="clear" w:color="auto" w:fill="auto"/>
            <w:noWrap/>
            <w:vAlign w:val="bottom"/>
            <w:hideMark/>
          </w:tcPr>
          <w:p w14:paraId="350F543F" w14:textId="1E785FED" w:rsidR="00FB7B22" w:rsidRPr="00FB7B22" w:rsidRDefault="00FB7B22" w:rsidP="00553E95">
            <w:pPr>
              <w:spacing w:after="0" w:line="240" w:lineRule="auto"/>
              <w:rPr>
                <w:rFonts w:eastAsia="Times New Roman" w:cs="Times New Roman"/>
                <w:b/>
                <w:bCs/>
                <w:sz w:val="20"/>
                <w:szCs w:val="20"/>
              </w:rPr>
            </w:pPr>
            <w:r w:rsidRPr="00FB7B22">
              <w:rPr>
                <w:rFonts w:eastAsia="Times New Roman" w:cs="Times New Roman"/>
                <w:b/>
                <w:bCs/>
                <w:sz w:val="20"/>
                <w:szCs w:val="20"/>
              </w:rPr>
              <w:t>Ogawa et al</w:t>
            </w:r>
            <w:r w:rsidR="000F2C35">
              <w:rPr>
                <w:rFonts w:eastAsia="Times New Roman" w:cs="Times New Roman"/>
                <w:b/>
                <w:bCs/>
                <w:sz w:val="20"/>
                <w:szCs w:val="20"/>
              </w:rPr>
              <w:t xml:space="preserve"> (24)</w:t>
            </w:r>
          </w:p>
        </w:tc>
        <w:tc>
          <w:tcPr>
            <w:tcW w:w="395" w:type="pct"/>
            <w:shd w:val="clear" w:color="000000" w:fill="92D050"/>
            <w:noWrap/>
            <w:vAlign w:val="center"/>
          </w:tcPr>
          <w:p w14:paraId="281FBFE4"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651160D9"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66BD488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6958D17"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3252577D"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BF32FB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B7AB9D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E37C9E4"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0D48FB6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43E28F5D"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4084907B" w14:textId="77777777" w:rsidTr="00553E95">
        <w:trPr>
          <w:trHeight w:val="478"/>
        </w:trPr>
        <w:tc>
          <w:tcPr>
            <w:tcW w:w="1112" w:type="pct"/>
            <w:shd w:val="clear" w:color="auto" w:fill="auto"/>
            <w:noWrap/>
            <w:vAlign w:val="bottom"/>
            <w:hideMark/>
          </w:tcPr>
          <w:p w14:paraId="31757D6A" w14:textId="1E305725" w:rsidR="00FB7B22" w:rsidRPr="00FB7B22" w:rsidRDefault="00FB7B22" w:rsidP="00553E95">
            <w:pPr>
              <w:spacing w:after="0" w:line="240" w:lineRule="auto"/>
              <w:rPr>
                <w:rFonts w:eastAsia="Times New Roman" w:cs="Times New Roman"/>
                <w:b/>
                <w:bCs/>
                <w:sz w:val="20"/>
                <w:szCs w:val="20"/>
              </w:rPr>
            </w:pPr>
            <w:r w:rsidRPr="00FB7B22">
              <w:rPr>
                <w:rFonts w:eastAsia="Times New Roman" w:cs="Times New Roman"/>
                <w:b/>
                <w:bCs/>
                <w:sz w:val="20"/>
                <w:szCs w:val="20"/>
              </w:rPr>
              <w:t>Rao et al</w:t>
            </w:r>
            <w:r w:rsidR="000F2C35">
              <w:rPr>
                <w:rFonts w:eastAsia="Times New Roman" w:cs="Times New Roman"/>
                <w:b/>
                <w:bCs/>
                <w:sz w:val="20"/>
                <w:szCs w:val="20"/>
              </w:rPr>
              <w:t xml:space="preserve"> (25)</w:t>
            </w:r>
          </w:p>
        </w:tc>
        <w:tc>
          <w:tcPr>
            <w:tcW w:w="395" w:type="pct"/>
            <w:shd w:val="clear" w:color="000000" w:fill="92D050"/>
            <w:noWrap/>
            <w:vAlign w:val="center"/>
          </w:tcPr>
          <w:p w14:paraId="0359283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E67D41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40404C99"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DC7660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65A29361"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28FCD2E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063463AE"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22E0C9AD"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24A5C5E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06A69A92"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0A760B06" w14:textId="77777777" w:rsidTr="00553E95">
        <w:trPr>
          <w:trHeight w:val="478"/>
        </w:trPr>
        <w:tc>
          <w:tcPr>
            <w:tcW w:w="1112" w:type="pct"/>
            <w:shd w:val="clear" w:color="auto" w:fill="auto"/>
            <w:noWrap/>
            <w:vAlign w:val="bottom"/>
            <w:hideMark/>
          </w:tcPr>
          <w:p w14:paraId="38A7966D" w14:textId="1F5ECBF4" w:rsidR="00FB7B22" w:rsidRPr="00FB7B22" w:rsidRDefault="00FB7B22" w:rsidP="00553E95">
            <w:pPr>
              <w:spacing w:after="0" w:line="240" w:lineRule="auto"/>
              <w:rPr>
                <w:rFonts w:eastAsia="Times New Roman" w:cs="Times New Roman"/>
                <w:b/>
                <w:bCs/>
                <w:sz w:val="20"/>
                <w:szCs w:val="20"/>
              </w:rPr>
            </w:pPr>
            <w:proofErr w:type="spellStart"/>
            <w:r w:rsidRPr="00FB7B22">
              <w:rPr>
                <w:rFonts w:eastAsia="Times New Roman" w:cs="Times New Roman"/>
                <w:b/>
                <w:bCs/>
                <w:sz w:val="20"/>
                <w:szCs w:val="20"/>
              </w:rPr>
              <w:t>Willenberg</w:t>
            </w:r>
            <w:proofErr w:type="spellEnd"/>
            <w:r w:rsidRPr="00FB7B22">
              <w:rPr>
                <w:rFonts w:eastAsia="Times New Roman" w:cs="Times New Roman"/>
                <w:b/>
                <w:bCs/>
                <w:sz w:val="20"/>
                <w:szCs w:val="20"/>
              </w:rPr>
              <w:t xml:space="preserve"> et al</w:t>
            </w:r>
            <w:r w:rsidR="000F2C35">
              <w:rPr>
                <w:rFonts w:eastAsia="Times New Roman" w:cs="Times New Roman"/>
                <w:b/>
                <w:bCs/>
                <w:sz w:val="20"/>
                <w:szCs w:val="20"/>
              </w:rPr>
              <w:t xml:space="preserve"> (26)</w:t>
            </w:r>
          </w:p>
        </w:tc>
        <w:tc>
          <w:tcPr>
            <w:tcW w:w="395" w:type="pct"/>
            <w:shd w:val="clear" w:color="000000" w:fill="FFC000"/>
            <w:noWrap/>
            <w:vAlign w:val="center"/>
          </w:tcPr>
          <w:p w14:paraId="1042A1F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674CA725"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2B5208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9AE2FC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2A6B3FA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6F76E015"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3E7F78B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3B4704A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2E8B7F3F"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389D6D47"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2F357D18" w14:textId="77777777" w:rsidTr="00553E95">
        <w:trPr>
          <w:trHeight w:val="478"/>
        </w:trPr>
        <w:tc>
          <w:tcPr>
            <w:tcW w:w="1112" w:type="pct"/>
            <w:shd w:val="clear" w:color="auto" w:fill="auto"/>
            <w:noWrap/>
            <w:vAlign w:val="bottom"/>
            <w:hideMark/>
          </w:tcPr>
          <w:p w14:paraId="6D918A91" w14:textId="7E170739" w:rsidR="00FB7B22" w:rsidRPr="00FB7B22" w:rsidRDefault="00FB7B22" w:rsidP="00553E95">
            <w:pPr>
              <w:spacing w:after="0" w:line="240" w:lineRule="auto"/>
              <w:rPr>
                <w:rFonts w:eastAsia="Times New Roman" w:cs="Times New Roman"/>
                <w:b/>
                <w:bCs/>
                <w:sz w:val="20"/>
                <w:szCs w:val="20"/>
              </w:rPr>
            </w:pPr>
            <w:proofErr w:type="spellStart"/>
            <w:r w:rsidRPr="00FB7B22">
              <w:rPr>
                <w:rFonts w:eastAsia="Times New Roman" w:cs="Times New Roman"/>
                <w:b/>
                <w:bCs/>
                <w:sz w:val="20"/>
                <w:szCs w:val="20"/>
              </w:rPr>
              <w:t>Xie</w:t>
            </w:r>
            <w:proofErr w:type="spellEnd"/>
            <w:r w:rsidRPr="00FB7B22">
              <w:rPr>
                <w:rFonts w:eastAsia="Times New Roman" w:cs="Times New Roman"/>
                <w:b/>
                <w:bCs/>
                <w:sz w:val="20"/>
                <w:szCs w:val="20"/>
              </w:rPr>
              <w:t xml:space="preserve"> JK et al</w:t>
            </w:r>
            <w:r w:rsidR="000F2C35">
              <w:rPr>
                <w:rFonts w:eastAsia="Times New Roman" w:cs="Times New Roman"/>
                <w:b/>
                <w:bCs/>
                <w:sz w:val="20"/>
                <w:szCs w:val="20"/>
              </w:rPr>
              <w:t xml:space="preserve"> (27)</w:t>
            </w:r>
          </w:p>
        </w:tc>
        <w:tc>
          <w:tcPr>
            <w:tcW w:w="395" w:type="pct"/>
            <w:shd w:val="clear" w:color="000000" w:fill="92D050"/>
            <w:noWrap/>
            <w:vAlign w:val="center"/>
          </w:tcPr>
          <w:p w14:paraId="037DCF05"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C7BAD7D"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FBB5080"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00C3243"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7EF1269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0462E23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0000"/>
            <w:noWrap/>
            <w:vAlign w:val="center"/>
          </w:tcPr>
          <w:p w14:paraId="608D7D5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2F0E949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5D67A68B"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6C6D1116"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r w:rsidR="00FB7B22" w:rsidRPr="00FB7B22" w14:paraId="4D2577CE" w14:textId="77777777" w:rsidTr="00553E95">
        <w:trPr>
          <w:trHeight w:val="478"/>
        </w:trPr>
        <w:tc>
          <w:tcPr>
            <w:tcW w:w="1112" w:type="pct"/>
            <w:shd w:val="clear" w:color="auto" w:fill="auto"/>
            <w:noWrap/>
            <w:vAlign w:val="bottom"/>
            <w:hideMark/>
          </w:tcPr>
          <w:p w14:paraId="320CBE30" w14:textId="55660347" w:rsidR="00FB7B22" w:rsidRPr="00FB7B22" w:rsidRDefault="00FB7B22" w:rsidP="00553E95">
            <w:pPr>
              <w:spacing w:after="0" w:line="240" w:lineRule="auto"/>
              <w:rPr>
                <w:rFonts w:eastAsia="Times New Roman" w:cs="Times New Roman"/>
                <w:b/>
                <w:bCs/>
                <w:sz w:val="20"/>
                <w:szCs w:val="20"/>
              </w:rPr>
            </w:pPr>
            <w:r w:rsidRPr="00FB7B22">
              <w:rPr>
                <w:rFonts w:eastAsia="Times New Roman" w:cs="Times New Roman"/>
                <w:b/>
                <w:bCs/>
                <w:sz w:val="20"/>
                <w:szCs w:val="20"/>
              </w:rPr>
              <w:t>Yamamoto et al</w:t>
            </w:r>
            <w:r w:rsidR="000F2C35">
              <w:rPr>
                <w:rFonts w:eastAsia="Times New Roman" w:cs="Times New Roman"/>
                <w:b/>
                <w:bCs/>
                <w:sz w:val="20"/>
                <w:szCs w:val="20"/>
              </w:rPr>
              <w:t xml:space="preserve"> (28)</w:t>
            </w:r>
          </w:p>
        </w:tc>
        <w:tc>
          <w:tcPr>
            <w:tcW w:w="395" w:type="pct"/>
            <w:shd w:val="clear" w:color="000000" w:fill="FFC000"/>
            <w:noWrap/>
            <w:vAlign w:val="center"/>
          </w:tcPr>
          <w:p w14:paraId="2DE90151"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5EE45E0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79F76DE8"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24404ECD"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521BC924"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0F004C8A"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984F12C"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92D050"/>
            <w:noWrap/>
            <w:vAlign w:val="center"/>
          </w:tcPr>
          <w:p w14:paraId="1C24F0D0"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88" w:type="pct"/>
            <w:shd w:val="clear" w:color="000000" w:fill="FFC000"/>
            <w:noWrap/>
            <w:vAlign w:val="center"/>
          </w:tcPr>
          <w:p w14:paraId="50372E82" w14:textId="77777777" w:rsidR="00FB7B22" w:rsidRPr="00FB7B22" w:rsidRDefault="00FB7B22" w:rsidP="00553E95">
            <w:pPr>
              <w:spacing w:after="0" w:line="240" w:lineRule="auto"/>
              <w:jc w:val="center"/>
              <w:rPr>
                <w:rFonts w:ascii="Webdings" w:eastAsia="Times New Roman" w:hAnsi="Webdings" w:cs="Times New Roman"/>
                <w:sz w:val="20"/>
                <w:szCs w:val="20"/>
              </w:rPr>
            </w:pPr>
          </w:p>
        </w:tc>
        <w:tc>
          <w:tcPr>
            <w:tcW w:w="390" w:type="pct"/>
            <w:shd w:val="clear" w:color="000000" w:fill="92D050"/>
            <w:noWrap/>
            <w:vAlign w:val="center"/>
          </w:tcPr>
          <w:p w14:paraId="70000DFC" w14:textId="77777777" w:rsidR="00FB7B22" w:rsidRPr="00FB7B22" w:rsidRDefault="00FB7B22" w:rsidP="00553E95">
            <w:pPr>
              <w:spacing w:after="0" w:line="240" w:lineRule="auto"/>
              <w:jc w:val="center"/>
              <w:rPr>
                <w:rFonts w:ascii="Webdings" w:eastAsia="Times New Roman" w:hAnsi="Webdings" w:cs="Times New Roman"/>
                <w:sz w:val="20"/>
                <w:szCs w:val="20"/>
              </w:rPr>
            </w:pPr>
          </w:p>
        </w:tc>
      </w:tr>
    </w:tbl>
    <w:p w14:paraId="3171EC09" w14:textId="77777777" w:rsidR="00FB7B22" w:rsidRPr="00FB7B22" w:rsidRDefault="00FB7B22" w:rsidP="00FB7B22">
      <w:pPr>
        <w:spacing w:after="120"/>
        <w:rPr>
          <w:rFonts w:ascii="Arial" w:hAnsi="Arial" w:cs="Arial"/>
          <w:i/>
          <w:iCs/>
          <w:sz w:val="18"/>
          <w:szCs w:val="18"/>
        </w:rPr>
      </w:pPr>
      <w:r w:rsidRPr="00FB7B22">
        <w:rPr>
          <w:rFonts w:ascii="Arial" w:hAnsi="Arial" w:cs="Arial"/>
          <w:b/>
          <w:bCs/>
          <w:i/>
          <w:iCs/>
          <w:sz w:val="18"/>
          <w:szCs w:val="18"/>
        </w:rPr>
        <w:t>Good Quality</w:t>
      </w:r>
      <w:r w:rsidRPr="00FB7B22">
        <w:rPr>
          <w:rFonts w:ascii="Arial" w:hAnsi="Arial" w:cs="Arial"/>
          <w:i/>
          <w:iCs/>
          <w:sz w:val="18"/>
          <w:szCs w:val="18"/>
        </w:rPr>
        <w:t>: 3 or 4 green boxes in selection domain AND 1 or 2 green boxes in comparability domain AND 2 or 3 green boxes in outcome/exposure domain</w:t>
      </w:r>
      <w:r w:rsidRPr="00FB7B22">
        <w:rPr>
          <w:rFonts w:ascii="Webdings" w:eastAsia="Times New Roman" w:hAnsi="Webdings" w:cs="Times New Roman"/>
          <w:sz w:val="18"/>
          <w:szCs w:val="18"/>
        </w:rPr>
        <w:t xml:space="preserve"> </w:t>
      </w:r>
    </w:p>
    <w:p w14:paraId="7A78D2B5" w14:textId="77777777" w:rsidR="00FB7B22" w:rsidRPr="00FB7B22" w:rsidRDefault="00FB7B22" w:rsidP="00FB7B22">
      <w:pPr>
        <w:spacing w:after="120"/>
        <w:rPr>
          <w:rFonts w:ascii="Arial" w:hAnsi="Arial" w:cs="Arial"/>
          <w:i/>
          <w:iCs/>
          <w:sz w:val="18"/>
          <w:szCs w:val="18"/>
        </w:rPr>
      </w:pPr>
      <w:r w:rsidRPr="00FB7B22">
        <w:rPr>
          <w:rFonts w:ascii="Arial" w:hAnsi="Arial" w:cs="Arial"/>
          <w:b/>
          <w:bCs/>
          <w:i/>
          <w:iCs/>
          <w:sz w:val="18"/>
          <w:szCs w:val="18"/>
        </w:rPr>
        <w:t>Fair quality</w:t>
      </w:r>
      <w:r w:rsidRPr="00FB7B22">
        <w:rPr>
          <w:rFonts w:ascii="Arial" w:hAnsi="Arial" w:cs="Arial"/>
          <w:i/>
          <w:iCs/>
          <w:sz w:val="18"/>
          <w:szCs w:val="18"/>
        </w:rPr>
        <w:t xml:space="preserve">: 2 stars in selection domain AND 1 or 2 stars in comparability domain AND 2 or 3 stars in outcome/exposure domain </w:t>
      </w:r>
    </w:p>
    <w:p w14:paraId="083867DD" w14:textId="77777777" w:rsidR="00FB7B22" w:rsidRPr="00FB7B22" w:rsidRDefault="00FB7B22" w:rsidP="00FB7B22">
      <w:pPr>
        <w:spacing w:after="120"/>
        <w:rPr>
          <w:rFonts w:ascii="Arial" w:hAnsi="Arial" w:cs="Arial"/>
          <w:b/>
          <w:i/>
          <w:iCs/>
          <w:color w:val="4472C4" w:themeColor="accent1"/>
          <w:sz w:val="18"/>
          <w:szCs w:val="18"/>
        </w:rPr>
      </w:pPr>
      <w:r w:rsidRPr="00FB7B22">
        <w:rPr>
          <w:rFonts w:ascii="Arial" w:hAnsi="Arial" w:cs="Arial"/>
          <w:b/>
          <w:bCs/>
          <w:i/>
          <w:iCs/>
          <w:sz w:val="18"/>
          <w:szCs w:val="18"/>
        </w:rPr>
        <w:t>Poor quality</w:t>
      </w:r>
      <w:r w:rsidRPr="00FB7B22">
        <w:rPr>
          <w:rFonts w:ascii="Arial" w:hAnsi="Arial" w:cs="Arial"/>
          <w:i/>
          <w:iCs/>
          <w:sz w:val="18"/>
          <w:szCs w:val="18"/>
        </w:rPr>
        <w:t>: 0 or 1 star in selection domain OR 0 stars in comparability domain OR 0 or 1 stars in outcome/exposure domain</w:t>
      </w:r>
    </w:p>
    <w:p w14:paraId="03DEE455" w14:textId="6B293F8E" w:rsidR="00FB7B22" w:rsidRPr="000F2C35" w:rsidRDefault="00FB7B22" w:rsidP="00FB7B22">
      <w:pPr>
        <w:spacing w:after="120"/>
        <w:rPr>
          <w:b/>
          <w:sz w:val="24"/>
          <w:szCs w:val="24"/>
          <w:u w:val="single"/>
        </w:rPr>
      </w:pPr>
      <w:r w:rsidRPr="000F2C35">
        <w:rPr>
          <w:b/>
          <w:sz w:val="24"/>
          <w:szCs w:val="24"/>
          <w:u w:val="single"/>
        </w:rPr>
        <w:lastRenderedPageBreak/>
        <w:t>*Supplementary Appendix</w:t>
      </w:r>
      <w:r w:rsidR="000F2C35">
        <w:rPr>
          <w:b/>
          <w:sz w:val="24"/>
          <w:szCs w:val="24"/>
          <w:u w:val="single"/>
        </w:rPr>
        <w:t xml:space="preserve"> 1</w:t>
      </w:r>
      <w:r w:rsidRPr="000F2C35">
        <w:rPr>
          <w:b/>
          <w:sz w:val="24"/>
          <w:szCs w:val="24"/>
          <w:u w:val="single"/>
        </w:rPr>
        <w:t xml:space="preserve"> for Supplementary Table 1.</w:t>
      </w:r>
    </w:p>
    <w:p w14:paraId="18EA52BE" w14:textId="77777777" w:rsidR="00FB7B22" w:rsidRDefault="00FB7B22" w:rsidP="00FB7B22">
      <w:pPr>
        <w:rPr>
          <w:b/>
          <w:sz w:val="24"/>
          <w:szCs w:val="24"/>
        </w:rPr>
      </w:pPr>
      <w:r>
        <w:rPr>
          <w:b/>
          <w:sz w:val="24"/>
          <w:szCs w:val="24"/>
        </w:rPr>
        <w:t xml:space="preserve">Risk of bias assessment tool </w:t>
      </w:r>
    </w:p>
    <w:p w14:paraId="70750FE6" w14:textId="77777777" w:rsidR="00FB7B22" w:rsidRDefault="00FB7B22" w:rsidP="00FB7B22">
      <w:pPr>
        <w:rPr>
          <w:rFonts w:cstheme="minorHAnsi"/>
          <w:sz w:val="20"/>
        </w:rPr>
      </w:pPr>
      <w:r>
        <w:rPr>
          <w:rFonts w:cstheme="minorHAnsi"/>
          <w:sz w:val="20"/>
        </w:rPr>
        <w:t>The risk of bias tool was developed by the authors for the purposes of this review and is based on the Newcastle–Ottawa scale. It is structured around three domains which represent the three main sources of bias in observational studies. Each domain comprises a number of items or “signaling questions” responses to which allow reviewers to assign a risk of bias category as follows: red for moderate-to-high risk of bias, green for low risk of bias and amber where there is sufficient information to make a judgement.</w:t>
      </w:r>
    </w:p>
    <w:p w14:paraId="55EFD254" w14:textId="77777777" w:rsidR="00FB7B22" w:rsidRDefault="00FB7B22" w:rsidP="00FB7B22">
      <w:pPr>
        <w:rPr>
          <w:rFonts w:cstheme="minorHAnsi"/>
          <w:sz w:val="20"/>
        </w:rPr>
      </w:pPr>
      <w:r>
        <w:rPr>
          <w:rFonts w:cstheme="minorHAnsi"/>
          <w:sz w:val="20"/>
        </w:rPr>
        <w:t xml:space="preserve">Some signaling questions were dropped from the risk of bias assessment of cross-sectional studies, as they were not appropriate (e.g. item B3). </w:t>
      </w:r>
    </w:p>
    <w:tbl>
      <w:tblPr>
        <w:tblStyle w:val="TableGrid"/>
        <w:tblW w:w="9016" w:type="dxa"/>
        <w:tblLook w:val="04A0" w:firstRow="1" w:lastRow="0" w:firstColumn="1" w:lastColumn="0" w:noHBand="0" w:noVBand="1"/>
      </w:tblPr>
      <w:tblGrid>
        <w:gridCol w:w="667"/>
        <w:gridCol w:w="8349"/>
      </w:tblGrid>
      <w:tr w:rsidR="00FB7B22" w14:paraId="729B20B5" w14:textId="77777777" w:rsidTr="00553E95">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64D062" w14:textId="77777777" w:rsidR="00FB7B22" w:rsidRDefault="00FB7B22" w:rsidP="00553E95">
            <w:pPr>
              <w:spacing w:before="120" w:after="120"/>
              <w:rPr>
                <w:rFonts w:cstheme="minorHAnsi"/>
                <w:b/>
              </w:rPr>
            </w:pPr>
            <w:r>
              <w:rPr>
                <w:rFonts w:cstheme="minorHAnsi"/>
                <w:b/>
              </w:rPr>
              <w:t>DOMAIN A: Selection of participants (selection bias)</w:t>
            </w:r>
          </w:p>
        </w:tc>
      </w:tr>
      <w:tr w:rsidR="00FB7B22" w14:paraId="08088FA4" w14:textId="77777777" w:rsidTr="00553E95">
        <w:tc>
          <w:tcPr>
            <w:tcW w:w="667" w:type="dxa"/>
            <w:tcBorders>
              <w:top w:val="single" w:sz="4" w:space="0" w:color="auto"/>
              <w:left w:val="single" w:sz="4" w:space="0" w:color="auto"/>
              <w:bottom w:val="single" w:sz="4" w:space="0" w:color="auto"/>
              <w:right w:val="single" w:sz="4" w:space="0" w:color="auto"/>
            </w:tcBorders>
            <w:hideMark/>
          </w:tcPr>
          <w:p w14:paraId="4442A92E" w14:textId="77777777" w:rsidR="00FB7B22" w:rsidRDefault="00FB7B22" w:rsidP="00553E95">
            <w:pPr>
              <w:spacing w:before="120" w:after="120"/>
              <w:rPr>
                <w:rFonts w:cstheme="minorHAnsi"/>
                <w:b/>
              </w:rPr>
            </w:pPr>
            <w:r>
              <w:rPr>
                <w:rFonts w:cstheme="minorHAnsi"/>
                <w:b/>
              </w:rPr>
              <w:t>A1</w:t>
            </w:r>
          </w:p>
        </w:tc>
        <w:tc>
          <w:tcPr>
            <w:tcW w:w="8349" w:type="dxa"/>
            <w:tcBorders>
              <w:top w:val="single" w:sz="4" w:space="0" w:color="auto"/>
              <w:left w:val="single" w:sz="4" w:space="0" w:color="auto"/>
              <w:bottom w:val="single" w:sz="4" w:space="0" w:color="auto"/>
              <w:right w:val="single" w:sz="4" w:space="0" w:color="auto"/>
            </w:tcBorders>
            <w:hideMark/>
          </w:tcPr>
          <w:p w14:paraId="4C611311" w14:textId="77777777" w:rsidR="00FB7B22" w:rsidRDefault="00FB7B22" w:rsidP="00553E95">
            <w:pPr>
              <w:spacing w:before="120" w:after="120"/>
              <w:rPr>
                <w:rFonts w:cstheme="minorHAnsi"/>
                <w:b/>
              </w:rPr>
            </w:pPr>
            <w:r>
              <w:rPr>
                <w:rFonts w:cstheme="minorHAnsi"/>
                <w:b/>
              </w:rPr>
              <w:t>Is the study (source or sample) population appropriate and representative of the population of interest (i.e. the general population)?</w:t>
            </w:r>
          </w:p>
          <w:p w14:paraId="43254659" w14:textId="77777777" w:rsidR="00FB7B22" w:rsidRDefault="00FB7B22" w:rsidP="00553E95">
            <w:pPr>
              <w:spacing w:before="120" w:after="120"/>
              <w:rPr>
                <w:rFonts w:cstheme="minorHAnsi"/>
              </w:rPr>
            </w:pPr>
            <w:r>
              <w:rPr>
                <w:rFonts w:cstheme="minorHAnsi"/>
              </w:rPr>
              <w:t xml:space="preserve">Yes (green), No (red), Not clear (amber) </w:t>
            </w:r>
          </w:p>
        </w:tc>
      </w:tr>
      <w:tr w:rsidR="00FB7B22" w14:paraId="2859EB20" w14:textId="77777777" w:rsidTr="00553E95">
        <w:trPr>
          <w:trHeight w:val="185"/>
        </w:trPr>
        <w:tc>
          <w:tcPr>
            <w:tcW w:w="667" w:type="dxa"/>
            <w:tcBorders>
              <w:top w:val="single" w:sz="4" w:space="0" w:color="auto"/>
              <w:left w:val="single" w:sz="4" w:space="0" w:color="auto"/>
              <w:bottom w:val="single" w:sz="4" w:space="0" w:color="auto"/>
              <w:right w:val="single" w:sz="4" w:space="0" w:color="auto"/>
            </w:tcBorders>
          </w:tcPr>
          <w:p w14:paraId="4B7B28BF" w14:textId="77777777" w:rsidR="00FB7B22" w:rsidRDefault="00FB7B22" w:rsidP="00553E95">
            <w:pPr>
              <w:rPr>
                <w:rFonts w:cstheme="minorHAnsi"/>
                <w:b/>
                <w:sz w:val="16"/>
                <w:szCs w:val="16"/>
              </w:rPr>
            </w:pPr>
          </w:p>
        </w:tc>
        <w:tc>
          <w:tcPr>
            <w:tcW w:w="8349" w:type="dxa"/>
            <w:tcBorders>
              <w:top w:val="single" w:sz="4" w:space="0" w:color="auto"/>
              <w:left w:val="single" w:sz="4" w:space="0" w:color="auto"/>
              <w:bottom w:val="single" w:sz="4" w:space="0" w:color="auto"/>
              <w:right w:val="single" w:sz="4" w:space="0" w:color="auto"/>
            </w:tcBorders>
          </w:tcPr>
          <w:p w14:paraId="4ED6FAA2" w14:textId="77777777" w:rsidR="00FB7B22" w:rsidRDefault="00FB7B22" w:rsidP="00553E95">
            <w:pPr>
              <w:rPr>
                <w:rFonts w:cstheme="minorHAnsi"/>
                <w:b/>
                <w:sz w:val="16"/>
                <w:szCs w:val="16"/>
              </w:rPr>
            </w:pPr>
          </w:p>
        </w:tc>
      </w:tr>
      <w:tr w:rsidR="00FB7B22" w14:paraId="6B93B001" w14:textId="77777777" w:rsidTr="00553E95">
        <w:tc>
          <w:tcPr>
            <w:tcW w:w="667" w:type="dxa"/>
            <w:tcBorders>
              <w:top w:val="single" w:sz="4" w:space="0" w:color="auto"/>
              <w:left w:val="single" w:sz="4" w:space="0" w:color="auto"/>
              <w:bottom w:val="single" w:sz="4" w:space="0" w:color="auto"/>
              <w:right w:val="single" w:sz="4" w:space="0" w:color="auto"/>
            </w:tcBorders>
            <w:hideMark/>
          </w:tcPr>
          <w:p w14:paraId="1C9DEF09" w14:textId="77777777" w:rsidR="00FB7B22" w:rsidRDefault="00FB7B22" w:rsidP="00553E95">
            <w:pPr>
              <w:spacing w:before="120" w:after="120"/>
              <w:rPr>
                <w:rFonts w:cstheme="minorHAnsi"/>
                <w:b/>
              </w:rPr>
            </w:pPr>
            <w:r>
              <w:rPr>
                <w:rFonts w:cstheme="minorHAnsi"/>
                <w:b/>
              </w:rPr>
              <w:t>A2</w:t>
            </w:r>
          </w:p>
        </w:tc>
        <w:tc>
          <w:tcPr>
            <w:tcW w:w="8349" w:type="dxa"/>
            <w:tcBorders>
              <w:top w:val="single" w:sz="4" w:space="0" w:color="auto"/>
              <w:left w:val="single" w:sz="4" w:space="0" w:color="auto"/>
              <w:bottom w:val="single" w:sz="4" w:space="0" w:color="auto"/>
              <w:right w:val="single" w:sz="4" w:space="0" w:color="auto"/>
            </w:tcBorders>
            <w:hideMark/>
          </w:tcPr>
          <w:p w14:paraId="71E7FFE3" w14:textId="77777777" w:rsidR="00FB7B22" w:rsidRDefault="00FB7B22" w:rsidP="00553E95">
            <w:pPr>
              <w:spacing w:before="120" w:after="120"/>
              <w:rPr>
                <w:rFonts w:cstheme="minorHAnsi"/>
              </w:rPr>
            </w:pPr>
            <w:r>
              <w:rPr>
                <w:rFonts w:cstheme="minorHAnsi"/>
                <w:b/>
              </w:rPr>
              <w:t>Is the selection of unexposed (mechanical valves) drawn from the same community as exposed cohort?</w:t>
            </w:r>
          </w:p>
          <w:p w14:paraId="6C509C93" w14:textId="77777777" w:rsidR="00FB7B22" w:rsidRDefault="00FB7B22" w:rsidP="00553E95">
            <w:pPr>
              <w:spacing w:before="120" w:after="120"/>
              <w:rPr>
                <w:rFonts w:cstheme="minorHAnsi"/>
              </w:rPr>
            </w:pPr>
            <w:r>
              <w:rPr>
                <w:rFonts w:cstheme="minorHAnsi"/>
              </w:rPr>
              <w:t>Yes (green), No (red), Not clear (amber)</w:t>
            </w:r>
          </w:p>
        </w:tc>
      </w:tr>
      <w:tr w:rsidR="00FB7B22" w14:paraId="711C15A7" w14:textId="77777777" w:rsidTr="00553E95">
        <w:tc>
          <w:tcPr>
            <w:tcW w:w="667" w:type="dxa"/>
            <w:tcBorders>
              <w:top w:val="single" w:sz="4" w:space="0" w:color="auto"/>
              <w:left w:val="single" w:sz="4" w:space="0" w:color="auto"/>
              <w:bottom w:val="single" w:sz="4" w:space="0" w:color="auto"/>
              <w:right w:val="single" w:sz="4" w:space="0" w:color="auto"/>
            </w:tcBorders>
          </w:tcPr>
          <w:p w14:paraId="1BD41944" w14:textId="77777777" w:rsidR="00FB7B22" w:rsidRDefault="00FB7B22" w:rsidP="00553E95">
            <w:pPr>
              <w:spacing w:before="120" w:after="120"/>
              <w:rPr>
                <w:rFonts w:cstheme="minorHAnsi"/>
                <w:b/>
              </w:rPr>
            </w:pPr>
          </w:p>
        </w:tc>
        <w:tc>
          <w:tcPr>
            <w:tcW w:w="8349" w:type="dxa"/>
            <w:tcBorders>
              <w:top w:val="single" w:sz="4" w:space="0" w:color="auto"/>
              <w:left w:val="single" w:sz="4" w:space="0" w:color="auto"/>
              <w:bottom w:val="single" w:sz="4" w:space="0" w:color="auto"/>
              <w:right w:val="single" w:sz="4" w:space="0" w:color="auto"/>
            </w:tcBorders>
          </w:tcPr>
          <w:p w14:paraId="32DA05C5" w14:textId="77777777" w:rsidR="00FB7B22" w:rsidRDefault="00FB7B22" w:rsidP="00553E95">
            <w:pPr>
              <w:spacing w:before="120" w:after="120"/>
              <w:rPr>
                <w:rFonts w:cstheme="minorHAnsi"/>
                <w:i/>
              </w:rPr>
            </w:pPr>
          </w:p>
        </w:tc>
      </w:tr>
      <w:tr w:rsidR="00FB7B22" w14:paraId="3DDA751D" w14:textId="77777777" w:rsidTr="00553E95">
        <w:trPr>
          <w:trHeight w:val="221"/>
        </w:trPr>
        <w:tc>
          <w:tcPr>
            <w:tcW w:w="667" w:type="dxa"/>
            <w:tcBorders>
              <w:top w:val="single" w:sz="4" w:space="0" w:color="auto"/>
              <w:left w:val="single" w:sz="4" w:space="0" w:color="auto"/>
              <w:bottom w:val="single" w:sz="4" w:space="0" w:color="auto"/>
              <w:right w:val="single" w:sz="4" w:space="0" w:color="auto"/>
            </w:tcBorders>
          </w:tcPr>
          <w:p w14:paraId="5D77A59F" w14:textId="77777777" w:rsidR="00FB7B22" w:rsidRDefault="00FB7B22" w:rsidP="00553E95">
            <w:pPr>
              <w:rPr>
                <w:rFonts w:cstheme="minorHAnsi"/>
                <w:b/>
                <w:sz w:val="16"/>
                <w:szCs w:val="16"/>
              </w:rPr>
            </w:pPr>
          </w:p>
        </w:tc>
        <w:tc>
          <w:tcPr>
            <w:tcW w:w="8349" w:type="dxa"/>
            <w:tcBorders>
              <w:top w:val="single" w:sz="4" w:space="0" w:color="auto"/>
              <w:left w:val="single" w:sz="4" w:space="0" w:color="auto"/>
              <w:bottom w:val="single" w:sz="4" w:space="0" w:color="auto"/>
              <w:right w:val="single" w:sz="4" w:space="0" w:color="auto"/>
            </w:tcBorders>
          </w:tcPr>
          <w:p w14:paraId="5219ABA3" w14:textId="77777777" w:rsidR="00FB7B22" w:rsidRDefault="00FB7B22" w:rsidP="00553E95">
            <w:pPr>
              <w:rPr>
                <w:rFonts w:cstheme="minorHAnsi"/>
                <w:sz w:val="16"/>
                <w:szCs w:val="16"/>
              </w:rPr>
            </w:pPr>
          </w:p>
        </w:tc>
      </w:tr>
      <w:tr w:rsidR="00FB7B22" w14:paraId="4BBA66CC" w14:textId="77777777" w:rsidTr="00553E95">
        <w:tc>
          <w:tcPr>
            <w:tcW w:w="667" w:type="dxa"/>
            <w:tcBorders>
              <w:top w:val="single" w:sz="4" w:space="0" w:color="auto"/>
              <w:left w:val="single" w:sz="4" w:space="0" w:color="auto"/>
              <w:bottom w:val="single" w:sz="4" w:space="0" w:color="auto"/>
              <w:right w:val="single" w:sz="4" w:space="0" w:color="auto"/>
            </w:tcBorders>
            <w:hideMark/>
          </w:tcPr>
          <w:p w14:paraId="00CBBEC4" w14:textId="77777777" w:rsidR="00FB7B22" w:rsidRDefault="00FB7B22" w:rsidP="00553E95">
            <w:pPr>
              <w:spacing w:before="120" w:after="120"/>
              <w:rPr>
                <w:rFonts w:cstheme="minorHAnsi"/>
                <w:b/>
              </w:rPr>
            </w:pPr>
            <w:r>
              <w:rPr>
                <w:rFonts w:cstheme="minorHAnsi"/>
                <w:b/>
              </w:rPr>
              <w:t>A3</w:t>
            </w:r>
          </w:p>
        </w:tc>
        <w:tc>
          <w:tcPr>
            <w:tcW w:w="8349" w:type="dxa"/>
            <w:tcBorders>
              <w:top w:val="single" w:sz="4" w:space="0" w:color="auto"/>
              <w:left w:val="single" w:sz="4" w:space="0" w:color="auto"/>
              <w:bottom w:val="single" w:sz="4" w:space="0" w:color="auto"/>
              <w:right w:val="single" w:sz="4" w:space="0" w:color="auto"/>
            </w:tcBorders>
            <w:hideMark/>
          </w:tcPr>
          <w:p w14:paraId="236227E4" w14:textId="77777777" w:rsidR="00FB7B22" w:rsidRDefault="00FB7B22" w:rsidP="00553E95">
            <w:pPr>
              <w:spacing w:before="120" w:after="120"/>
              <w:rPr>
                <w:rFonts w:cstheme="minorHAnsi"/>
                <w:b/>
              </w:rPr>
            </w:pPr>
            <w:r>
              <w:rPr>
                <w:rFonts w:cstheme="minorHAnsi"/>
                <w:b/>
              </w:rPr>
              <w:t>Is the ascertainment of exposure (surgery) clear?</w:t>
            </w:r>
          </w:p>
          <w:p w14:paraId="07A122A2" w14:textId="77777777" w:rsidR="00FB7B22" w:rsidRDefault="00FB7B22" w:rsidP="00553E95">
            <w:pPr>
              <w:spacing w:before="120" w:after="120"/>
              <w:rPr>
                <w:rFonts w:cstheme="minorHAnsi"/>
                <w:b/>
              </w:rPr>
            </w:pPr>
            <w:r>
              <w:rPr>
                <w:rFonts w:cstheme="minorHAnsi"/>
              </w:rPr>
              <w:t>Yes (green), No (red)</w:t>
            </w:r>
          </w:p>
        </w:tc>
      </w:tr>
      <w:tr w:rsidR="00FB7B22" w14:paraId="40EB2B29" w14:textId="77777777" w:rsidTr="00553E95">
        <w:tc>
          <w:tcPr>
            <w:tcW w:w="667" w:type="dxa"/>
            <w:tcBorders>
              <w:top w:val="single" w:sz="4" w:space="0" w:color="auto"/>
              <w:left w:val="single" w:sz="4" w:space="0" w:color="auto"/>
              <w:bottom w:val="single" w:sz="4" w:space="0" w:color="auto"/>
              <w:right w:val="single" w:sz="4" w:space="0" w:color="auto"/>
            </w:tcBorders>
          </w:tcPr>
          <w:p w14:paraId="49067C4F" w14:textId="77777777" w:rsidR="00FB7B22" w:rsidRDefault="00FB7B22" w:rsidP="00553E95">
            <w:pPr>
              <w:spacing w:before="120" w:after="120"/>
              <w:rPr>
                <w:rFonts w:cstheme="minorHAnsi"/>
                <w:b/>
              </w:rPr>
            </w:pPr>
          </w:p>
        </w:tc>
        <w:tc>
          <w:tcPr>
            <w:tcW w:w="8349" w:type="dxa"/>
            <w:tcBorders>
              <w:top w:val="single" w:sz="4" w:space="0" w:color="auto"/>
              <w:left w:val="single" w:sz="4" w:space="0" w:color="auto"/>
              <w:bottom w:val="single" w:sz="4" w:space="0" w:color="auto"/>
              <w:right w:val="single" w:sz="4" w:space="0" w:color="auto"/>
            </w:tcBorders>
          </w:tcPr>
          <w:p w14:paraId="18DBBCEA" w14:textId="77777777" w:rsidR="00FB7B22" w:rsidRDefault="00FB7B22" w:rsidP="00553E95">
            <w:pPr>
              <w:spacing w:before="120" w:after="120"/>
              <w:rPr>
                <w:rFonts w:cstheme="minorHAnsi"/>
                <w:b/>
              </w:rPr>
            </w:pPr>
          </w:p>
        </w:tc>
      </w:tr>
      <w:tr w:rsidR="00FB7B22" w14:paraId="3BF8F635" w14:textId="77777777" w:rsidTr="00553E95">
        <w:trPr>
          <w:trHeight w:val="211"/>
        </w:trPr>
        <w:tc>
          <w:tcPr>
            <w:tcW w:w="667" w:type="dxa"/>
            <w:tcBorders>
              <w:top w:val="single" w:sz="4" w:space="0" w:color="auto"/>
              <w:left w:val="single" w:sz="4" w:space="0" w:color="auto"/>
              <w:bottom w:val="single" w:sz="4" w:space="0" w:color="auto"/>
              <w:right w:val="single" w:sz="4" w:space="0" w:color="auto"/>
            </w:tcBorders>
          </w:tcPr>
          <w:p w14:paraId="18E388AE" w14:textId="77777777" w:rsidR="00FB7B22" w:rsidRDefault="00FB7B22" w:rsidP="00553E95">
            <w:pPr>
              <w:rPr>
                <w:rFonts w:cstheme="minorHAnsi"/>
                <w:b/>
                <w:sz w:val="16"/>
                <w:szCs w:val="16"/>
              </w:rPr>
            </w:pPr>
          </w:p>
        </w:tc>
        <w:tc>
          <w:tcPr>
            <w:tcW w:w="8349" w:type="dxa"/>
            <w:tcBorders>
              <w:top w:val="single" w:sz="4" w:space="0" w:color="auto"/>
              <w:left w:val="single" w:sz="4" w:space="0" w:color="auto"/>
              <w:bottom w:val="single" w:sz="4" w:space="0" w:color="auto"/>
              <w:right w:val="single" w:sz="4" w:space="0" w:color="auto"/>
            </w:tcBorders>
          </w:tcPr>
          <w:p w14:paraId="6BFF4B4F" w14:textId="77777777" w:rsidR="00FB7B22" w:rsidRDefault="00FB7B22" w:rsidP="00553E95">
            <w:pPr>
              <w:rPr>
                <w:rFonts w:cstheme="minorHAnsi"/>
                <w:b/>
                <w:sz w:val="16"/>
                <w:szCs w:val="16"/>
              </w:rPr>
            </w:pPr>
          </w:p>
        </w:tc>
      </w:tr>
      <w:tr w:rsidR="00FB7B22" w14:paraId="331B4447" w14:textId="77777777" w:rsidTr="00553E95">
        <w:trPr>
          <w:trHeight w:val="211"/>
        </w:trPr>
        <w:tc>
          <w:tcPr>
            <w:tcW w:w="667" w:type="dxa"/>
            <w:tcBorders>
              <w:top w:val="single" w:sz="4" w:space="0" w:color="auto"/>
              <w:left w:val="single" w:sz="4" w:space="0" w:color="auto"/>
              <w:bottom w:val="single" w:sz="4" w:space="0" w:color="auto"/>
              <w:right w:val="single" w:sz="4" w:space="0" w:color="auto"/>
            </w:tcBorders>
            <w:hideMark/>
          </w:tcPr>
          <w:p w14:paraId="590A274B" w14:textId="77777777" w:rsidR="00FB7B22" w:rsidRDefault="00FB7B22" w:rsidP="00553E95">
            <w:pPr>
              <w:rPr>
                <w:rFonts w:cstheme="minorHAnsi"/>
                <w:b/>
              </w:rPr>
            </w:pPr>
            <w:r>
              <w:rPr>
                <w:rFonts w:cstheme="minorHAnsi"/>
                <w:b/>
              </w:rPr>
              <w:t xml:space="preserve">A4 </w:t>
            </w:r>
          </w:p>
        </w:tc>
        <w:tc>
          <w:tcPr>
            <w:tcW w:w="8349" w:type="dxa"/>
            <w:tcBorders>
              <w:top w:val="single" w:sz="4" w:space="0" w:color="auto"/>
              <w:left w:val="single" w:sz="4" w:space="0" w:color="auto"/>
              <w:bottom w:val="single" w:sz="4" w:space="0" w:color="auto"/>
              <w:right w:val="single" w:sz="4" w:space="0" w:color="auto"/>
            </w:tcBorders>
            <w:hideMark/>
          </w:tcPr>
          <w:p w14:paraId="7592527E" w14:textId="77777777" w:rsidR="00FB7B22" w:rsidRDefault="00FB7B22" w:rsidP="00553E95">
            <w:pPr>
              <w:rPr>
                <w:rFonts w:cstheme="minorHAnsi"/>
                <w:b/>
              </w:rPr>
            </w:pPr>
            <w:r>
              <w:rPr>
                <w:rFonts w:cstheme="minorHAnsi"/>
                <w:b/>
              </w:rPr>
              <w:t xml:space="preserve">Is the outcome present in study subjects at the start of the study? </w:t>
            </w:r>
          </w:p>
          <w:p w14:paraId="09739B58" w14:textId="77777777" w:rsidR="00FB7B22" w:rsidRDefault="00FB7B22" w:rsidP="00553E95">
            <w:pPr>
              <w:rPr>
                <w:rFonts w:cstheme="minorHAnsi"/>
                <w:b/>
              </w:rPr>
            </w:pPr>
            <w:r>
              <w:rPr>
                <w:rFonts w:cstheme="minorHAnsi"/>
              </w:rPr>
              <w:t>Yes (green), No (red), Not clear (amber)</w:t>
            </w:r>
          </w:p>
        </w:tc>
      </w:tr>
      <w:tr w:rsidR="00FB7B22" w14:paraId="6CF1C45B" w14:textId="77777777" w:rsidTr="00553E95">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17324F" w14:textId="77777777" w:rsidR="00FB7B22" w:rsidRDefault="00FB7B22" w:rsidP="00553E95">
            <w:pPr>
              <w:spacing w:before="120" w:after="120"/>
              <w:rPr>
                <w:rFonts w:cstheme="minorHAnsi"/>
                <w:b/>
              </w:rPr>
            </w:pPr>
            <w:r>
              <w:rPr>
                <w:rFonts w:cstheme="minorHAnsi"/>
                <w:b/>
              </w:rPr>
              <w:t xml:space="preserve">DOMAIN B: COMPARABILITY </w:t>
            </w:r>
          </w:p>
        </w:tc>
      </w:tr>
      <w:tr w:rsidR="00FB7B22" w14:paraId="19890DEC" w14:textId="77777777" w:rsidTr="00553E95">
        <w:tc>
          <w:tcPr>
            <w:tcW w:w="667" w:type="dxa"/>
            <w:tcBorders>
              <w:top w:val="single" w:sz="4" w:space="0" w:color="auto"/>
              <w:left w:val="single" w:sz="4" w:space="0" w:color="auto"/>
              <w:bottom w:val="single" w:sz="4" w:space="0" w:color="auto"/>
              <w:right w:val="single" w:sz="4" w:space="0" w:color="auto"/>
            </w:tcBorders>
            <w:hideMark/>
          </w:tcPr>
          <w:p w14:paraId="1206D817" w14:textId="77777777" w:rsidR="00FB7B22" w:rsidRDefault="00FB7B22" w:rsidP="00553E95">
            <w:pPr>
              <w:spacing w:before="120" w:after="120"/>
              <w:rPr>
                <w:rFonts w:cstheme="minorHAnsi"/>
                <w:b/>
              </w:rPr>
            </w:pPr>
            <w:r>
              <w:rPr>
                <w:rFonts w:cstheme="minorHAnsi"/>
                <w:b/>
              </w:rPr>
              <w:t>B1</w:t>
            </w:r>
          </w:p>
        </w:tc>
        <w:tc>
          <w:tcPr>
            <w:tcW w:w="8349" w:type="dxa"/>
            <w:tcBorders>
              <w:top w:val="single" w:sz="4" w:space="0" w:color="auto"/>
              <w:left w:val="single" w:sz="4" w:space="0" w:color="auto"/>
              <w:bottom w:val="single" w:sz="4" w:space="0" w:color="auto"/>
              <w:right w:val="single" w:sz="4" w:space="0" w:color="auto"/>
            </w:tcBorders>
            <w:hideMark/>
          </w:tcPr>
          <w:p w14:paraId="2B9C95BE" w14:textId="77777777" w:rsidR="00FB7B22" w:rsidRDefault="00FB7B22" w:rsidP="00553E95">
            <w:pPr>
              <w:spacing w:before="120" w:after="120"/>
              <w:rPr>
                <w:rFonts w:cstheme="minorHAnsi"/>
                <w:b/>
              </w:rPr>
            </w:pPr>
            <w:r>
              <w:rPr>
                <w:rFonts w:cstheme="minorHAnsi"/>
                <w:b/>
              </w:rPr>
              <w:t>Did the study identify and appropriately adjust for potential confounders that might influence the findings?</w:t>
            </w:r>
          </w:p>
          <w:p w14:paraId="31295405" w14:textId="77777777" w:rsidR="00FB7B22" w:rsidRDefault="00FB7B22" w:rsidP="00553E95">
            <w:pPr>
              <w:spacing w:before="120" w:after="120"/>
              <w:rPr>
                <w:rFonts w:cstheme="minorHAnsi"/>
                <w:b/>
              </w:rPr>
            </w:pPr>
            <w:r>
              <w:rPr>
                <w:rFonts w:cstheme="minorHAnsi"/>
              </w:rPr>
              <w:t>Yes (green), No (red), Not clear (amber)</w:t>
            </w:r>
          </w:p>
        </w:tc>
      </w:tr>
      <w:tr w:rsidR="00FB7B22" w14:paraId="11E4454E" w14:textId="77777777" w:rsidTr="00553E95">
        <w:tc>
          <w:tcPr>
            <w:tcW w:w="667" w:type="dxa"/>
            <w:tcBorders>
              <w:top w:val="single" w:sz="4" w:space="0" w:color="auto"/>
              <w:left w:val="single" w:sz="4" w:space="0" w:color="auto"/>
              <w:bottom w:val="single" w:sz="4" w:space="0" w:color="auto"/>
              <w:right w:val="single" w:sz="4" w:space="0" w:color="auto"/>
            </w:tcBorders>
          </w:tcPr>
          <w:p w14:paraId="39E7E2DD" w14:textId="77777777" w:rsidR="00FB7B22" w:rsidRDefault="00FB7B22" w:rsidP="00553E95">
            <w:pPr>
              <w:rPr>
                <w:rFonts w:cstheme="minorHAnsi"/>
                <w:b/>
                <w:sz w:val="16"/>
                <w:szCs w:val="16"/>
              </w:rPr>
            </w:pPr>
          </w:p>
        </w:tc>
        <w:tc>
          <w:tcPr>
            <w:tcW w:w="8349" w:type="dxa"/>
            <w:tcBorders>
              <w:top w:val="single" w:sz="4" w:space="0" w:color="auto"/>
              <w:left w:val="single" w:sz="4" w:space="0" w:color="auto"/>
              <w:bottom w:val="single" w:sz="4" w:space="0" w:color="auto"/>
              <w:right w:val="single" w:sz="4" w:space="0" w:color="auto"/>
            </w:tcBorders>
          </w:tcPr>
          <w:p w14:paraId="0FF700BE" w14:textId="77777777" w:rsidR="00FB7B22" w:rsidRDefault="00FB7B22" w:rsidP="00553E95">
            <w:pPr>
              <w:rPr>
                <w:rFonts w:cstheme="minorHAnsi"/>
                <w:b/>
                <w:sz w:val="16"/>
                <w:szCs w:val="16"/>
              </w:rPr>
            </w:pPr>
          </w:p>
        </w:tc>
      </w:tr>
      <w:tr w:rsidR="00FB7B22" w14:paraId="6B7A9A55" w14:textId="77777777" w:rsidTr="00553E95">
        <w:tc>
          <w:tcPr>
            <w:tcW w:w="667" w:type="dxa"/>
            <w:tcBorders>
              <w:top w:val="single" w:sz="4" w:space="0" w:color="auto"/>
              <w:left w:val="single" w:sz="4" w:space="0" w:color="auto"/>
              <w:bottom w:val="single" w:sz="4" w:space="0" w:color="auto"/>
              <w:right w:val="single" w:sz="4" w:space="0" w:color="auto"/>
            </w:tcBorders>
            <w:hideMark/>
          </w:tcPr>
          <w:p w14:paraId="7D43715D" w14:textId="77777777" w:rsidR="00FB7B22" w:rsidRDefault="00FB7B22" w:rsidP="00553E95">
            <w:pPr>
              <w:spacing w:before="120" w:after="120"/>
              <w:rPr>
                <w:rFonts w:cstheme="minorHAnsi"/>
                <w:b/>
              </w:rPr>
            </w:pPr>
            <w:r>
              <w:rPr>
                <w:rFonts w:cstheme="minorHAnsi"/>
                <w:b/>
              </w:rPr>
              <w:t>B2</w:t>
            </w:r>
          </w:p>
        </w:tc>
        <w:tc>
          <w:tcPr>
            <w:tcW w:w="8349" w:type="dxa"/>
            <w:tcBorders>
              <w:top w:val="single" w:sz="4" w:space="0" w:color="auto"/>
              <w:left w:val="single" w:sz="4" w:space="0" w:color="auto"/>
              <w:bottom w:val="single" w:sz="4" w:space="0" w:color="auto"/>
              <w:right w:val="single" w:sz="4" w:space="0" w:color="auto"/>
            </w:tcBorders>
            <w:hideMark/>
          </w:tcPr>
          <w:p w14:paraId="1F60E730" w14:textId="77777777" w:rsidR="00FB7B22" w:rsidRDefault="00FB7B22" w:rsidP="00553E95">
            <w:pPr>
              <w:spacing w:before="120" w:after="120"/>
              <w:rPr>
                <w:rFonts w:cstheme="minorHAnsi"/>
                <w:b/>
              </w:rPr>
            </w:pPr>
            <w:r>
              <w:rPr>
                <w:rFonts w:cstheme="minorHAnsi"/>
                <w:b/>
              </w:rPr>
              <w:t>Is the sample size adequate and is there sufficient power to detect a meaningful difference in the outcome of interest?</w:t>
            </w:r>
          </w:p>
          <w:p w14:paraId="6391CD37" w14:textId="77777777" w:rsidR="00FB7B22" w:rsidRDefault="00FB7B22" w:rsidP="00553E95">
            <w:pPr>
              <w:spacing w:before="120" w:after="120"/>
              <w:rPr>
                <w:rFonts w:cstheme="minorHAnsi"/>
                <w:b/>
              </w:rPr>
            </w:pPr>
            <w:r>
              <w:rPr>
                <w:rFonts w:cstheme="minorHAnsi"/>
              </w:rPr>
              <w:t>Yes (green), No (red), Not clear (amber)</w:t>
            </w:r>
          </w:p>
        </w:tc>
      </w:tr>
      <w:tr w:rsidR="00FB7B22" w14:paraId="08AAC954" w14:textId="77777777" w:rsidTr="00553E95">
        <w:tc>
          <w:tcPr>
            <w:tcW w:w="667" w:type="dxa"/>
            <w:tcBorders>
              <w:top w:val="single" w:sz="4" w:space="0" w:color="auto"/>
              <w:left w:val="single" w:sz="4" w:space="0" w:color="auto"/>
              <w:bottom w:val="single" w:sz="4" w:space="0" w:color="auto"/>
              <w:right w:val="single" w:sz="4" w:space="0" w:color="auto"/>
            </w:tcBorders>
          </w:tcPr>
          <w:p w14:paraId="597FA989" w14:textId="77777777" w:rsidR="00FB7B22" w:rsidRDefault="00FB7B22" w:rsidP="00553E95">
            <w:pPr>
              <w:rPr>
                <w:rFonts w:cstheme="minorHAnsi"/>
                <w:b/>
                <w:sz w:val="16"/>
                <w:szCs w:val="16"/>
              </w:rPr>
            </w:pPr>
          </w:p>
        </w:tc>
        <w:tc>
          <w:tcPr>
            <w:tcW w:w="8349" w:type="dxa"/>
            <w:tcBorders>
              <w:top w:val="single" w:sz="4" w:space="0" w:color="auto"/>
              <w:left w:val="single" w:sz="4" w:space="0" w:color="auto"/>
              <w:bottom w:val="single" w:sz="4" w:space="0" w:color="auto"/>
              <w:right w:val="single" w:sz="4" w:space="0" w:color="auto"/>
            </w:tcBorders>
          </w:tcPr>
          <w:p w14:paraId="1197D3F3" w14:textId="77777777" w:rsidR="00FB7B22" w:rsidRDefault="00FB7B22" w:rsidP="00553E95">
            <w:pPr>
              <w:rPr>
                <w:rFonts w:cstheme="minorHAnsi"/>
                <w:b/>
                <w:sz w:val="16"/>
                <w:szCs w:val="16"/>
              </w:rPr>
            </w:pPr>
          </w:p>
        </w:tc>
      </w:tr>
      <w:tr w:rsidR="00FB7B22" w14:paraId="0EF1C0BE" w14:textId="77777777" w:rsidTr="00553E95">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FA49E6" w14:textId="77777777" w:rsidR="00FB7B22" w:rsidRDefault="00FB7B22" w:rsidP="00553E95">
            <w:pPr>
              <w:spacing w:before="120" w:after="120"/>
              <w:rPr>
                <w:rFonts w:cstheme="minorHAnsi"/>
                <w:b/>
              </w:rPr>
            </w:pPr>
            <w:r>
              <w:rPr>
                <w:rFonts w:cstheme="minorHAnsi"/>
                <w:b/>
              </w:rPr>
              <w:t xml:space="preserve">DOMAIN C: OUTCOME  </w:t>
            </w:r>
          </w:p>
        </w:tc>
      </w:tr>
      <w:tr w:rsidR="00FB7B22" w14:paraId="1C93D885" w14:textId="77777777" w:rsidTr="00553E95">
        <w:tc>
          <w:tcPr>
            <w:tcW w:w="667" w:type="dxa"/>
            <w:tcBorders>
              <w:top w:val="single" w:sz="4" w:space="0" w:color="auto"/>
              <w:left w:val="single" w:sz="4" w:space="0" w:color="auto"/>
              <w:bottom w:val="single" w:sz="4" w:space="0" w:color="auto"/>
              <w:right w:val="single" w:sz="4" w:space="0" w:color="auto"/>
            </w:tcBorders>
            <w:hideMark/>
          </w:tcPr>
          <w:p w14:paraId="6B7BF7BC" w14:textId="77777777" w:rsidR="00FB7B22" w:rsidRDefault="00FB7B22" w:rsidP="00553E95">
            <w:pPr>
              <w:spacing w:before="120" w:after="120"/>
              <w:rPr>
                <w:rFonts w:cstheme="minorHAnsi"/>
                <w:b/>
              </w:rPr>
            </w:pPr>
            <w:r>
              <w:rPr>
                <w:rFonts w:cstheme="minorHAnsi"/>
                <w:b/>
              </w:rPr>
              <w:t>C1</w:t>
            </w:r>
          </w:p>
        </w:tc>
        <w:tc>
          <w:tcPr>
            <w:tcW w:w="8349" w:type="dxa"/>
            <w:tcBorders>
              <w:top w:val="single" w:sz="4" w:space="0" w:color="auto"/>
              <w:left w:val="single" w:sz="4" w:space="0" w:color="auto"/>
              <w:bottom w:val="single" w:sz="4" w:space="0" w:color="auto"/>
              <w:right w:val="single" w:sz="4" w:space="0" w:color="auto"/>
            </w:tcBorders>
            <w:hideMark/>
          </w:tcPr>
          <w:p w14:paraId="0DDBE8C7" w14:textId="77777777" w:rsidR="00FB7B22" w:rsidRDefault="00FB7B22" w:rsidP="00553E95">
            <w:pPr>
              <w:spacing w:before="120" w:after="120"/>
              <w:rPr>
                <w:rFonts w:cstheme="minorHAnsi"/>
                <w:b/>
              </w:rPr>
            </w:pPr>
            <w:r>
              <w:rPr>
                <w:rFonts w:cstheme="minorHAnsi"/>
                <w:b/>
              </w:rPr>
              <w:t>Is the methodology of the outcome assessment explicitly stated and is ascertainment/ measurement of the main outcome(s) adequate and appropriate (i.e. how is infective endocarditis defined/established; is it objective)?</w:t>
            </w:r>
          </w:p>
          <w:p w14:paraId="487DC8F9" w14:textId="77777777" w:rsidR="00FB7B22" w:rsidRDefault="00FB7B22" w:rsidP="00553E95">
            <w:pPr>
              <w:spacing w:before="120" w:after="120"/>
              <w:rPr>
                <w:rFonts w:cstheme="minorHAnsi"/>
                <w:b/>
              </w:rPr>
            </w:pPr>
            <w:r>
              <w:rPr>
                <w:rFonts w:cstheme="minorHAnsi"/>
              </w:rPr>
              <w:t>Yes (green), No (red</w:t>
            </w:r>
            <w:proofErr w:type="gramStart"/>
            <w:r>
              <w:rPr>
                <w:rFonts w:cstheme="minorHAnsi"/>
              </w:rPr>
              <w:t>),  Not</w:t>
            </w:r>
            <w:proofErr w:type="gramEnd"/>
            <w:r>
              <w:rPr>
                <w:rFonts w:cstheme="minorHAnsi"/>
              </w:rPr>
              <w:t xml:space="preserve"> clear (amber)</w:t>
            </w:r>
          </w:p>
        </w:tc>
      </w:tr>
      <w:tr w:rsidR="00FB7B22" w14:paraId="57BDB7EA" w14:textId="77777777" w:rsidTr="00553E95">
        <w:tc>
          <w:tcPr>
            <w:tcW w:w="667" w:type="dxa"/>
            <w:tcBorders>
              <w:top w:val="single" w:sz="4" w:space="0" w:color="auto"/>
              <w:left w:val="single" w:sz="4" w:space="0" w:color="auto"/>
              <w:bottom w:val="single" w:sz="4" w:space="0" w:color="auto"/>
              <w:right w:val="single" w:sz="4" w:space="0" w:color="auto"/>
            </w:tcBorders>
          </w:tcPr>
          <w:p w14:paraId="6EE6148B" w14:textId="77777777" w:rsidR="00FB7B22" w:rsidRDefault="00FB7B22" w:rsidP="00553E95">
            <w:pPr>
              <w:rPr>
                <w:rFonts w:cstheme="minorHAnsi"/>
                <w:b/>
                <w:sz w:val="18"/>
                <w:szCs w:val="18"/>
              </w:rPr>
            </w:pPr>
          </w:p>
        </w:tc>
        <w:tc>
          <w:tcPr>
            <w:tcW w:w="8349" w:type="dxa"/>
            <w:tcBorders>
              <w:top w:val="single" w:sz="4" w:space="0" w:color="auto"/>
              <w:left w:val="single" w:sz="4" w:space="0" w:color="auto"/>
              <w:bottom w:val="single" w:sz="4" w:space="0" w:color="auto"/>
              <w:right w:val="single" w:sz="4" w:space="0" w:color="auto"/>
            </w:tcBorders>
          </w:tcPr>
          <w:p w14:paraId="0BAF1B79" w14:textId="77777777" w:rsidR="00FB7B22" w:rsidRDefault="00FB7B22" w:rsidP="00553E95">
            <w:pPr>
              <w:rPr>
                <w:rFonts w:cstheme="minorHAnsi"/>
                <w:b/>
                <w:sz w:val="18"/>
                <w:szCs w:val="18"/>
              </w:rPr>
            </w:pPr>
          </w:p>
        </w:tc>
      </w:tr>
      <w:tr w:rsidR="00FB7B22" w14:paraId="780AF241" w14:textId="77777777" w:rsidTr="00553E95">
        <w:tc>
          <w:tcPr>
            <w:tcW w:w="667" w:type="dxa"/>
            <w:tcBorders>
              <w:top w:val="single" w:sz="4" w:space="0" w:color="auto"/>
              <w:left w:val="single" w:sz="4" w:space="0" w:color="auto"/>
              <w:bottom w:val="single" w:sz="4" w:space="0" w:color="auto"/>
              <w:right w:val="single" w:sz="4" w:space="0" w:color="auto"/>
            </w:tcBorders>
            <w:hideMark/>
          </w:tcPr>
          <w:p w14:paraId="24456660" w14:textId="77777777" w:rsidR="00FB7B22" w:rsidRDefault="00FB7B22" w:rsidP="00553E95">
            <w:pPr>
              <w:spacing w:before="120" w:after="120"/>
              <w:rPr>
                <w:rFonts w:cstheme="minorHAnsi"/>
                <w:b/>
              </w:rPr>
            </w:pPr>
            <w:r>
              <w:rPr>
                <w:rFonts w:cstheme="minorHAnsi"/>
                <w:b/>
              </w:rPr>
              <w:t>C2</w:t>
            </w:r>
          </w:p>
        </w:tc>
        <w:tc>
          <w:tcPr>
            <w:tcW w:w="8349" w:type="dxa"/>
            <w:tcBorders>
              <w:top w:val="single" w:sz="4" w:space="0" w:color="auto"/>
              <w:left w:val="single" w:sz="4" w:space="0" w:color="auto"/>
              <w:bottom w:val="single" w:sz="4" w:space="0" w:color="auto"/>
              <w:right w:val="single" w:sz="4" w:space="0" w:color="auto"/>
            </w:tcBorders>
            <w:hideMark/>
          </w:tcPr>
          <w:p w14:paraId="1575269A" w14:textId="77777777" w:rsidR="00FB7B22" w:rsidRDefault="00FB7B22" w:rsidP="00553E95">
            <w:pPr>
              <w:spacing w:before="120" w:after="120"/>
              <w:rPr>
                <w:rFonts w:cstheme="minorHAnsi"/>
                <w:b/>
              </w:rPr>
            </w:pPr>
            <w:r>
              <w:rPr>
                <w:rFonts w:cstheme="minorHAnsi"/>
                <w:b/>
              </w:rPr>
              <w:t>Was follow-up long enough for the outcomes of interest to occur?</w:t>
            </w:r>
          </w:p>
          <w:p w14:paraId="4A569E7D" w14:textId="77777777" w:rsidR="00FB7B22" w:rsidRDefault="00FB7B22" w:rsidP="00553E95">
            <w:pPr>
              <w:spacing w:before="120" w:after="120"/>
              <w:rPr>
                <w:rFonts w:cstheme="minorHAnsi"/>
                <w:b/>
              </w:rPr>
            </w:pPr>
            <w:r>
              <w:rPr>
                <w:rFonts w:cstheme="minorHAnsi"/>
              </w:rPr>
              <w:t>Yes (green), No (red), Not clear (amber)</w:t>
            </w:r>
          </w:p>
        </w:tc>
      </w:tr>
      <w:tr w:rsidR="00FB7B22" w14:paraId="4CAE4B42" w14:textId="77777777" w:rsidTr="00553E95">
        <w:tc>
          <w:tcPr>
            <w:tcW w:w="667" w:type="dxa"/>
            <w:tcBorders>
              <w:top w:val="single" w:sz="4" w:space="0" w:color="auto"/>
              <w:left w:val="single" w:sz="4" w:space="0" w:color="auto"/>
              <w:bottom w:val="single" w:sz="4" w:space="0" w:color="auto"/>
              <w:right w:val="single" w:sz="4" w:space="0" w:color="auto"/>
            </w:tcBorders>
          </w:tcPr>
          <w:p w14:paraId="56FCA771" w14:textId="77777777" w:rsidR="00FB7B22" w:rsidRDefault="00FB7B22" w:rsidP="00553E95">
            <w:pPr>
              <w:rPr>
                <w:rFonts w:cstheme="minorHAnsi"/>
                <w:b/>
                <w:sz w:val="16"/>
                <w:szCs w:val="16"/>
              </w:rPr>
            </w:pPr>
          </w:p>
        </w:tc>
        <w:tc>
          <w:tcPr>
            <w:tcW w:w="8349" w:type="dxa"/>
            <w:tcBorders>
              <w:top w:val="single" w:sz="4" w:space="0" w:color="auto"/>
              <w:left w:val="single" w:sz="4" w:space="0" w:color="auto"/>
              <w:bottom w:val="single" w:sz="4" w:space="0" w:color="auto"/>
              <w:right w:val="single" w:sz="4" w:space="0" w:color="auto"/>
            </w:tcBorders>
          </w:tcPr>
          <w:p w14:paraId="35B06F65" w14:textId="77777777" w:rsidR="00FB7B22" w:rsidRDefault="00FB7B22" w:rsidP="00553E95">
            <w:pPr>
              <w:rPr>
                <w:rFonts w:cstheme="minorHAnsi"/>
                <w:b/>
                <w:sz w:val="16"/>
                <w:szCs w:val="16"/>
              </w:rPr>
            </w:pPr>
          </w:p>
        </w:tc>
      </w:tr>
      <w:tr w:rsidR="00FB7B22" w14:paraId="57D300B2" w14:textId="77777777" w:rsidTr="00553E95">
        <w:tc>
          <w:tcPr>
            <w:tcW w:w="667" w:type="dxa"/>
            <w:tcBorders>
              <w:top w:val="single" w:sz="4" w:space="0" w:color="auto"/>
              <w:left w:val="single" w:sz="4" w:space="0" w:color="auto"/>
              <w:bottom w:val="single" w:sz="4" w:space="0" w:color="auto"/>
              <w:right w:val="single" w:sz="4" w:space="0" w:color="auto"/>
            </w:tcBorders>
            <w:hideMark/>
          </w:tcPr>
          <w:p w14:paraId="558A0D73" w14:textId="77777777" w:rsidR="00FB7B22" w:rsidRDefault="00FB7B22" w:rsidP="00553E95">
            <w:pPr>
              <w:spacing w:before="120" w:after="120"/>
              <w:rPr>
                <w:rFonts w:cstheme="minorHAnsi"/>
                <w:b/>
              </w:rPr>
            </w:pPr>
            <w:r>
              <w:rPr>
                <w:rFonts w:cstheme="minorHAnsi"/>
                <w:b/>
              </w:rPr>
              <w:t>C3</w:t>
            </w:r>
          </w:p>
        </w:tc>
        <w:tc>
          <w:tcPr>
            <w:tcW w:w="8349" w:type="dxa"/>
            <w:tcBorders>
              <w:top w:val="single" w:sz="4" w:space="0" w:color="auto"/>
              <w:left w:val="single" w:sz="4" w:space="0" w:color="auto"/>
              <w:bottom w:val="single" w:sz="4" w:space="0" w:color="auto"/>
              <w:right w:val="single" w:sz="4" w:space="0" w:color="auto"/>
            </w:tcBorders>
            <w:hideMark/>
          </w:tcPr>
          <w:p w14:paraId="2C32D2E4" w14:textId="77777777" w:rsidR="00FB7B22" w:rsidRDefault="00FB7B22" w:rsidP="00553E95">
            <w:pPr>
              <w:spacing w:before="120" w:after="120"/>
              <w:rPr>
                <w:rFonts w:cstheme="minorHAnsi"/>
                <w:b/>
              </w:rPr>
            </w:pPr>
            <w:r>
              <w:rPr>
                <w:rFonts w:cstheme="minorHAnsi"/>
                <w:b/>
              </w:rPr>
              <w:t xml:space="preserve">Are there missing data and if </w:t>
            </w:r>
            <w:proofErr w:type="gramStart"/>
            <w:r>
              <w:rPr>
                <w:rFonts w:cstheme="minorHAnsi"/>
                <w:b/>
              </w:rPr>
              <w:t>so</w:t>
            </w:r>
            <w:proofErr w:type="gramEnd"/>
            <w:r>
              <w:rPr>
                <w:rFonts w:cstheme="minorHAnsi"/>
                <w:b/>
              </w:rPr>
              <w:t xml:space="preserve"> did the study handle the missingness in an appropriate manner?</w:t>
            </w:r>
          </w:p>
          <w:p w14:paraId="34D12DB3" w14:textId="77777777" w:rsidR="00FB7B22" w:rsidRDefault="00FB7B22" w:rsidP="00553E95">
            <w:pPr>
              <w:spacing w:before="120" w:after="120"/>
              <w:rPr>
                <w:rFonts w:cstheme="minorHAnsi"/>
                <w:b/>
              </w:rPr>
            </w:pPr>
            <w:r>
              <w:rPr>
                <w:rFonts w:cstheme="minorHAnsi"/>
              </w:rPr>
              <w:t>Yes (green), No (red</w:t>
            </w:r>
            <w:proofErr w:type="gramStart"/>
            <w:r>
              <w:rPr>
                <w:rFonts w:cstheme="minorHAnsi"/>
              </w:rPr>
              <w:t>),  Not</w:t>
            </w:r>
            <w:proofErr w:type="gramEnd"/>
            <w:r>
              <w:rPr>
                <w:rFonts w:cstheme="minorHAnsi"/>
              </w:rPr>
              <w:t xml:space="preserve"> clear (amber)</w:t>
            </w:r>
          </w:p>
        </w:tc>
      </w:tr>
      <w:tr w:rsidR="00FB7B22" w14:paraId="444A2AF2" w14:textId="77777777" w:rsidTr="00553E95">
        <w:tc>
          <w:tcPr>
            <w:tcW w:w="667" w:type="dxa"/>
            <w:tcBorders>
              <w:top w:val="single" w:sz="4" w:space="0" w:color="auto"/>
              <w:left w:val="single" w:sz="4" w:space="0" w:color="auto"/>
              <w:bottom w:val="single" w:sz="4" w:space="0" w:color="auto"/>
              <w:right w:val="single" w:sz="4" w:space="0" w:color="auto"/>
            </w:tcBorders>
          </w:tcPr>
          <w:p w14:paraId="54CE903E" w14:textId="77777777" w:rsidR="00FB7B22" w:rsidRDefault="00FB7B22" w:rsidP="00553E95">
            <w:pPr>
              <w:rPr>
                <w:rFonts w:cstheme="minorHAnsi"/>
                <w:b/>
                <w:sz w:val="16"/>
                <w:szCs w:val="16"/>
              </w:rPr>
            </w:pPr>
          </w:p>
        </w:tc>
        <w:tc>
          <w:tcPr>
            <w:tcW w:w="8349" w:type="dxa"/>
            <w:tcBorders>
              <w:top w:val="single" w:sz="4" w:space="0" w:color="auto"/>
              <w:left w:val="single" w:sz="4" w:space="0" w:color="auto"/>
              <w:bottom w:val="single" w:sz="4" w:space="0" w:color="auto"/>
              <w:right w:val="single" w:sz="4" w:space="0" w:color="auto"/>
            </w:tcBorders>
          </w:tcPr>
          <w:p w14:paraId="138083BA" w14:textId="77777777" w:rsidR="00FB7B22" w:rsidRDefault="00FB7B22" w:rsidP="00553E95">
            <w:pPr>
              <w:rPr>
                <w:rFonts w:cstheme="minorHAnsi"/>
                <w:b/>
                <w:sz w:val="16"/>
                <w:szCs w:val="16"/>
              </w:rPr>
            </w:pPr>
          </w:p>
        </w:tc>
      </w:tr>
      <w:tr w:rsidR="00FB7B22" w14:paraId="7B5B62FB" w14:textId="77777777" w:rsidTr="00553E95">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5E5E7A" w14:textId="77777777" w:rsidR="00FB7B22" w:rsidRDefault="00FB7B22" w:rsidP="00553E95">
            <w:pPr>
              <w:spacing w:before="120" w:after="120"/>
              <w:rPr>
                <w:rFonts w:cstheme="minorHAnsi"/>
                <w:b/>
              </w:rPr>
            </w:pPr>
            <w:r>
              <w:rPr>
                <w:rFonts w:cstheme="minorHAnsi"/>
                <w:b/>
              </w:rPr>
              <w:t xml:space="preserve">DOMAIN 4: Other </w:t>
            </w:r>
          </w:p>
        </w:tc>
      </w:tr>
      <w:tr w:rsidR="00FB7B22" w14:paraId="38057F50" w14:textId="77777777" w:rsidTr="00553E95">
        <w:tc>
          <w:tcPr>
            <w:tcW w:w="667" w:type="dxa"/>
            <w:tcBorders>
              <w:top w:val="single" w:sz="4" w:space="0" w:color="auto"/>
              <w:left w:val="single" w:sz="4" w:space="0" w:color="auto"/>
              <w:bottom w:val="single" w:sz="4" w:space="0" w:color="auto"/>
              <w:right w:val="single" w:sz="4" w:space="0" w:color="auto"/>
            </w:tcBorders>
            <w:hideMark/>
          </w:tcPr>
          <w:p w14:paraId="7BF13057" w14:textId="77777777" w:rsidR="00FB7B22" w:rsidRDefault="00FB7B22" w:rsidP="00553E95">
            <w:pPr>
              <w:spacing w:before="120" w:after="120"/>
              <w:rPr>
                <w:rFonts w:cstheme="minorHAnsi"/>
                <w:b/>
              </w:rPr>
            </w:pPr>
            <w:r>
              <w:rPr>
                <w:rFonts w:cstheme="minorHAnsi"/>
                <w:b/>
              </w:rPr>
              <w:t>D1</w:t>
            </w:r>
          </w:p>
        </w:tc>
        <w:tc>
          <w:tcPr>
            <w:tcW w:w="8349" w:type="dxa"/>
            <w:tcBorders>
              <w:top w:val="single" w:sz="4" w:space="0" w:color="auto"/>
              <w:left w:val="single" w:sz="4" w:space="0" w:color="auto"/>
              <w:bottom w:val="single" w:sz="4" w:space="0" w:color="auto"/>
              <w:right w:val="single" w:sz="4" w:space="0" w:color="auto"/>
            </w:tcBorders>
            <w:hideMark/>
          </w:tcPr>
          <w:p w14:paraId="6ED86EDE" w14:textId="77777777" w:rsidR="00FB7B22" w:rsidRDefault="00FB7B22" w:rsidP="00553E95">
            <w:pPr>
              <w:spacing w:before="120" w:after="120"/>
              <w:rPr>
                <w:rFonts w:cstheme="minorHAnsi"/>
                <w:b/>
              </w:rPr>
            </w:pPr>
            <w:r>
              <w:rPr>
                <w:rFonts w:cstheme="minorHAnsi"/>
                <w:b/>
              </w:rPr>
              <w:t>Anything else of concern in terms of potential sources of bias (study specific)</w:t>
            </w:r>
          </w:p>
          <w:p w14:paraId="00221ED5" w14:textId="77777777" w:rsidR="00FB7B22" w:rsidRDefault="00FB7B22" w:rsidP="00553E95">
            <w:pPr>
              <w:spacing w:before="120" w:after="120"/>
              <w:rPr>
                <w:rFonts w:cstheme="minorHAnsi"/>
                <w:b/>
              </w:rPr>
            </w:pPr>
            <w:r>
              <w:rPr>
                <w:rFonts w:cstheme="minorHAnsi"/>
              </w:rPr>
              <w:t>No (green), Yes (red), Not clear (amber)</w:t>
            </w:r>
          </w:p>
        </w:tc>
      </w:tr>
      <w:tr w:rsidR="00FB7B22" w14:paraId="10ADA40C" w14:textId="77777777" w:rsidTr="00553E95">
        <w:tc>
          <w:tcPr>
            <w:tcW w:w="667" w:type="dxa"/>
            <w:tcBorders>
              <w:top w:val="single" w:sz="4" w:space="0" w:color="auto"/>
              <w:left w:val="single" w:sz="4" w:space="0" w:color="auto"/>
              <w:bottom w:val="single" w:sz="4" w:space="0" w:color="auto"/>
              <w:right w:val="single" w:sz="4" w:space="0" w:color="auto"/>
            </w:tcBorders>
          </w:tcPr>
          <w:p w14:paraId="45F1E0CD" w14:textId="77777777" w:rsidR="00FB7B22" w:rsidRDefault="00FB7B22" w:rsidP="00553E95">
            <w:pPr>
              <w:rPr>
                <w:rFonts w:cstheme="minorHAnsi"/>
                <w:b/>
                <w:sz w:val="16"/>
                <w:szCs w:val="16"/>
              </w:rPr>
            </w:pPr>
          </w:p>
        </w:tc>
        <w:tc>
          <w:tcPr>
            <w:tcW w:w="8349" w:type="dxa"/>
            <w:tcBorders>
              <w:top w:val="single" w:sz="4" w:space="0" w:color="auto"/>
              <w:left w:val="single" w:sz="4" w:space="0" w:color="auto"/>
              <w:bottom w:val="single" w:sz="4" w:space="0" w:color="auto"/>
              <w:right w:val="single" w:sz="4" w:space="0" w:color="auto"/>
            </w:tcBorders>
          </w:tcPr>
          <w:p w14:paraId="6B49FE4C" w14:textId="77777777" w:rsidR="00FB7B22" w:rsidRDefault="00FB7B22" w:rsidP="00553E95">
            <w:pPr>
              <w:rPr>
                <w:rFonts w:cstheme="minorHAnsi"/>
                <w:sz w:val="16"/>
                <w:szCs w:val="16"/>
              </w:rPr>
            </w:pPr>
          </w:p>
        </w:tc>
      </w:tr>
    </w:tbl>
    <w:p w14:paraId="707B0C57" w14:textId="77777777" w:rsidR="00FB7B22" w:rsidRDefault="00FB7B22" w:rsidP="00FB7B22"/>
    <w:p w14:paraId="2ACE37FA" w14:textId="77777777" w:rsidR="00FB7B22" w:rsidRDefault="00FB7B22">
      <w:pPr>
        <w:rPr>
          <w:rFonts w:ascii="Calibri" w:hAnsi="Calibri"/>
          <w:b/>
          <w:bCs/>
          <w:sz w:val="24"/>
          <w:szCs w:val="24"/>
        </w:rPr>
      </w:pPr>
    </w:p>
    <w:p w14:paraId="54EEA54D" w14:textId="77777777" w:rsidR="00FB7B22" w:rsidRDefault="00FB7B22">
      <w:pPr>
        <w:rPr>
          <w:rFonts w:ascii="Calibri" w:hAnsi="Calibri"/>
          <w:b/>
          <w:bCs/>
          <w:sz w:val="24"/>
          <w:szCs w:val="24"/>
        </w:rPr>
      </w:pPr>
    </w:p>
    <w:p w14:paraId="0F5739CB" w14:textId="77777777" w:rsidR="00FB7B22" w:rsidRDefault="00FB7B22">
      <w:pPr>
        <w:rPr>
          <w:rFonts w:ascii="Calibri" w:hAnsi="Calibri"/>
          <w:b/>
          <w:bCs/>
          <w:sz w:val="24"/>
          <w:szCs w:val="24"/>
        </w:rPr>
      </w:pPr>
    </w:p>
    <w:p w14:paraId="5934F181" w14:textId="77777777" w:rsidR="00FB7B22" w:rsidRDefault="00FB7B22">
      <w:pPr>
        <w:rPr>
          <w:rFonts w:ascii="Calibri" w:hAnsi="Calibri"/>
          <w:b/>
          <w:bCs/>
          <w:sz w:val="24"/>
          <w:szCs w:val="24"/>
        </w:rPr>
      </w:pPr>
    </w:p>
    <w:p w14:paraId="2FD0F008" w14:textId="77777777" w:rsidR="00FB7B22" w:rsidRDefault="00FB7B22">
      <w:pPr>
        <w:rPr>
          <w:rFonts w:ascii="Calibri" w:hAnsi="Calibri"/>
          <w:b/>
          <w:bCs/>
          <w:sz w:val="24"/>
          <w:szCs w:val="24"/>
        </w:rPr>
      </w:pPr>
    </w:p>
    <w:p w14:paraId="61B85803" w14:textId="77777777" w:rsidR="00FB7B22" w:rsidRDefault="00FB7B22">
      <w:pPr>
        <w:rPr>
          <w:rFonts w:ascii="Calibri" w:hAnsi="Calibri"/>
          <w:b/>
          <w:bCs/>
          <w:sz w:val="24"/>
          <w:szCs w:val="24"/>
        </w:rPr>
      </w:pPr>
    </w:p>
    <w:p w14:paraId="679CBB1B" w14:textId="77777777" w:rsidR="00FB7B22" w:rsidRDefault="00FB7B22">
      <w:pPr>
        <w:rPr>
          <w:rFonts w:ascii="Calibri" w:hAnsi="Calibri"/>
          <w:b/>
          <w:bCs/>
          <w:sz w:val="24"/>
          <w:szCs w:val="24"/>
        </w:rPr>
      </w:pPr>
    </w:p>
    <w:p w14:paraId="0CD3F763" w14:textId="77777777" w:rsidR="00FB7B22" w:rsidRDefault="00FB7B22">
      <w:pPr>
        <w:rPr>
          <w:rFonts w:ascii="Calibri" w:hAnsi="Calibri"/>
          <w:b/>
          <w:bCs/>
          <w:sz w:val="24"/>
          <w:szCs w:val="24"/>
        </w:rPr>
      </w:pPr>
    </w:p>
    <w:p w14:paraId="6336CBF9" w14:textId="77777777" w:rsidR="00FB7B22" w:rsidRDefault="00FB7B22">
      <w:pPr>
        <w:rPr>
          <w:rFonts w:ascii="Calibri" w:hAnsi="Calibri"/>
          <w:b/>
          <w:bCs/>
          <w:sz w:val="24"/>
          <w:szCs w:val="24"/>
        </w:rPr>
      </w:pPr>
    </w:p>
    <w:p w14:paraId="01999FD4" w14:textId="6E974220" w:rsidR="007F0DA3" w:rsidRPr="007F0DA3" w:rsidRDefault="000F2C35">
      <w:pPr>
        <w:rPr>
          <w:rFonts w:ascii="Calibri" w:hAnsi="Calibri"/>
          <w:b/>
          <w:bCs/>
          <w:sz w:val="24"/>
          <w:szCs w:val="24"/>
        </w:rPr>
      </w:pPr>
      <w:r>
        <w:rPr>
          <w:rFonts w:ascii="Calibri" w:hAnsi="Calibri"/>
          <w:b/>
          <w:bCs/>
          <w:sz w:val="24"/>
          <w:szCs w:val="24"/>
        </w:rPr>
        <w:lastRenderedPageBreak/>
        <w:t>SUPPLEMENTARY TABLE</w:t>
      </w:r>
      <w:r w:rsidR="007F0DA3" w:rsidRPr="007F0DA3">
        <w:rPr>
          <w:rFonts w:ascii="Calibri" w:hAnsi="Calibri"/>
          <w:b/>
          <w:bCs/>
          <w:sz w:val="24"/>
          <w:szCs w:val="24"/>
        </w:rPr>
        <w:t xml:space="preserve"> </w:t>
      </w:r>
      <w:r>
        <w:rPr>
          <w:rFonts w:ascii="Calibri" w:hAnsi="Calibri"/>
          <w:b/>
          <w:bCs/>
          <w:sz w:val="24"/>
          <w:szCs w:val="24"/>
        </w:rPr>
        <w:t>3</w:t>
      </w:r>
      <w:r w:rsidR="007F0DA3">
        <w:rPr>
          <w:rFonts w:ascii="Calibri" w:hAnsi="Calibri"/>
          <w:b/>
          <w:bCs/>
          <w:sz w:val="24"/>
          <w:szCs w:val="24"/>
        </w:rPr>
        <w:t>A</w:t>
      </w:r>
      <w:r w:rsidR="007F0DA3" w:rsidRPr="007F0DA3">
        <w:rPr>
          <w:rFonts w:ascii="Calibri" w:hAnsi="Calibri"/>
          <w:b/>
          <w:bCs/>
          <w:sz w:val="24"/>
          <w:szCs w:val="24"/>
        </w:rPr>
        <w:t>. Indication and Lesion Characteristics of Studies Comparing CKD to non-CKD</w:t>
      </w:r>
    </w:p>
    <w:tbl>
      <w:tblPr>
        <w:tblStyle w:val="GridTable5Dark-Accent3"/>
        <w:tblW w:w="0" w:type="auto"/>
        <w:tblLayout w:type="fixed"/>
        <w:tblLook w:val="04A0" w:firstRow="1" w:lastRow="0" w:firstColumn="1" w:lastColumn="0" w:noHBand="0" w:noVBand="1"/>
      </w:tblPr>
      <w:tblGrid>
        <w:gridCol w:w="959"/>
        <w:gridCol w:w="959"/>
        <w:gridCol w:w="960"/>
        <w:gridCol w:w="959"/>
        <w:gridCol w:w="959"/>
        <w:gridCol w:w="960"/>
        <w:gridCol w:w="959"/>
        <w:gridCol w:w="959"/>
        <w:gridCol w:w="960"/>
        <w:gridCol w:w="959"/>
        <w:gridCol w:w="959"/>
        <w:gridCol w:w="960"/>
        <w:gridCol w:w="959"/>
        <w:gridCol w:w="959"/>
        <w:gridCol w:w="960"/>
      </w:tblGrid>
      <w:tr w:rsidR="007F0DA3" w:rsidRPr="008B4232" w14:paraId="6103263F" w14:textId="77777777" w:rsidTr="00553E95">
        <w:trPr>
          <w:cnfStyle w:val="100000000000" w:firstRow="1" w:lastRow="0" w:firstColumn="0" w:lastColumn="0" w:oddVBand="0" w:evenVBand="0" w:oddHBand="0" w:evenHBand="0" w:firstRowFirstColumn="0" w:firstRowLastColumn="0" w:lastRowFirstColumn="0" w:lastRowLastColumn="0"/>
          <w:trHeight w:val="960"/>
          <w:tblHeader/>
        </w:trPr>
        <w:tc>
          <w:tcPr>
            <w:cnfStyle w:val="001000000000" w:firstRow="0" w:lastRow="0" w:firstColumn="1" w:lastColumn="0" w:oddVBand="0" w:evenVBand="0" w:oddHBand="0" w:evenHBand="0" w:firstRowFirstColumn="0" w:firstRowLastColumn="0" w:lastRowFirstColumn="0" w:lastRowLastColumn="0"/>
            <w:tcW w:w="959" w:type="dxa"/>
            <w:hideMark/>
          </w:tcPr>
          <w:p w14:paraId="4F45E791" w14:textId="77777777" w:rsidR="007F0DA3" w:rsidRPr="008B4232" w:rsidRDefault="007F0DA3" w:rsidP="00553E95">
            <w:pPr>
              <w:jc w:val="center"/>
              <w:rPr>
                <w:rFonts w:ascii="Calibri" w:eastAsia="Times New Roman" w:hAnsi="Calibri" w:cs="Calibri"/>
                <w:color w:val="000000"/>
                <w:sz w:val="20"/>
                <w:szCs w:val="20"/>
              </w:rPr>
            </w:pPr>
            <w:r w:rsidRPr="008B4232">
              <w:rPr>
                <w:rFonts w:ascii="Calibri" w:eastAsia="Times New Roman" w:hAnsi="Calibri" w:cs="Calibri"/>
                <w:color w:val="000000"/>
                <w:sz w:val="20"/>
                <w:szCs w:val="20"/>
              </w:rPr>
              <w:t>Studies</w:t>
            </w:r>
          </w:p>
        </w:tc>
        <w:tc>
          <w:tcPr>
            <w:tcW w:w="959" w:type="dxa"/>
          </w:tcPr>
          <w:p w14:paraId="47D183C9" w14:textId="77777777" w:rsidR="007F0DA3" w:rsidRPr="008B4232" w:rsidRDefault="007F0DA3" w:rsidP="00553E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Groups</w:t>
            </w:r>
          </w:p>
        </w:tc>
        <w:tc>
          <w:tcPr>
            <w:tcW w:w="960" w:type="dxa"/>
            <w:hideMark/>
          </w:tcPr>
          <w:p w14:paraId="4BB99541"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ABI</w:t>
            </w:r>
          </w:p>
        </w:tc>
        <w:tc>
          <w:tcPr>
            <w:tcW w:w="959" w:type="dxa"/>
            <w:hideMark/>
          </w:tcPr>
          <w:p w14:paraId="299FB349"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Claudication (RC 1-3)</w:t>
            </w:r>
          </w:p>
        </w:tc>
        <w:tc>
          <w:tcPr>
            <w:tcW w:w="959" w:type="dxa"/>
            <w:hideMark/>
          </w:tcPr>
          <w:p w14:paraId="6EADB4BC"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CLI</w:t>
            </w:r>
          </w:p>
          <w:p w14:paraId="18FB7980"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960" w:type="dxa"/>
            <w:noWrap/>
            <w:hideMark/>
          </w:tcPr>
          <w:p w14:paraId="0270D7E1"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Rest Pain (RC 4)</w:t>
            </w:r>
          </w:p>
          <w:p w14:paraId="3E1684F1"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959" w:type="dxa"/>
            <w:noWrap/>
            <w:hideMark/>
          </w:tcPr>
          <w:p w14:paraId="00F6DFDB"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Ulcer / Gangrene (RC 5-6)</w:t>
            </w:r>
          </w:p>
          <w:p w14:paraId="19F697EC"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959" w:type="dxa"/>
            <w:hideMark/>
          </w:tcPr>
          <w:p w14:paraId="242EF787"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Lesion Length (mm)</w:t>
            </w:r>
          </w:p>
        </w:tc>
        <w:tc>
          <w:tcPr>
            <w:tcW w:w="960" w:type="dxa"/>
            <w:hideMark/>
          </w:tcPr>
          <w:p w14:paraId="38DABD43"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Aortoiliac</w:t>
            </w:r>
          </w:p>
          <w:p w14:paraId="3A9B92E9"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959" w:type="dxa"/>
            <w:hideMark/>
          </w:tcPr>
          <w:p w14:paraId="7D5FD573"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Femoropopliteal</w:t>
            </w:r>
          </w:p>
          <w:p w14:paraId="608C90B1"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959" w:type="dxa"/>
            <w:hideMark/>
          </w:tcPr>
          <w:p w14:paraId="0B97B025"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Infra-popliteal</w:t>
            </w:r>
          </w:p>
          <w:p w14:paraId="554D26C0"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960" w:type="dxa"/>
            <w:hideMark/>
          </w:tcPr>
          <w:p w14:paraId="0BD46D25"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Balloon Angioplasty</w:t>
            </w:r>
          </w:p>
          <w:p w14:paraId="6F6BCC4D"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 (%)</w:t>
            </w:r>
          </w:p>
        </w:tc>
        <w:tc>
          <w:tcPr>
            <w:tcW w:w="959" w:type="dxa"/>
            <w:hideMark/>
          </w:tcPr>
          <w:p w14:paraId="15899817"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Stenting</w:t>
            </w:r>
          </w:p>
        </w:tc>
        <w:tc>
          <w:tcPr>
            <w:tcW w:w="959" w:type="dxa"/>
            <w:hideMark/>
          </w:tcPr>
          <w:p w14:paraId="5A9C7668"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Endovascular Therapy</w:t>
            </w:r>
          </w:p>
        </w:tc>
        <w:tc>
          <w:tcPr>
            <w:tcW w:w="960" w:type="dxa"/>
            <w:hideMark/>
          </w:tcPr>
          <w:p w14:paraId="3F775BA2" w14:textId="77777777" w:rsidR="007F0DA3" w:rsidRPr="008B4232" w:rsidRDefault="007F0DA3" w:rsidP="00553E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Open Repair / Bypass Graft</w:t>
            </w:r>
          </w:p>
        </w:tc>
      </w:tr>
      <w:tr w:rsidR="00316DAE" w:rsidRPr="008B4232" w14:paraId="01E2F1DF"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50DF3B44" w14:textId="536754DB" w:rsidR="00316DAE" w:rsidRPr="008B4232" w:rsidRDefault="00316DAE" w:rsidP="00316DAE">
            <w:pPr>
              <w:jc w:val="center"/>
              <w:rPr>
                <w:rFonts w:ascii="Calibri" w:eastAsia="Times New Roman" w:hAnsi="Calibri" w:cs="Calibri"/>
                <w:b w:val="0"/>
                <w:bCs w:val="0"/>
                <w:color w:val="000000"/>
                <w:sz w:val="20"/>
                <w:szCs w:val="20"/>
              </w:rPr>
            </w:pPr>
            <w:r w:rsidRPr="008B4232">
              <w:rPr>
                <w:rFonts w:ascii="Calibri" w:eastAsia="Times New Roman" w:hAnsi="Calibri" w:cs="Calibri"/>
                <w:color w:val="000000"/>
                <w:sz w:val="20"/>
                <w:szCs w:val="20"/>
              </w:rPr>
              <w:t xml:space="preserve">Bakken et al. </w:t>
            </w:r>
            <w:r>
              <w:rPr>
                <w:rFonts w:ascii="Calibri" w:eastAsia="Times New Roman" w:hAnsi="Calibri" w:cs="Calibri"/>
                <w:color w:val="000000"/>
                <w:sz w:val="20"/>
                <w:szCs w:val="20"/>
              </w:rPr>
              <w:t>(14)</w:t>
            </w:r>
          </w:p>
        </w:tc>
        <w:tc>
          <w:tcPr>
            <w:tcW w:w="959" w:type="dxa"/>
          </w:tcPr>
          <w:p w14:paraId="1EF18DA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CKD </w:t>
            </w:r>
          </w:p>
        </w:tc>
        <w:tc>
          <w:tcPr>
            <w:tcW w:w="960" w:type="dxa"/>
            <w:hideMark/>
          </w:tcPr>
          <w:p w14:paraId="33D2F88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3F9474B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142 (49)</w:t>
            </w:r>
          </w:p>
        </w:tc>
        <w:tc>
          <w:tcPr>
            <w:tcW w:w="959" w:type="dxa"/>
            <w:noWrap/>
            <w:hideMark/>
          </w:tcPr>
          <w:p w14:paraId="3D4E29A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148 (51)</w:t>
            </w:r>
          </w:p>
        </w:tc>
        <w:tc>
          <w:tcPr>
            <w:tcW w:w="960" w:type="dxa"/>
            <w:noWrap/>
            <w:hideMark/>
          </w:tcPr>
          <w:p w14:paraId="7AA0ED1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61 (21)</w:t>
            </w:r>
          </w:p>
        </w:tc>
        <w:tc>
          <w:tcPr>
            <w:tcW w:w="959" w:type="dxa"/>
            <w:noWrap/>
            <w:hideMark/>
          </w:tcPr>
          <w:p w14:paraId="0AB3999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87 (30)</w:t>
            </w:r>
          </w:p>
        </w:tc>
        <w:tc>
          <w:tcPr>
            <w:tcW w:w="959" w:type="dxa"/>
            <w:hideMark/>
          </w:tcPr>
          <w:p w14:paraId="2719005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noWrap/>
            <w:hideMark/>
          </w:tcPr>
          <w:p w14:paraId="052FD1F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w:t>
            </w:r>
          </w:p>
        </w:tc>
        <w:tc>
          <w:tcPr>
            <w:tcW w:w="959" w:type="dxa"/>
            <w:noWrap/>
            <w:hideMark/>
          </w:tcPr>
          <w:p w14:paraId="1695E27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100</w:t>
            </w:r>
          </w:p>
        </w:tc>
        <w:tc>
          <w:tcPr>
            <w:tcW w:w="959" w:type="dxa"/>
            <w:noWrap/>
            <w:hideMark/>
          </w:tcPr>
          <w:p w14:paraId="0F1CE55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9</w:t>
            </w:r>
          </w:p>
        </w:tc>
        <w:tc>
          <w:tcPr>
            <w:tcW w:w="960" w:type="dxa"/>
            <w:noWrap/>
            <w:hideMark/>
          </w:tcPr>
          <w:p w14:paraId="6297F23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noWrap/>
            <w:hideMark/>
          </w:tcPr>
          <w:p w14:paraId="7A34AC4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 (+/-)</w:t>
            </w:r>
          </w:p>
        </w:tc>
        <w:tc>
          <w:tcPr>
            <w:tcW w:w="959" w:type="dxa"/>
            <w:noWrap/>
            <w:hideMark/>
          </w:tcPr>
          <w:p w14:paraId="51C220B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noWrap/>
            <w:hideMark/>
          </w:tcPr>
          <w:p w14:paraId="1F6F0A1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r w:rsidR="00316DAE" w:rsidRPr="008B4232" w14:paraId="71FA8503"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959" w:type="dxa"/>
            <w:vMerge/>
            <w:hideMark/>
          </w:tcPr>
          <w:p w14:paraId="7A659F7F" w14:textId="77777777" w:rsidR="00316DAE" w:rsidRPr="008B4232" w:rsidRDefault="00316DAE" w:rsidP="00316DAE">
            <w:pPr>
              <w:rPr>
                <w:rFonts w:ascii="Calibri" w:eastAsia="Times New Roman" w:hAnsi="Calibri" w:cs="Calibri"/>
                <w:b w:val="0"/>
                <w:bCs w:val="0"/>
                <w:color w:val="000000"/>
                <w:sz w:val="20"/>
                <w:szCs w:val="20"/>
              </w:rPr>
            </w:pPr>
          </w:p>
        </w:tc>
        <w:tc>
          <w:tcPr>
            <w:tcW w:w="959" w:type="dxa"/>
          </w:tcPr>
          <w:p w14:paraId="27A4C0C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Non-CKD </w:t>
            </w:r>
          </w:p>
        </w:tc>
        <w:tc>
          <w:tcPr>
            <w:tcW w:w="960" w:type="dxa"/>
            <w:hideMark/>
          </w:tcPr>
          <w:p w14:paraId="7684639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4FED74C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231 (67)</w:t>
            </w:r>
          </w:p>
        </w:tc>
        <w:tc>
          <w:tcPr>
            <w:tcW w:w="959" w:type="dxa"/>
            <w:noWrap/>
            <w:hideMark/>
          </w:tcPr>
          <w:p w14:paraId="63A5660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114 (33)</w:t>
            </w:r>
          </w:p>
        </w:tc>
        <w:tc>
          <w:tcPr>
            <w:tcW w:w="960" w:type="dxa"/>
            <w:noWrap/>
            <w:hideMark/>
          </w:tcPr>
          <w:p w14:paraId="5B48312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45 (13)</w:t>
            </w:r>
          </w:p>
        </w:tc>
        <w:tc>
          <w:tcPr>
            <w:tcW w:w="959" w:type="dxa"/>
            <w:noWrap/>
            <w:hideMark/>
          </w:tcPr>
          <w:p w14:paraId="7B925C6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69 (20)</w:t>
            </w:r>
          </w:p>
        </w:tc>
        <w:tc>
          <w:tcPr>
            <w:tcW w:w="959" w:type="dxa"/>
            <w:hideMark/>
          </w:tcPr>
          <w:p w14:paraId="38EF3D2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noWrap/>
            <w:hideMark/>
          </w:tcPr>
          <w:p w14:paraId="4D09A5F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12</w:t>
            </w:r>
          </w:p>
        </w:tc>
        <w:tc>
          <w:tcPr>
            <w:tcW w:w="959" w:type="dxa"/>
            <w:noWrap/>
            <w:hideMark/>
          </w:tcPr>
          <w:p w14:paraId="063088F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100</w:t>
            </w:r>
          </w:p>
        </w:tc>
        <w:tc>
          <w:tcPr>
            <w:tcW w:w="959" w:type="dxa"/>
            <w:noWrap/>
            <w:hideMark/>
          </w:tcPr>
          <w:p w14:paraId="0F0320D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w:t>
            </w:r>
          </w:p>
        </w:tc>
        <w:tc>
          <w:tcPr>
            <w:tcW w:w="960" w:type="dxa"/>
            <w:noWrap/>
            <w:hideMark/>
          </w:tcPr>
          <w:p w14:paraId="0610431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noWrap/>
            <w:hideMark/>
          </w:tcPr>
          <w:p w14:paraId="38EA481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 (+/-)</w:t>
            </w:r>
          </w:p>
        </w:tc>
        <w:tc>
          <w:tcPr>
            <w:tcW w:w="959" w:type="dxa"/>
            <w:noWrap/>
            <w:hideMark/>
          </w:tcPr>
          <w:p w14:paraId="0EDC241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noWrap/>
            <w:hideMark/>
          </w:tcPr>
          <w:p w14:paraId="2E619E1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r w:rsidR="00316DAE" w:rsidRPr="008B4232" w14:paraId="3459FC88"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32CDA7D2" w14:textId="329C14D7" w:rsidR="00316DAE" w:rsidRPr="008B4232" w:rsidRDefault="00316DAE" w:rsidP="00316DAE">
            <w:pPr>
              <w:jc w:val="center"/>
              <w:rPr>
                <w:rFonts w:ascii="Calibri" w:eastAsia="Times New Roman" w:hAnsi="Calibri" w:cs="Calibri"/>
                <w:b w:val="0"/>
                <w:bCs w:val="0"/>
                <w:color w:val="000000"/>
                <w:sz w:val="20"/>
                <w:szCs w:val="20"/>
              </w:rPr>
            </w:pPr>
            <w:r w:rsidRPr="008B4232">
              <w:rPr>
                <w:rFonts w:ascii="Calibri" w:eastAsia="Times New Roman" w:hAnsi="Calibri" w:cs="Calibri"/>
                <w:color w:val="000000"/>
                <w:sz w:val="20"/>
                <w:szCs w:val="20"/>
              </w:rPr>
              <w:t xml:space="preserve">Kim HO et al. </w:t>
            </w:r>
            <w:r>
              <w:rPr>
                <w:rFonts w:ascii="Calibri" w:eastAsia="Times New Roman" w:hAnsi="Calibri" w:cs="Calibri"/>
                <w:color w:val="000000"/>
                <w:sz w:val="20"/>
                <w:szCs w:val="20"/>
              </w:rPr>
              <w:t>(17)</w:t>
            </w:r>
          </w:p>
        </w:tc>
        <w:tc>
          <w:tcPr>
            <w:tcW w:w="959" w:type="dxa"/>
          </w:tcPr>
          <w:p w14:paraId="16ABF42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CKD </w:t>
            </w:r>
          </w:p>
        </w:tc>
        <w:tc>
          <w:tcPr>
            <w:tcW w:w="960" w:type="dxa"/>
            <w:hideMark/>
          </w:tcPr>
          <w:p w14:paraId="5DC1BC2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6C5D05E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214 limbs (62)</w:t>
            </w:r>
          </w:p>
        </w:tc>
        <w:tc>
          <w:tcPr>
            <w:tcW w:w="959" w:type="dxa"/>
            <w:hideMark/>
          </w:tcPr>
          <w:p w14:paraId="47B85CE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132 limbs (38)</w:t>
            </w:r>
          </w:p>
        </w:tc>
        <w:tc>
          <w:tcPr>
            <w:tcW w:w="960" w:type="dxa"/>
            <w:hideMark/>
          </w:tcPr>
          <w:p w14:paraId="06D1495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27 limbs (8)</w:t>
            </w:r>
          </w:p>
        </w:tc>
        <w:tc>
          <w:tcPr>
            <w:tcW w:w="959" w:type="dxa"/>
            <w:hideMark/>
          </w:tcPr>
          <w:p w14:paraId="25F82BC9"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105 limbs (30)</w:t>
            </w:r>
          </w:p>
        </w:tc>
        <w:tc>
          <w:tcPr>
            <w:tcW w:w="959" w:type="dxa"/>
            <w:hideMark/>
          </w:tcPr>
          <w:p w14:paraId="3CB47DE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110.8 ± 93.2</w:t>
            </w:r>
          </w:p>
        </w:tc>
        <w:tc>
          <w:tcPr>
            <w:tcW w:w="960" w:type="dxa"/>
            <w:hideMark/>
          </w:tcPr>
          <w:p w14:paraId="7350115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61B6167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2187ACD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noWrap/>
            <w:hideMark/>
          </w:tcPr>
          <w:p w14:paraId="6CFD978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noWrap/>
            <w:hideMark/>
          </w:tcPr>
          <w:p w14:paraId="57AA17F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 (+/-)</w:t>
            </w:r>
          </w:p>
        </w:tc>
        <w:tc>
          <w:tcPr>
            <w:tcW w:w="959" w:type="dxa"/>
            <w:noWrap/>
            <w:hideMark/>
          </w:tcPr>
          <w:p w14:paraId="3365379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noWrap/>
            <w:hideMark/>
          </w:tcPr>
          <w:p w14:paraId="4D11864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r w:rsidR="00316DAE" w:rsidRPr="008B4232" w14:paraId="7D442C33"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959" w:type="dxa"/>
            <w:vMerge/>
            <w:hideMark/>
          </w:tcPr>
          <w:p w14:paraId="7B39CEF6" w14:textId="77777777" w:rsidR="00316DAE" w:rsidRPr="008B4232" w:rsidRDefault="00316DAE" w:rsidP="00316DAE">
            <w:pPr>
              <w:rPr>
                <w:rFonts w:ascii="Calibri" w:eastAsia="Times New Roman" w:hAnsi="Calibri" w:cs="Calibri"/>
                <w:b w:val="0"/>
                <w:bCs w:val="0"/>
                <w:color w:val="000000"/>
                <w:sz w:val="20"/>
                <w:szCs w:val="20"/>
              </w:rPr>
            </w:pPr>
          </w:p>
        </w:tc>
        <w:tc>
          <w:tcPr>
            <w:tcW w:w="959" w:type="dxa"/>
          </w:tcPr>
          <w:p w14:paraId="73C5A03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Non-CKD </w:t>
            </w:r>
          </w:p>
        </w:tc>
        <w:tc>
          <w:tcPr>
            <w:tcW w:w="960" w:type="dxa"/>
            <w:hideMark/>
          </w:tcPr>
          <w:p w14:paraId="7FA11B2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629B7CA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2,325 limbs (73)</w:t>
            </w:r>
          </w:p>
        </w:tc>
        <w:tc>
          <w:tcPr>
            <w:tcW w:w="959" w:type="dxa"/>
            <w:hideMark/>
          </w:tcPr>
          <w:p w14:paraId="020A42F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877 limbs (27)</w:t>
            </w:r>
          </w:p>
        </w:tc>
        <w:tc>
          <w:tcPr>
            <w:tcW w:w="960" w:type="dxa"/>
            <w:hideMark/>
          </w:tcPr>
          <w:p w14:paraId="5EB833A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249 limbs (8)</w:t>
            </w:r>
          </w:p>
        </w:tc>
        <w:tc>
          <w:tcPr>
            <w:tcW w:w="959" w:type="dxa"/>
            <w:hideMark/>
          </w:tcPr>
          <w:p w14:paraId="5BA28EC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628 limbs (20)</w:t>
            </w:r>
          </w:p>
        </w:tc>
        <w:tc>
          <w:tcPr>
            <w:tcW w:w="959" w:type="dxa"/>
            <w:hideMark/>
          </w:tcPr>
          <w:p w14:paraId="064C0B2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111.3 ± 98.8</w:t>
            </w:r>
          </w:p>
        </w:tc>
        <w:tc>
          <w:tcPr>
            <w:tcW w:w="960" w:type="dxa"/>
            <w:hideMark/>
          </w:tcPr>
          <w:p w14:paraId="2E5402F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6801F7D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2E8D216F"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noWrap/>
            <w:hideMark/>
          </w:tcPr>
          <w:p w14:paraId="7748799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noWrap/>
            <w:hideMark/>
          </w:tcPr>
          <w:p w14:paraId="326E512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 (+/-)</w:t>
            </w:r>
          </w:p>
        </w:tc>
        <w:tc>
          <w:tcPr>
            <w:tcW w:w="959" w:type="dxa"/>
            <w:noWrap/>
            <w:hideMark/>
          </w:tcPr>
          <w:p w14:paraId="4D2C2C3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noWrap/>
            <w:hideMark/>
          </w:tcPr>
          <w:p w14:paraId="32A84AA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r w:rsidR="00316DAE" w:rsidRPr="008B4232" w14:paraId="59ABF6D4"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3B608A54" w14:textId="0DCD9D72" w:rsidR="00316DAE" w:rsidRPr="008B4232" w:rsidRDefault="00316DAE" w:rsidP="00316DAE">
            <w:pPr>
              <w:jc w:val="center"/>
              <w:rPr>
                <w:rFonts w:ascii="Calibri" w:eastAsia="Times New Roman" w:hAnsi="Calibri" w:cs="Calibri"/>
                <w:b w:val="0"/>
                <w:bCs w:val="0"/>
                <w:color w:val="000000"/>
                <w:sz w:val="20"/>
                <w:szCs w:val="20"/>
              </w:rPr>
            </w:pPr>
            <w:proofErr w:type="spellStart"/>
            <w:r w:rsidRPr="008B4232">
              <w:rPr>
                <w:rFonts w:ascii="Calibri" w:eastAsia="Times New Roman" w:hAnsi="Calibri" w:cs="Calibri"/>
                <w:color w:val="000000"/>
                <w:sz w:val="20"/>
                <w:szCs w:val="20"/>
              </w:rPr>
              <w:t>Lant</w:t>
            </w:r>
            <w:r>
              <w:rPr>
                <w:rFonts w:ascii="Calibri" w:eastAsia="Times New Roman" w:hAnsi="Calibri" w:cs="Calibri"/>
                <w:color w:val="000000"/>
                <w:sz w:val="20"/>
                <w:szCs w:val="20"/>
              </w:rPr>
              <w:t>i</w:t>
            </w:r>
            <w:r w:rsidRPr="008B4232">
              <w:rPr>
                <w:rFonts w:ascii="Calibri" w:eastAsia="Times New Roman" w:hAnsi="Calibri" w:cs="Calibri"/>
                <w:color w:val="000000"/>
                <w:sz w:val="20"/>
                <w:szCs w:val="20"/>
              </w:rPr>
              <w:t>s</w:t>
            </w:r>
            <w:proofErr w:type="spellEnd"/>
            <w:r w:rsidRPr="008B4232">
              <w:rPr>
                <w:rFonts w:ascii="Calibri" w:eastAsia="Times New Roman" w:hAnsi="Calibri" w:cs="Calibri"/>
                <w:color w:val="000000"/>
                <w:sz w:val="20"/>
                <w:szCs w:val="20"/>
              </w:rPr>
              <w:t xml:space="preserve"> et al</w:t>
            </w:r>
            <w:r>
              <w:rPr>
                <w:rFonts w:ascii="Calibri" w:eastAsia="Times New Roman" w:hAnsi="Calibri" w:cs="Calibri"/>
                <w:color w:val="000000"/>
                <w:sz w:val="20"/>
                <w:szCs w:val="20"/>
              </w:rPr>
              <w:t xml:space="preserve"> (20)</w:t>
            </w:r>
          </w:p>
        </w:tc>
        <w:tc>
          <w:tcPr>
            <w:tcW w:w="959" w:type="dxa"/>
          </w:tcPr>
          <w:p w14:paraId="01A77E4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CKD</w:t>
            </w:r>
          </w:p>
        </w:tc>
        <w:tc>
          <w:tcPr>
            <w:tcW w:w="960" w:type="dxa"/>
            <w:hideMark/>
          </w:tcPr>
          <w:p w14:paraId="11A4216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60A1CAA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w:t>
            </w:r>
          </w:p>
        </w:tc>
        <w:tc>
          <w:tcPr>
            <w:tcW w:w="959" w:type="dxa"/>
            <w:hideMark/>
          </w:tcPr>
          <w:p w14:paraId="39E7448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783D2D3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5DFC4A9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68</w:t>
            </w:r>
          </w:p>
        </w:tc>
        <w:tc>
          <w:tcPr>
            <w:tcW w:w="959" w:type="dxa"/>
            <w:hideMark/>
          </w:tcPr>
          <w:p w14:paraId="32C6FBF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16BE176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1594222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6EF02A2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0E8E2C8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c>
          <w:tcPr>
            <w:tcW w:w="959" w:type="dxa"/>
            <w:hideMark/>
          </w:tcPr>
          <w:p w14:paraId="7F4E20F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c>
          <w:tcPr>
            <w:tcW w:w="959" w:type="dxa"/>
            <w:hideMark/>
          </w:tcPr>
          <w:p w14:paraId="73535DD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c>
          <w:tcPr>
            <w:tcW w:w="960" w:type="dxa"/>
            <w:hideMark/>
          </w:tcPr>
          <w:p w14:paraId="6045326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 (SVG)</w:t>
            </w:r>
          </w:p>
        </w:tc>
      </w:tr>
      <w:tr w:rsidR="00316DAE" w:rsidRPr="008B4232" w14:paraId="128AA8FB"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959" w:type="dxa"/>
            <w:vMerge/>
            <w:hideMark/>
          </w:tcPr>
          <w:p w14:paraId="3529198E" w14:textId="77777777" w:rsidR="00316DAE" w:rsidRPr="008B4232" w:rsidRDefault="00316DAE" w:rsidP="00316DAE">
            <w:pPr>
              <w:rPr>
                <w:rFonts w:ascii="Calibri" w:eastAsia="Times New Roman" w:hAnsi="Calibri" w:cs="Calibri"/>
                <w:b w:val="0"/>
                <w:bCs w:val="0"/>
                <w:color w:val="000000"/>
                <w:sz w:val="20"/>
                <w:szCs w:val="20"/>
              </w:rPr>
            </w:pPr>
          </w:p>
        </w:tc>
        <w:tc>
          <w:tcPr>
            <w:tcW w:w="959" w:type="dxa"/>
          </w:tcPr>
          <w:p w14:paraId="04C61DB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Non-CKD</w:t>
            </w:r>
          </w:p>
        </w:tc>
        <w:tc>
          <w:tcPr>
            <w:tcW w:w="960" w:type="dxa"/>
            <w:hideMark/>
          </w:tcPr>
          <w:p w14:paraId="3F6E2FF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0132418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23</w:t>
            </w:r>
          </w:p>
        </w:tc>
        <w:tc>
          <w:tcPr>
            <w:tcW w:w="959" w:type="dxa"/>
            <w:hideMark/>
          </w:tcPr>
          <w:p w14:paraId="000910D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76D6F8E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3018304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48</w:t>
            </w:r>
          </w:p>
        </w:tc>
        <w:tc>
          <w:tcPr>
            <w:tcW w:w="959" w:type="dxa"/>
            <w:hideMark/>
          </w:tcPr>
          <w:p w14:paraId="2B015D4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6E6430D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14B20C2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0D893DF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noWrap/>
            <w:hideMark/>
          </w:tcPr>
          <w:p w14:paraId="651AE1A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c>
          <w:tcPr>
            <w:tcW w:w="959" w:type="dxa"/>
            <w:noWrap/>
            <w:hideMark/>
          </w:tcPr>
          <w:p w14:paraId="534EC07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c>
          <w:tcPr>
            <w:tcW w:w="959" w:type="dxa"/>
            <w:noWrap/>
            <w:hideMark/>
          </w:tcPr>
          <w:p w14:paraId="0F3A936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c>
          <w:tcPr>
            <w:tcW w:w="960" w:type="dxa"/>
            <w:noWrap/>
            <w:hideMark/>
          </w:tcPr>
          <w:p w14:paraId="5535F87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 (SVG)</w:t>
            </w:r>
          </w:p>
        </w:tc>
      </w:tr>
      <w:tr w:rsidR="00316DAE" w:rsidRPr="008B4232" w14:paraId="59D52D33"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6C81694B" w14:textId="25355E95" w:rsidR="00316DAE" w:rsidRPr="008B4232" w:rsidRDefault="00316DAE" w:rsidP="00316DAE">
            <w:pPr>
              <w:jc w:val="center"/>
              <w:rPr>
                <w:rFonts w:ascii="Calibri" w:eastAsia="Times New Roman" w:hAnsi="Calibri" w:cs="Calibri"/>
                <w:b w:val="0"/>
                <w:bCs w:val="0"/>
                <w:color w:val="000000"/>
                <w:sz w:val="20"/>
                <w:szCs w:val="20"/>
              </w:rPr>
            </w:pPr>
            <w:r w:rsidRPr="008B4232">
              <w:rPr>
                <w:rFonts w:ascii="Calibri" w:eastAsia="Times New Roman" w:hAnsi="Calibri" w:cs="Calibri"/>
                <w:color w:val="000000"/>
                <w:sz w:val="20"/>
                <w:szCs w:val="20"/>
              </w:rPr>
              <w:t xml:space="preserve">Ogawa et al. </w:t>
            </w:r>
            <w:r>
              <w:rPr>
                <w:rFonts w:ascii="Calibri" w:eastAsia="Times New Roman" w:hAnsi="Calibri" w:cs="Calibri"/>
                <w:color w:val="000000"/>
                <w:sz w:val="20"/>
                <w:szCs w:val="20"/>
              </w:rPr>
              <w:t>(24)</w:t>
            </w:r>
          </w:p>
        </w:tc>
        <w:tc>
          <w:tcPr>
            <w:tcW w:w="959" w:type="dxa"/>
          </w:tcPr>
          <w:p w14:paraId="3BB1405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CKD</w:t>
            </w:r>
          </w:p>
        </w:tc>
        <w:tc>
          <w:tcPr>
            <w:tcW w:w="960" w:type="dxa"/>
            <w:noWrap/>
            <w:hideMark/>
          </w:tcPr>
          <w:p w14:paraId="19FEC24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5D708BE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238 (74.1)</w:t>
            </w:r>
          </w:p>
        </w:tc>
        <w:tc>
          <w:tcPr>
            <w:tcW w:w="959" w:type="dxa"/>
            <w:noWrap/>
            <w:hideMark/>
          </w:tcPr>
          <w:p w14:paraId="41B4739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noWrap/>
            <w:hideMark/>
          </w:tcPr>
          <w:p w14:paraId="42C32AB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49 (15.3)</w:t>
            </w:r>
          </w:p>
        </w:tc>
        <w:tc>
          <w:tcPr>
            <w:tcW w:w="959" w:type="dxa"/>
            <w:noWrap/>
            <w:hideMark/>
          </w:tcPr>
          <w:p w14:paraId="5449A30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71 (22.1)</w:t>
            </w:r>
          </w:p>
        </w:tc>
        <w:tc>
          <w:tcPr>
            <w:tcW w:w="959" w:type="dxa"/>
            <w:hideMark/>
          </w:tcPr>
          <w:p w14:paraId="28008F3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145.8 ± 93.1</w:t>
            </w:r>
          </w:p>
        </w:tc>
        <w:tc>
          <w:tcPr>
            <w:tcW w:w="960" w:type="dxa"/>
            <w:noWrap/>
            <w:hideMark/>
          </w:tcPr>
          <w:p w14:paraId="388265D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7D8948B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100</w:t>
            </w:r>
          </w:p>
        </w:tc>
        <w:tc>
          <w:tcPr>
            <w:tcW w:w="959" w:type="dxa"/>
            <w:noWrap/>
            <w:hideMark/>
          </w:tcPr>
          <w:p w14:paraId="16B8428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35DCA349"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hideMark/>
          </w:tcPr>
          <w:p w14:paraId="6C70FF7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 (DES)</w:t>
            </w:r>
          </w:p>
        </w:tc>
        <w:tc>
          <w:tcPr>
            <w:tcW w:w="959" w:type="dxa"/>
            <w:hideMark/>
          </w:tcPr>
          <w:p w14:paraId="46061B5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hideMark/>
          </w:tcPr>
          <w:p w14:paraId="735332E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r w:rsidR="00316DAE" w:rsidRPr="008B4232" w14:paraId="1E3A66AF"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959" w:type="dxa"/>
            <w:vMerge/>
            <w:hideMark/>
          </w:tcPr>
          <w:p w14:paraId="6233D079" w14:textId="77777777" w:rsidR="00316DAE" w:rsidRPr="008B4232" w:rsidRDefault="00316DAE" w:rsidP="00316DAE">
            <w:pPr>
              <w:rPr>
                <w:rFonts w:ascii="Calibri" w:eastAsia="Times New Roman" w:hAnsi="Calibri" w:cs="Calibri"/>
                <w:b w:val="0"/>
                <w:bCs w:val="0"/>
                <w:color w:val="000000"/>
                <w:sz w:val="20"/>
                <w:szCs w:val="20"/>
              </w:rPr>
            </w:pPr>
          </w:p>
        </w:tc>
        <w:tc>
          <w:tcPr>
            <w:tcW w:w="959" w:type="dxa"/>
          </w:tcPr>
          <w:p w14:paraId="78D18EB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Non-CKD </w:t>
            </w:r>
          </w:p>
        </w:tc>
        <w:tc>
          <w:tcPr>
            <w:tcW w:w="960" w:type="dxa"/>
            <w:noWrap/>
            <w:hideMark/>
          </w:tcPr>
          <w:p w14:paraId="1A5CFDB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7C7F0DD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554 (94.9)</w:t>
            </w:r>
          </w:p>
        </w:tc>
        <w:tc>
          <w:tcPr>
            <w:tcW w:w="959" w:type="dxa"/>
            <w:noWrap/>
            <w:hideMark/>
          </w:tcPr>
          <w:p w14:paraId="31436E5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noWrap/>
            <w:hideMark/>
          </w:tcPr>
          <w:p w14:paraId="02EDBD8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56 (9.6)</w:t>
            </w:r>
          </w:p>
        </w:tc>
        <w:tc>
          <w:tcPr>
            <w:tcW w:w="959" w:type="dxa"/>
            <w:noWrap/>
            <w:hideMark/>
          </w:tcPr>
          <w:p w14:paraId="758CB26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41 (7.0)</w:t>
            </w:r>
          </w:p>
        </w:tc>
        <w:tc>
          <w:tcPr>
            <w:tcW w:w="959" w:type="dxa"/>
            <w:hideMark/>
          </w:tcPr>
          <w:p w14:paraId="31A58C90"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147.3 ± 98.2</w:t>
            </w:r>
          </w:p>
        </w:tc>
        <w:tc>
          <w:tcPr>
            <w:tcW w:w="960" w:type="dxa"/>
            <w:noWrap/>
            <w:hideMark/>
          </w:tcPr>
          <w:p w14:paraId="370E4B0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3A620A4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100</w:t>
            </w:r>
          </w:p>
        </w:tc>
        <w:tc>
          <w:tcPr>
            <w:tcW w:w="959" w:type="dxa"/>
            <w:noWrap/>
            <w:hideMark/>
          </w:tcPr>
          <w:p w14:paraId="5E31872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2D1BE8C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hideMark/>
          </w:tcPr>
          <w:p w14:paraId="22BEA1F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 (DES)</w:t>
            </w:r>
          </w:p>
        </w:tc>
        <w:tc>
          <w:tcPr>
            <w:tcW w:w="959" w:type="dxa"/>
            <w:hideMark/>
          </w:tcPr>
          <w:p w14:paraId="065861F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noWrap/>
            <w:hideMark/>
          </w:tcPr>
          <w:p w14:paraId="07B3F7E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r w:rsidR="00316DAE" w:rsidRPr="008B4232" w14:paraId="5150E5D7"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41821487" w14:textId="6C116400" w:rsidR="00316DAE" w:rsidRPr="008B4232" w:rsidRDefault="00316DAE" w:rsidP="00316DAE">
            <w:pPr>
              <w:jc w:val="center"/>
              <w:rPr>
                <w:rFonts w:ascii="Calibri" w:eastAsia="Times New Roman" w:hAnsi="Calibri" w:cs="Calibri"/>
                <w:b w:val="0"/>
                <w:bCs w:val="0"/>
                <w:color w:val="000000"/>
                <w:sz w:val="20"/>
                <w:szCs w:val="20"/>
              </w:rPr>
            </w:pPr>
            <w:proofErr w:type="spellStart"/>
            <w:r w:rsidRPr="008B4232">
              <w:rPr>
                <w:rFonts w:ascii="Calibri" w:eastAsia="Times New Roman" w:hAnsi="Calibri" w:cs="Calibri"/>
                <w:color w:val="000000"/>
                <w:sz w:val="20"/>
                <w:szCs w:val="20"/>
              </w:rPr>
              <w:t>Willenberg</w:t>
            </w:r>
            <w:proofErr w:type="spellEnd"/>
            <w:r w:rsidRPr="008B4232">
              <w:rPr>
                <w:rFonts w:ascii="Calibri" w:eastAsia="Times New Roman" w:hAnsi="Calibri" w:cs="Calibri"/>
                <w:color w:val="000000"/>
                <w:sz w:val="20"/>
                <w:szCs w:val="20"/>
              </w:rPr>
              <w:t xml:space="preserve"> et al.</w:t>
            </w:r>
            <w:r>
              <w:rPr>
                <w:rFonts w:ascii="Calibri" w:eastAsia="Times New Roman" w:hAnsi="Calibri" w:cs="Calibri"/>
                <w:color w:val="000000"/>
                <w:sz w:val="20"/>
                <w:szCs w:val="20"/>
              </w:rPr>
              <w:t xml:space="preserve"> (26)</w:t>
            </w:r>
            <w:r w:rsidRPr="008B4232">
              <w:rPr>
                <w:rFonts w:ascii="Calibri" w:eastAsia="Times New Roman" w:hAnsi="Calibri" w:cs="Calibri"/>
                <w:color w:val="000000"/>
                <w:sz w:val="20"/>
                <w:szCs w:val="20"/>
              </w:rPr>
              <w:t xml:space="preserve"> </w:t>
            </w:r>
          </w:p>
        </w:tc>
        <w:tc>
          <w:tcPr>
            <w:tcW w:w="959" w:type="dxa"/>
          </w:tcPr>
          <w:p w14:paraId="365A476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CKD ≥4 and ESRD</w:t>
            </w:r>
          </w:p>
        </w:tc>
        <w:tc>
          <w:tcPr>
            <w:tcW w:w="960" w:type="dxa"/>
            <w:hideMark/>
          </w:tcPr>
          <w:p w14:paraId="4072E5E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0.38 ± 0.32</w:t>
            </w:r>
          </w:p>
        </w:tc>
        <w:tc>
          <w:tcPr>
            <w:tcW w:w="959" w:type="dxa"/>
            <w:noWrap/>
            <w:hideMark/>
          </w:tcPr>
          <w:p w14:paraId="12EACFC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553288C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22 (100)</w:t>
            </w:r>
          </w:p>
        </w:tc>
        <w:tc>
          <w:tcPr>
            <w:tcW w:w="960" w:type="dxa"/>
            <w:hideMark/>
          </w:tcPr>
          <w:p w14:paraId="0EB5C83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6ECF510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2264725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noWrap/>
            <w:hideMark/>
          </w:tcPr>
          <w:p w14:paraId="0282D2D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4.2</w:t>
            </w:r>
          </w:p>
        </w:tc>
        <w:tc>
          <w:tcPr>
            <w:tcW w:w="959" w:type="dxa"/>
            <w:noWrap/>
            <w:hideMark/>
          </w:tcPr>
          <w:p w14:paraId="6FE033A9"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62.5</w:t>
            </w:r>
          </w:p>
        </w:tc>
        <w:tc>
          <w:tcPr>
            <w:tcW w:w="959" w:type="dxa"/>
            <w:noWrap/>
            <w:hideMark/>
          </w:tcPr>
          <w:p w14:paraId="072AD04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66.7</w:t>
            </w:r>
          </w:p>
        </w:tc>
        <w:tc>
          <w:tcPr>
            <w:tcW w:w="960" w:type="dxa"/>
            <w:hideMark/>
          </w:tcPr>
          <w:p w14:paraId="10845A1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hideMark/>
          </w:tcPr>
          <w:p w14:paraId="4081876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c>
          <w:tcPr>
            <w:tcW w:w="959" w:type="dxa"/>
            <w:hideMark/>
          </w:tcPr>
          <w:p w14:paraId="4433C90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hideMark/>
          </w:tcPr>
          <w:p w14:paraId="11B469F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r w:rsidR="00316DAE" w:rsidRPr="008B4232" w14:paraId="6BF67BFC"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959" w:type="dxa"/>
            <w:vMerge/>
            <w:hideMark/>
          </w:tcPr>
          <w:p w14:paraId="278E5827" w14:textId="77777777" w:rsidR="00316DAE" w:rsidRPr="008B4232" w:rsidRDefault="00316DAE" w:rsidP="00316DAE">
            <w:pPr>
              <w:rPr>
                <w:rFonts w:ascii="Calibri" w:eastAsia="Times New Roman" w:hAnsi="Calibri" w:cs="Calibri"/>
                <w:b w:val="0"/>
                <w:bCs w:val="0"/>
                <w:color w:val="000000"/>
                <w:sz w:val="20"/>
                <w:szCs w:val="20"/>
              </w:rPr>
            </w:pPr>
          </w:p>
        </w:tc>
        <w:tc>
          <w:tcPr>
            <w:tcW w:w="959" w:type="dxa"/>
          </w:tcPr>
          <w:p w14:paraId="1AD88AF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Normal function and CKD ≤2</w:t>
            </w:r>
          </w:p>
        </w:tc>
        <w:tc>
          <w:tcPr>
            <w:tcW w:w="960" w:type="dxa"/>
            <w:hideMark/>
          </w:tcPr>
          <w:p w14:paraId="0058D5F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0.37 ± 0.26</w:t>
            </w:r>
          </w:p>
        </w:tc>
        <w:tc>
          <w:tcPr>
            <w:tcW w:w="959" w:type="dxa"/>
            <w:noWrap/>
            <w:hideMark/>
          </w:tcPr>
          <w:p w14:paraId="6B1443B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037669B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104 (100)</w:t>
            </w:r>
          </w:p>
        </w:tc>
        <w:tc>
          <w:tcPr>
            <w:tcW w:w="960" w:type="dxa"/>
            <w:noWrap/>
            <w:hideMark/>
          </w:tcPr>
          <w:p w14:paraId="70C1ABF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50EE84C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6967ED80"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noWrap/>
            <w:hideMark/>
          </w:tcPr>
          <w:p w14:paraId="530F3E5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16.7</w:t>
            </w:r>
          </w:p>
        </w:tc>
        <w:tc>
          <w:tcPr>
            <w:tcW w:w="959" w:type="dxa"/>
            <w:noWrap/>
            <w:hideMark/>
          </w:tcPr>
          <w:p w14:paraId="0AD7463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65.7</w:t>
            </w:r>
          </w:p>
        </w:tc>
        <w:tc>
          <w:tcPr>
            <w:tcW w:w="959" w:type="dxa"/>
            <w:noWrap/>
            <w:hideMark/>
          </w:tcPr>
          <w:p w14:paraId="7FAE08D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59.3</w:t>
            </w:r>
          </w:p>
        </w:tc>
        <w:tc>
          <w:tcPr>
            <w:tcW w:w="960" w:type="dxa"/>
            <w:hideMark/>
          </w:tcPr>
          <w:p w14:paraId="529718C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hideMark/>
          </w:tcPr>
          <w:p w14:paraId="099E1B9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 (+/-)</w:t>
            </w:r>
          </w:p>
        </w:tc>
        <w:tc>
          <w:tcPr>
            <w:tcW w:w="959" w:type="dxa"/>
            <w:hideMark/>
          </w:tcPr>
          <w:p w14:paraId="1195BB3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noWrap/>
            <w:hideMark/>
          </w:tcPr>
          <w:p w14:paraId="383BDF6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r w:rsidR="00316DAE" w:rsidRPr="008B4232" w14:paraId="5D121542" w14:textId="77777777" w:rsidTr="00553E9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14:paraId="26F61B56" w14:textId="77777777" w:rsidR="00316DAE" w:rsidRDefault="00316DAE" w:rsidP="00316DAE">
            <w:pPr>
              <w:jc w:val="center"/>
              <w:rPr>
                <w:rFonts w:ascii="Calibri" w:eastAsia="Times New Roman" w:hAnsi="Calibri" w:cs="Calibri"/>
                <w:b w:val="0"/>
                <w:bCs w:val="0"/>
                <w:color w:val="000000"/>
                <w:sz w:val="20"/>
                <w:szCs w:val="20"/>
              </w:rPr>
            </w:pPr>
            <w:proofErr w:type="spellStart"/>
            <w:r w:rsidRPr="008B4232">
              <w:rPr>
                <w:rFonts w:ascii="Calibri" w:eastAsia="Times New Roman" w:hAnsi="Calibri" w:cs="Calibri"/>
                <w:color w:val="000000"/>
                <w:sz w:val="20"/>
                <w:szCs w:val="20"/>
              </w:rPr>
              <w:t>Xie</w:t>
            </w:r>
            <w:proofErr w:type="spellEnd"/>
            <w:r w:rsidRPr="008B4232">
              <w:rPr>
                <w:rFonts w:ascii="Calibri" w:eastAsia="Times New Roman" w:hAnsi="Calibri" w:cs="Calibri"/>
                <w:color w:val="000000"/>
                <w:sz w:val="20"/>
                <w:szCs w:val="20"/>
              </w:rPr>
              <w:t xml:space="preserve"> et al.</w:t>
            </w:r>
            <w:r>
              <w:rPr>
                <w:rFonts w:ascii="Calibri" w:eastAsia="Times New Roman" w:hAnsi="Calibri" w:cs="Calibri"/>
                <w:color w:val="000000"/>
                <w:sz w:val="20"/>
                <w:szCs w:val="20"/>
              </w:rPr>
              <w:t xml:space="preserve"> </w:t>
            </w:r>
          </w:p>
          <w:p w14:paraId="69FF5F44" w14:textId="4A836E69" w:rsidR="00316DAE" w:rsidRPr="008B4232" w:rsidRDefault="00316DAE" w:rsidP="00316DAE">
            <w:pPr>
              <w:jc w:val="center"/>
              <w:rPr>
                <w:rFonts w:ascii="Calibri" w:eastAsia="Times New Roman" w:hAnsi="Calibri" w:cs="Calibri"/>
                <w:b w:val="0"/>
                <w:bCs w:val="0"/>
                <w:color w:val="000000"/>
                <w:sz w:val="20"/>
                <w:szCs w:val="20"/>
              </w:rPr>
            </w:pPr>
            <w:r>
              <w:rPr>
                <w:rFonts w:ascii="Calibri" w:eastAsia="Times New Roman" w:hAnsi="Calibri" w:cs="Calibri"/>
                <w:color w:val="000000"/>
                <w:sz w:val="20"/>
                <w:szCs w:val="20"/>
              </w:rPr>
              <w:t>(27)</w:t>
            </w:r>
            <w:r w:rsidRPr="008B4232">
              <w:rPr>
                <w:rFonts w:ascii="Calibri" w:eastAsia="Times New Roman" w:hAnsi="Calibri" w:cs="Calibri"/>
                <w:color w:val="000000"/>
                <w:sz w:val="20"/>
                <w:szCs w:val="20"/>
              </w:rPr>
              <w:t xml:space="preserve"> </w:t>
            </w:r>
          </w:p>
        </w:tc>
        <w:tc>
          <w:tcPr>
            <w:tcW w:w="959" w:type="dxa"/>
          </w:tcPr>
          <w:p w14:paraId="04F6A32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CKD</w:t>
            </w:r>
          </w:p>
        </w:tc>
        <w:tc>
          <w:tcPr>
            <w:tcW w:w="960" w:type="dxa"/>
            <w:hideMark/>
          </w:tcPr>
          <w:p w14:paraId="04DCB9E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22D56E8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151 (75.1)</w:t>
            </w:r>
          </w:p>
        </w:tc>
        <w:tc>
          <w:tcPr>
            <w:tcW w:w="959" w:type="dxa"/>
            <w:hideMark/>
          </w:tcPr>
          <w:p w14:paraId="70FDD1B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50 (49.9)</w:t>
            </w:r>
          </w:p>
        </w:tc>
        <w:tc>
          <w:tcPr>
            <w:tcW w:w="960" w:type="dxa"/>
            <w:hideMark/>
          </w:tcPr>
          <w:p w14:paraId="5463147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781457D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3F79D72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4040A2B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0AAEA69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6938AD9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3E694EE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hideMark/>
          </w:tcPr>
          <w:p w14:paraId="6905D3B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1F97990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hideMark/>
          </w:tcPr>
          <w:p w14:paraId="15D665F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r w:rsidR="007F0DA3" w:rsidRPr="008B4232" w14:paraId="5607593B" w14:textId="77777777" w:rsidTr="00553E95">
        <w:trPr>
          <w:trHeight w:val="960"/>
        </w:trPr>
        <w:tc>
          <w:tcPr>
            <w:cnfStyle w:val="001000000000" w:firstRow="0" w:lastRow="0" w:firstColumn="1" w:lastColumn="0" w:oddVBand="0" w:evenVBand="0" w:oddHBand="0" w:evenHBand="0" w:firstRowFirstColumn="0" w:firstRowLastColumn="0" w:lastRowFirstColumn="0" w:lastRowLastColumn="0"/>
            <w:tcW w:w="959" w:type="dxa"/>
            <w:vMerge/>
            <w:hideMark/>
          </w:tcPr>
          <w:p w14:paraId="19C67A18" w14:textId="77777777" w:rsidR="007F0DA3" w:rsidRPr="008B4232" w:rsidRDefault="007F0DA3" w:rsidP="00553E95">
            <w:pPr>
              <w:rPr>
                <w:rFonts w:ascii="Calibri" w:eastAsia="Times New Roman" w:hAnsi="Calibri" w:cs="Calibri"/>
                <w:b w:val="0"/>
                <w:bCs w:val="0"/>
                <w:color w:val="000000"/>
                <w:sz w:val="20"/>
                <w:szCs w:val="20"/>
              </w:rPr>
            </w:pPr>
          </w:p>
        </w:tc>
        <w:tc>
          <w:tcPr>
            <w:tcW w:w="959" w:type="dxa"/>
          </w:tcPr>
          <w:p w14:paraId="6E469A85"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8B4232">
              <w:rPr>
                <w:rFonts w:ascii="Calibri" w:eastAsia="Times New Roman" w:hAnsi="Calibri" w:cs="Calibri"/>
                <w:b/>
                <w:bCs/>
                <w:color w:val="000000"/>
                <w:sz w:val="20"/>
                <w:szCs w:val="20"/>
              </w:rPr>
              <w:t xml:space="preserve">Non-CKD </w:t>
            </w:r>
          </w:p>
        </w:tc>
        <w:tc>
          <w:tcPr>
            <w:tcW w:w="960" w:type="dxa"/>
            <w:hideMark/>
          </w:tcPr>
          <w:p w14:paraId="25A2DC2D"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73E56790"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449 (81)</w:t>
            </w:r>
          </w:p>
        </w:tc>
        <w:tc>
          <w:tcPr>
            <w:tcW w:w="959" w:type="dxa"/>
            <w:hideMark/>
          </w:tcPr>
          <w:p w14:paraId="42C2E883"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105 (19)</w:t>
            </w:r>
          </w:p>
        </w:tc>
        <w:tc>
          <w:tcPr>
            <w:tcW w:w="960" w:type="dxa"/>
            <w:hideMark/>
          </w:tcPr>
          <w:p w14:paraId="4A5EC454"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noWrap/>
            <w:hideMark/>
          </w:tcPr>
          <w:p w14:paraId="309EA315"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50E32AEE"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35F2BF2F"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3C9D35EE"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762ACCB7"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60" w:type="dxa"/>
            <w:hideMark/>
          </w:tcPr>
          <w:p w14:paraId="62FC7FD7"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59" w:type="dxa"/>
            <w:hideMark/>
          </w:tcPr>
          <w:p w14:paraId="0BC14296"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NA</w:t>
            </w:r>
          </w:p>
        </w:tc>
        <w:tc>
          <w:tcPr>
            <w:tcW w:w="959" w:type="dxa"/>
            <w:hideMark/>
          </w:tcPr>
          <w:p w14:paraId="1024220D"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Yes</w:t>
            </w:r>
          </w:p>
        </w:tc>
        <w:tc>
          <w:tcPr>
            <w:tcW w:w="960" w:type="dxa"/>
            <w:hideMark/>
          </w:tcPr>
          <w:p w14:paraId="553B10FB" w14:textId="77777777" w:rsidR="007F0DA3" w:rsidRPr="008B4232" w:rsidRDefault="007F0DA3" w:rsidP="00553E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B4232">
              <w:rPr>
                <w:rFonts w:ascii="Calibri" w:eastAsia="Times New Roman" w:hAnsi="Calibri" w:cs="Calibri"/>
                <w:color w:val="000000"/>
                <w:sz w:val="20"/>
                <w:szCs w:val="20"/>
              </w:rPr>
              <w:t>No</w:t>
            </w:r>
          </w:p>
        </w:tc>
      </w:tr>
    </w:tbl>
    <w:p w14:paraId="279E04AF" w14:textId="77777777" w:rsidR="007F0DA3" w:rsidRDefault="007F0DA3" w:rsidP="007F0DA3">
      <w:pPr>
        <w:pStyle w:val="NoSpacing"/>
        <w:jc w:val="both"/>
        <w:rPr>
          <w:rFonts w:ascii="Arial" w:hAnsi="Arial" w:cs="Arial"/>
          <w:sz w:val="18"/>
          <w:szCs w:val="18"/>
        </w:rPr>
      </w:pPr>
      <w:r w:rsidRPr="00485E1B">
        <w:rPr>
          <w:rFonts w:ascii="Arial" w:hAnsi="Arial" w:cs="Arial"/>
          <w:sz w:val="18"/>
          <w:szCs w:val="18"/>
          <w:vertAlign w:val="superscript"/>
        </w:rPr>
        <w:t>*</w:t>
      </w:r>
      <w:r>
        <w:rPr>
          <w:rFonts w:ascii="Arial" w:hAnsi="Arial" w:cs="Arial"/>
          <w:sz w:val="18"/>
          <w:szCs w:val="18"/>
        </w:rPr>
        <w:t xml:space="preserve">ABI – Ankle-brachial index; </w:t>
      </w:r>
      <w:proofErr w:type="spellStart"/>
      <w:r w:rsidRPr="00485E1B">
        <w:rPr>
          <w:rFonts w:ascii="Arial" w:hAnsi="Arial" w:cs="Arial"/>
          <w:sz w:val="18"/>
          <w:szCs w:val="18"/>
          <w:vertAlign w:val="superscript"/>
        </w:rPr>
        <w:t>ǁ</w:t>
      </w:r>
      <w:r>
        <w:rPr>
          <w:rFonts w:ascii="Arial" w:hAnsi="Arial" w:cs="Arial"/>
          <w:sz w:val="18"/>
          <w:szCs w:val="18"/>
        </w:rPr>
        <w:t>CKD</w:t>
      </w:r>
      <w:proofErr w:type="spellEnd"/>
      <w:r>
        <w:rPr>
          <w:rFonts w:ascii="Arial" w:hAnsi="Arial" w:cs="Arial"/>
          <w:sz w:val="18"/>
          <w:szCs w:val="18"/>
        </w:rPr>
        <w:t xml:space="preserve"> – Chronic kidney disease; </w:t>
      </w:r>
      <w:r w:rsidRPr="00485E1B">
        <w:rPr>
          <w:rFonts w:ascii="Arial" w:hAnsi="Arial" w:cs="Arial"/>
          <w:sz w:val="18"/>
          <w:szCs w:val="18"/>
          <w:vertAlign w:val="superscript"/>
        </w:rPr>
        <w:t>#</w:t>
      </w:r>
      <w:r>
        <w:rPr>
          <w:rFonts w:ascii="Arial" w:hAnsi="Arial" w:cs="Arial"/>
          <w:sz w:val="18"/>
          <w:szCs w:val="18"/>
        </w:rPr>
        <w:t xml:space="preserve">CLI – Critical limb ischemia; </w:t>
      </w:r>
      <w:r w:rsidRPr="00485E1B">
        <w:rPr>
          <w:rFonts w:ascii="Arial" w:hAnsi="Arial" w:cs="Arial"/>
          <w:sz w:val="18"/>
          <w:szCs w:val="18"/>
          <w:vertAlign w:val="superscript"/>
        </w:rPr>
        <w:t>**</w:t>
      </w:r>
      <w:r>
        <w:rPr>
          <w:rFonts w:ascii="Arial" w:hAnsi="Arial" w:cs="Arial"/>
          <w:sz w:val="18"/>
          <w:szCs w:val="18"/>
        </w:rPr>
        <w:t xml:space="preserve">COPD – Chronic obstructive pulmonary disease; </w:t>
      </w:r>
      <w:r w:rsidRPr="00485E1B">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 xml:space="preserve">GFR – Glomerular filtration rate; </w:t>
      </w:r>
      <w:r w:rsidRPr="00485E1B">
        <w:rPr>
          <w:rFonts w:ascii="Arial" w:hAnsi="Arial" w:cs="Arial"/>
          <w:sz w:val="18"/>
          <w:szCs w:val="18"/>
          <w:vertAlign w:val="superscript"/>
        </w:rPr>
        <w:t>****</w:t>
      </w:r>
      <w:r>
        <w:rPr>
          <w:rFonts w:ascii="Arial" w:hAnsi="Arial" w:cs="Arial"/>
          <w:sz w:val="18"/>
          <w:szCs w:val="18"/>
        </w:rPr>
        <w:t xml:space="preserve">RC – Rutherford Classification; </w:t>
      </w:r>
    </w:p>
    <w:p w14:paraId="74266984" w14:textId="77777777" w:rsidR="007F0DA3" w:rsidRDefault="007F0DA3" w:rsidP="007F0DA3">
      <w:pPr>
        <w:pStyle w:val="NoSpacing"/>
        <w:jc w:val="both"/>
        <w:rPr>
          <w:rFonts w:ascii="Arial" w:hAnsi="Arial" w:cs="Arial"/>
          <w:sz w:val="18"/>
          <w:szCs w:val="18"/>
        </w:rPr>
      </w:pPr>
      <w:r w:rsidRPr="00485E1B">
        <w:rPr>
          <w:rFonts w:ascii="Arial" w:hAnsi="Arial" w:cs="Arial"/>
          <w:sz w:val="18"/>
          <w:szCs w:val="18"/>
          <w:vertAlign w:val="superscript"/>
        </w:rPr>
        <w:t>†††††</w:t>
      </w:r>
      <w:r>
        <w:rPr>
          <w:rFonts w:ascii="Arial" w:hAnsi="Arial" w:cs="Arial"/>
          <w:sz w:val="18"/>
          <w:szCs w:val="18"/>
        </w:rPr>
        <w:t xml:space="preserve">Type of stent used was at the discretion of the interventionalist. The exact percentages on type stent including bare-metal, drug-eluting, or covered stent not specified. </w:t>
      </w:r>
    </w:p>
    <w:p w14:paraId="00AAD2C9" w14:textId="77777777" w:rsidR="007F0DA3" w:rsidRDefault="007F0DA3" w:rsidP="007F0DA3">
      <w:pPr>
        <w:pStyle w:val="NoSpacing"/>
        <w:jc w:val="both"/>
        <w:rPr>
          <w:rFonts w:ascii="Arial" w:hAnsi="Arial" w:cs="Arial"/>
          <w:sz w:val="18"/>
          <w:szCs w:val="18"/>
        </w:rPr>
      </w:pPr>
      <w:r w:rsidRPr="00485E1B">
        <w:rPr>
          <w:rFonts w:ascii="Arial" w:hAnsi="Arial" w:cs="Arial"/>
          <w:sz w:val="18"/>
          <w:szCs w:val="18"/>
          <w:vertAlign w:val="superscript"/>
        </w:rPr>
        <w:t>‡‡‡‡‡</w:t>
      </w:r>
      <w:r>
        <w:rPr>
          <w:rFonts w:ascii="Arial" w:hAnsi="Arial" w:cs="Arial"/>
          <w:sz w:val="18"/>
          <w:szCs w:val="18"/>
        </w:rPr>
        <w:t>Open repair refers to common femoral, proximal superficial femoral, or profunda endarterectomy and patch angioplasty.</w:t>
      </w:r>
    </w:p>
    <w:p w14:paraId="41F1E962" w14:textId="789319C2" w:rsidR="005F3A59" w:rsidRPr="008B4232" w:rsidRDefault="005F3A59">
      <w:pPr>
        <w:rPr>
          <w:rFonts w:ascii="Calibri" w:hAnsi="Calibri"/>
          <w:sz w:val="20"/>
          <w:szCs w:val="20"/>
        </w:rPr>
      </w:pPr>
    </w:p>
    <w:p w14:paraId="3E501A6B" w14:textId="221246ED" w:rsidR="005F3A59" w:rsidRPr="008B4232" w:rsidRDefault="005F3A59">
      <w:pPr>
        <w:rPr>
          <w:rFonts w:ascii="Calibri" w:hAnsi="Calibri"/>
          <w:sz w:val="20"/>
          <w:szCs w:val="20"/>
        </w:rPr>
      </w:pPr>
    </w:p>
    <w:p w14:paraId="3237B396" w14:textId="717BEB11" w:rsidR="005F3A59" w:rsidRDefault="005F3A59">
      <w:pPr>
        <w:rPr>
          <w:rFonts w:ascii="Calibri" w:hAnsi="Calibri"/>
          <w:sz w:val="20"/>
          <w:szCs w:val="20"/>
        </w:rPr>
      </w:pPr>
    </w:p>
    <w:p w14:paraId="39F5E60F" w14:textId="2987A318" w:rsidR="007F0DA3" w:rsidRDefault="007F0DA3">
      <w:pPr>
        <w:rPr>
          <w:rFonts w:ascii="Calibri" w:hAnsi="Calibri"/>
          <w:sz w:val="20"/>
          <w:szCs w:val="20"/>
        </w:rPr>
      </w:pPr>
    </w:p>
    <w:p w14:paraId="53889ACC" w14:textId="3AA75E19" w:rsidR="007F0DA3" w:rsidRDefault="007F0DA3">
      <w:pPr>
        <w:rPr>
          <w:rFonts w:ascii="Calibri" w:hAnsi="Calibri"/>
          <w:sz w:val="20"/>
          <w:szCs w:val="20"/>
        </w:rPr>
      </w:pPr>
    </w:p>
    <w:p w14:paraId="41D1C4B1" w14:textId="27738B73" w:rsidR="007F0DA3" w:rsidRDefault="007F0DA3">
      <w:pPr>
        <w:rPr>
          <w:rFonts w:ascii="Calibri" w:hAnsi="Calibri"/>
          <w:sz w:val="20"/>
          <w:szCs w:val="20"/>
        </w:rPr>
      </w:pPr>
    </w:p>
    <w:p w14:paraId="16B989C1" w14:textId="66E675D2" w:rsidR="007F0DA3" w:rsidRDefault="007F0DA3">
      <w:pPr>
        <w:rPr>
          <w:rFonts w:ascii="Calibri" w:hAnsi="Calibri"/>
          <w:sz w:val="20"/>
          <w:szCs w:val="20"/>
        </w:rPr>
      </w:pPr>
    </w:p>
    <w:p w14:paraId="3242E8C9" w14:textId="4BE92549" w:rsidR="007F0DA3" w:rsidRDefault="007F0DA3">
      <w:pPr>
        <w:rPr>
          <w:rFonts w:ascii="Calibri" w:hAnsi="Calibri"/>
          <w:sz w:val="20"/>
          <w:szCs w:val="20"/>
        </w:rPr>
      </w:pPr>
    </w:p>
    <w:p w14:paraId="4A48392F" w14:textId="4FC6ADD8" w:rsidR="007F0DA3" w:rsidRDefault="007F0DA3">
      <w:pPr>
        <w:rPr>
          <w:rFonts w:ascii="Calibri" w:hAnsi="Calibri"/>
          <w:sz w:val="20"/>
          <w:szCs w:val="20"/>
        </w:rPr>
      </w:pPr>
    </w:p>
    <w:p w14:paraId="14081548" w14:textId="15252E85" w:rsidR="007F0DA3" w:rsidRDefault="007F0DA3">
      <w:pPr>
        <w:rPr>
          <w:rFonts w:ascii="Calibri" w:hAnsi="Calibri"/>
          <w:sz w:val="20"/>
          <w:szCs w:val="20"/>
        </w:rPr>
      </w:pPr>
    </w:p>
    <w:p w14:paraId="4E76631B" w14:textId="2EC4E4E4" w:rsidR="007F0DA3" w:rsidRDefault="007F0DA3">
      <w:pPr>
        <w:rPr>
          <w:rFonts w:ascii="Calibri" w:hAnsi="Calibri"/>
          <w:sz w:val="20"/>
          <w:szCs w:val="20"/>
        </w:rPr>
      </w:pPr>
    </w:p>
    <w:p w14:paraId="528DCFC0" w14:textId="2567D92F" w:rsidR="007F0DA3" w:rsidRDefault="007F0DA3">
      <w:pPr>
        <w:rPr>
          <w:rFonts w:ascii="Calibri" w:hAnsi="Calibri"/>
          <w:sz w:val="20"/>
          <w:szCs w:val="20"/>
        </w:rPr>
      </w:pPr>
    </w:p>
    <w:p w14:paraId="1C03B126" w14:textId="54AFC6CF" w:rsidR="007F0DA3" w:rsidRDefault="007F0DA3">
      <w:pPr>
        <w:rPr>
          <w:rFonts w:ascii="Calibri" w:hAnsi="Calibri"/>
          <w:sz w:val="20"/>
          <w:szCs w:val="20"/>
        </w:rPr>
      </w:pPr>
    </w:p>
    <w:p w14:paraId="766AE264" w14:textId="7D7C0572" w:rsidR="007F0DA3" w:rsidRDefault="007F0DA3">
      <w:pPr>
        <w:rPr>
          <w:rFonts w:ascii="Calibri" w:hAnsi="Calibri"/>
          <w:sz w:val="20"/>
          <w:szCs w:val="20"/>
        </w:rPr>
      </w:pPr>
    </w:p>
    <w:p w14:paraId="19E9CEA4" w14:textId="19C6FB95" w:rsidR="007F0DA3" w:rsidRPr="007F0DA3" w:rsidRDefault="000F2C35">
      <w:pPr>
        <w:rPr>
          <w:rFonts w:ascii="Calibri" w:hAnsi="Calibri"/>
          <w:b/>
          <w:bCs/>
          <w:sz w:val="24"/>
          <w:szCs w:val="24"/>
        </w:rPr>
      </w:pPr>
      <w:r>
        <w:rPr>
          <w:rFonts w:ascii="Calibri" w:hAnsi="Calibri"/>
          <w:b/>
          <w:bCs/>
          <w:sz w:val="24"/>
          <w:szCs w:val="24"/>
        </w:rPr>
        <w:lastRenderedPageBreak/>
        <w:t>SUPPLEMENTARY TABLE</w:t>
      </w:r>
      <w:bookmarkStart w:id="0" w:name="_GoBack"/>
      <w:bookmarkEnd w:id="0"/>
      <w:r w:rsidR="007F0DA3" w:rsidRPr="007F0DA3">
        <w:rPr>
          <w:rFonts w:ascii="Calibri" w:hAnsi="Calibri"/>
          <w:b/>
          <w:bCs/>
          <w:sz w:val="24"/>
          <w:szCs w:val="24"/>
        </w:rPr>
        <w:t xml:space="preserve"> </w:t>
      </w:r>
      <w:r>
        <w:rPr>
          <w:rFonts w:ascii="Calibri" w:hAnsi="Calibri"/>
          <w:b/>
          <w:bCs/>
          <w:sz w:val="24"/>
          <w:szCs w:val="24"/>
        </w:rPr>
        <w:t>3</w:t>
      </w:r>
      <w:r w:rsidR="007F0DA3">
        <w:rPr>
          <w:rFonts w:ascii="Calibri" w:hAnsi="Calibri"/>
          <w:b/>
          <w:bCs/>
          <w:sz w:val="24"/>
          <w:szCs w:val="24"/>
        </w:rPr>
        <w:t>B</w:t>
      </w:r>
      <w:r w:rsidR="007F0DA3" w:rsidRPr="007F0DA3">
        <w:rPr>
          <w:rFonts w:ascii="Calibri" w:hAnsi="Calibri"/>
          <w:b/>
          <w:bCs/>
          <w:sz w:val="24"/>
          <w:szCs w:val="24"/>
        </w:rPr>
        <w:t>. Indication and Lesion Characteristics of Studies Comparing CKD to non-CKD</w:t>
      </w:r>
    </w:p>
    <w:tbl>
      <w:tblPr>
        <w:tblStyle w:val="GridTable5Dark-Accent3"/>
        <w:tblW w:w="0" w:type="auto"/>
        <w:tblLayout w:type="fixed"/>
        <w:tblLook w:val="04A0" w:firstRow="1" w:lastRow="0" w:firstColumn="1" w:lastColumn="0" w:noHBand="0" w:noVBand="1"/>
      </w:tblPr>
      <w:tblGrid>
        <w:gridCol w:w="959"/>
        <w:gridCol w:w="959"/>
        <w:gridCol w:w="960"/>
        <w:gridCol w:w="959"/>
        <w:gridCol w:w="959"/>
        <w:gridCol w:w="960"/>
        <w:gridCol w:w="959"/>
        <w:gridCol w:w="959"/>
        <w:gridCol w:w="960"/>
        <w:gridCol w:w="959"/>
        <w:gridCol w:w="959"/>
        <w:gridCol w:w="960"/>
        <w:gridCol w:w="959"/>
        <w:gridCol w:w="959"/>
        <w:gridCol w:w="960"/>
      </w:tblGrid>
      <w:tr w:rsidR="00B268FF" w:rsidRPr="008B4232" w14:paraId="3F9A17E4" w14:textId="77777777" w:rsidTr="005D4A1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959" w:type="dxa"/>
            <w:hideMark/>
          </w:tcPr>
          <w:p w14:paraId="39206499" w14:textId="77777777" w:rsidR="005F3A59" w:rsidRPr="008B4232" w:rsidRDefault="005F3A59" w:rsidP="005F3A59">
            <w:pPr>
              <w:jc w:val="center"/>
              <w:rPr>
                <w:rFonts w:ascii="Calibri" w:eastAsia="Times New Roman" w:hAnsi="Calibri" w:cs="Times New Roman"/>
                <w:b w:val="0"/>
                <w:bCs w:val="0"/>
                <w:color w:val="000000"/>
                <w:sz w:val="20"/>
                <w:szCs w:val="20"/>
              </w:rPr>
            </w:pPr>
            <w:r w:rsidRPr="008B4232">
              <w:rPr>
                <w:rFonts w:ascii="Calibri" w:eastAsia="Times New Roman" w:hAnsi="Calibri" w:cs="Times New Roman"/>
                <w:b w:val="0"/>
                <w:bCs w:val="0"/>
                <w:color w:val="000000"/>
                <w:sz w:val="20"/>
                <w:szCs w:val="20"/>
              </w:rPr>
              <w:t>Studies</w:t>
            </w:r>
          </w:p>
        </w:tc>
        <w:tc>
          <w:tcPr>
            <w:tcW w:w="959" w:type="dxa"/>
            <w:hideMark/>
          </w:tcPr>
          <w:p w14:paraId="2AC021DE"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8B4232">
              <w:rPr>
                <w:rFonts w:ascii="Calibri" w:eastAsia="Times New Roman" w:hAnsi="Calibri" w:cs="Times New Roman"/>
                <w:b w:val="0"/>
                <w:bCs w:val="0"/>
                <w:color w:val="000000"/>
                <w:sz w:val="20"/>
                <w:szCs w:val="20"/>
              </w:rPr>
              <w:t>Group Comparison</w:t>
            </w:r>
          </w:p>
        </w:tc>
        <w:tc>
          <w:tcPr>
            <w:tcW w:w="960" w:type="dxa"/>
            <w:hideMark/>
          </w:tcPr>
          <w:p w14:paraId="27E004C9"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ABI</w:t>
            </w:r>
          </w:p>
        </w:tc>
        <w:tc>
          <w:tcPr>
            <w:tcW w:w="959" w:type="dxa"/>
            <w:hideMark/>
          </w:tcPr>
          <w:p w14:paraId="58246344"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Claudication (RC 1-3)</w:t>
            </w:r>
          </w:p>
        </w:tc>
        <w:tc>
          <w:tcPr>
            <w:tcW w:w="959" w:type="dxa"/>
            <w:hideMark/>
          </w:tcPr>
          <w:p w14:paraId="07011627"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Critical Limb Ischemia</w:t>
            </w:r>
          </w:p>
        </w:tc>
        <w:tc>
          <w:tcPr>
            <w:tcW w:w="960" w:type="dxa"/>
            <w:noWrap/>
            <w:hideMark/>
          </w:tcPr>
          <w:p w14:paraId="4FBB7F9A"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Rest Pain (RC 4)</w:t>
            </w:r>
          </w:p>
        </w:tc>
        <w:tc>
          <w:tcPr>
            <w:tcW w:w="959" w:type="dxa"/>
            <w:noWrap/>
            <w:hideMark/>
          </w:tcPr>
          <w:p w14:paraId="671B21F1"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Ulcer / Gangrene (RC 5-6)</w:t>
            </w:r>
          </w:p>
        </w:tc>
        <w:tc>
          <w:tcPr>
            <w:tcW w:w="959" w:type="dxa"/>
            <w:hideMark/>
          </w:tcPr>
          <w:p w14:paraId="16F20314"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Lesion Length (mm)</w:t>
            </w:r>
          </w:p>
        </w:tc>
        <w:tc>
          <w:tcPr>
            <w:tcW w:w="960" w:type="dxa"/>
            <w:hideMark/>
          </w:tcPr>
          <w:p w14:paraId="5D6CD8A7"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Aortoiliac</w:t>
            </w:r>
          </w:p>
        </w:tc>
        <w:tc>
          <w:tcPr>
            <w:tcW w:w="959" w:type="dxa"/>
            <w:hideMark/>
          </w:tcPr>
          <w:p w14:paraId="33C055F6"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Femoropopliteal</w:t>
            </w:r>
          </w:p>
        </w:tc>
        <w:tc>
          <w:tcPr>
            <w:tcW w:w="959" w:type="dxa"/>
            <w:hideMark/>
          </w:tcPr>
          <w:p w14:paraId="74AE894B" w14:textId="33ED2AD0"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Infra</w:t>
            </w:r>
            <w:r w:rsidR="00FF6475" w:rsidRPr="008B4232">
              <w:rPr>
                <w:rFonts w:ascii="Calibri" w:eastAsia="Times New Roman" w:hAnsi="Calibri" w:cs="Times New Roman"/>
                <w:color w:val="000000"/>
                <w:sz w:val="20"/>
                <w:szCs w:val="20"/>
              </w:rPr>
              <w:t>-</w:t>
            </w:r>
            <w:r w:rsidRPr="008B4232">
              <w:rPr>
                <w:rFonts w:ascii="Calibri" w:eastAsia="Times New Roman" w:hAnsi="Calibri" w:cs="Times New Roman"/>
                <w:color w:val="000000"/>
                <w:sz w:val="20"/>
                <w:szCs w:val="20"/>
              </w:rPr>
              <w:t>popliteal</w:t>
            </w:r>
          </w:p>
        </w:tc>
        <w:tc>
          <w:tcPr>
            <w:tcW w:w="960" w:type="dxa"/>
            <w:hideMark/>
          </w:tcPr>
          <w:p w14:paraId="66D5F4A9"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Balloon Angioplasty</w:t>
            </w:r>
          </w:p>
        </w:tc>
        <w:tc>
          <w:tcPr>
            <w:tcW w:w="959" w:type="dxa"/>
            <w:hideMark/>
          </w:tcPr>
          <w:p w14:paraId="3917DF52"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Stenting</w:t>
            </w:r>
          </w:p>
        </w:tc>
        <w:tc>
          <w:tcPr>
            <w:tcW w:w="959" w:type="dxa"/>
            <w:hideMark/>
          </w:tcPr>
          <w:p w14:paraId="63DF2427"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Endovascular Therapy</w:t>
            </w:r>
          </w:p>
        </w:tc>
        <w:tc>
          <w:tcPr>
            <w:tcW w:w="960" w:type="dxa"/>
            <w:hideMark/>
          </w:tcPr>
          <w:p w14:paraId="027AE46F" w14:textId="77777777" w:rsidR="005F3A59" w:rsidRPr="008B4232" w:rsidRDefault="005F3A59" w:rsidP="005F3A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Open Repair / Bypass Graft</w:t>
            </w:r>
          </w:p>
        </w:tc>
      </w:tr>
      <w:tr w:rsidR="00316DAE" w:rsidRPr="008B4232" w14:paraId="656FBDD1" w14:textId="77777777" w:rsidTr="00B268FF">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574AB94D" w14:textId="77777777" w:rsidR="00316DAE" w:rsidRDefault="00316DAE" w:rsidP="00316DAE">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 xml:space="preserve">Baer </w:t>
            </w:r>
            <w:proofErr w:type="spellStart"/>
            <w:r w:rsidRPr="008B4232">
              <w:rPr>
                <w:rFonts w:ascii="Calibri" w:eastAsia="Times New Roman" w:hAnsi="Calibri" w:cs="Times New Roman"/>
                <w:b w:val="0"/>
                <w:bCs w:val="0"/>
                <w:color w:val="000000"/>
                <w:sz w:val="20"/>
                <w:szCs w:val="20"/>
              </w:rPr>
              <w:t>Bositis</w:t>
            </w:r>
            <w:proofErr w:type="spellEnd"/>
            <w:r w:rsidRPr="008B4232">
              <w:rPr>
                <w:rFonts w:ascii="Calibri" w:eastAsia="Times New Roman" w:hAnsi="Calibri" w:cs="Times New Roman"/>
                <w:b w:val="0"/>
                <w:bCs w:val="0"/>
                <w:color w:val="000000"/>
                <w:sz w:val="20"/>
                <w:szCs w:val="20"/>
              </w:rPr>
              <w:t xml:space="preserve"> et al. </w:t>
            </w:r>
          </w:p>
          <w:p w14:paraId="15936E0F" w14:textId="68B3A300"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(13)</w:t>
            </w:r>
          </w:p>
        </w:tc>
        <w:tc>
          <w:tcPr>
            <w:tcW w:w="959" w:type="dxa"/>
            <w:hideMark/>
          </w:tcPr>
          <w:p w14:paraId="53F1F2F7" w14:textId="6AFA892A"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hideMark/>
          </w:tcPr>
          <w:p w14:paraId="0402CC7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7A69D54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4928EB6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171 (100)</w:t>
            </w:r>
          </w:p>
        </w:tc>
        <w:tc>
          <w:tcPr>
            <w:tcW w:w="960" w:type="dxa"/>
            <w:hideMark/>
          </w:tcPr>
          <w:p w14:paraId="41DB8EC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171 (100)</w:t>
            </w:r>
          </w:p>
        </w:tc>
        <w:tc>
          <w:tcPr>
            <w:tcW w:w="959" w:type="dxa"/>
            <w:hideMark/>
          </w:tcPr>
          <w:p w14:paraId="1F01699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143DBFD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1FF68FF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50FD311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1C5255E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noWrap/>
            <w:hideMark/>
          </w:tcPr>
          <w:p w14:paraId="1DB6E22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0C0FAEF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50B812A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40B11B4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2FF0FE9F" w14:textId="77777777" w:rsidTr="005D4A16">
        <w:trPr>
          <w:trHeight w:val="683"/>
        </w:trPr>
        <w:tc>
          <w:tcPr>
            <w:cnfStyle w:val="001000000000" w:firstRow="0" w:lastRow="0" w:firstColumn="1" w:lastColumn="0" w:oddVBand="0" w:evenVBand="0" w:oddHBand="0" w:evenHBand="0" w:firstRowFirstColumn="0" w:firstRowLastColumn="0" w:lastRowFirstColumn="0" w:lastRowLastColumn="0"/>
            <w:tcW w:w="959" w:type="dxa"/>
            <w:vMerge/>
            <w:hideMark/>
          </w:tcPr>
          <w:p w14:paraId="0AD1EB06"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3231EE77" w14:textId="286CF916"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960" w:type="dxa"/>
            <w:hideMark/>
          </w:tcPr>
          <w:p w14:paraId="4096284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5B948FA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6D57BB4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658 (100)</w:t>
            </w:r>
          </w:p>
        </w:tc>
        <w:tc>
          <w:tcPr>
            <w:tcW w:w="960" w:type="dxa"/>
            <w:hideMark/>
          </w:tcPr>
          <w:p w14:paraId="59B97DA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658 (100)</w:t>
            </w:r>
          </w:p>
        </w:tc>
        <w:tc>
          <w:tcPr>
            <w:tcW w:w="959" w:type="dxa"/>
            <w:hideMark/>
          </w:tcPr>
          <w:p w14:paraId="3C16FD5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59019B8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2DB7F78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05A021C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6B3CB56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noWrap/>
            <w:hideMark/>
          </w:tcPr>
          <w:p w14:paraId="1308B9D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50CD48C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6E6E3A4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15BDDDC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59F764FE" w14:textId="77777777" w:rsidTr="00B268F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4B415951" w14:textId="77777777" w:rsidR="00316DAE" w:rsidRDefault="00316DAE" w:rsidP="00316DAE">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 xml:space="preserve">Davies et al. </w:t>
            </w:r>
          </w:p>
          <w:p w14:paraId="4B64D481" w14:textId="250C533E"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(15)</w:t>
            </w:r>
          </w:p>
        </w:tc>
        <w:tc>
          <w:tcPr>
            <w:tcW w:w="959" w:type="dxa"/>
            <w:hideMark/>
          </w:tcPr>
          <w:p w14:paraId="76394249" w14:textId="779C78F6"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hideMark/>
          </w:tcPr>
          <w:p w14:paraId="0DB0DA2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54AE499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4B32017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78 </w:t>
            </w:r>
          </w:p>
          <w:p w14:paraId="3D4AC308" w14:textId="77106650"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hideMark/>
          </w:tcPr>
          <w:p w14:paraId="7828F02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5593129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78 (100)</w:t>
            </w:r>
          </w:p>
        </w:tc>
        <w:tc>
          <w:tcPr>
            <w:tcW w:w="959" w:type="dxa"/>
            <w:hideMark/>
          </w:tcPr>
          <w:p w14:paraId="063D0AB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6ECFE7F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3903BDE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5F98735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noWrap/>
            <w:hideMark/>
          </w:tcPr>
          <w:p w14:paraId="768EEF6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6483583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w:t>
            </w:r>
          </w:p>
        </w:tc>
        <w:tc>
          <w:tcPr>
            <w:tcW w:w="959" w:type="dxa"/>
            <w:noWrap/>
            <w:hideMark/>
          </w:tcPr>
          <w:p w14:paraId="1DDB7A4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07EE3F19"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 (SVG)</w:t>
            </w:r>
          </w:p>
        </w:tc>
      </w:tr>
      <w:tr w:rsidR="00316DAE" w:rsidRPr="008B4232" w14:paraId="1A56E011" w14:textId="77777777" w:rsidTr="00B268FF">
        <w:trPr>
          <w:trHeight w:val="915"/>
        </w:trPr>
        <w:tc>
          <w:tcPr>
            <w:cnfStyle w:val="001000000000" w:firstRow="0" w:lastRow="0" w:firstColumn="1" w:lastColumn="0" w:oddVBand="0" w:evenVBand="0" w:oddHBand="0" w:evenHBand="0" w:firstRowFirstColumn="0" w:firstRowLastColumn="0" w:lastRowFirstColumn="0" w:lastRowLastColumn="0"/>
            <w:tcW w:w="959" w:type="dxa"/>
            <w:vMerge/>
            <w:hideMark/>
          </w:tcPr>
          <w:p w14:paraId="02EA45FC"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708B82A0" w14:textId="48D96981"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960" w:type="dxa"/>
            <w:hideMark/>
          </w:tcPr>
          <w:p w14:paraId="331F292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4D7B168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061C5D4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164 (100)</w:t>
            </w:r>
          </w:p>
        </w:tc>
        <w:tc>
          <w:tcPr>
            <w:tcW w:w="960" w:type="dxa"/>
            <w:hideMark/>
          </w:tcPr>
          <w:p w14:paraId="0933995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1B8EF7C0"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164 (100)</w:t>
            </w:r>
          </w:p>
        </w:tc>
        <w:tc>
          <w:tcPr>
            <w:tcW w:w="959" w:type="dxa"/>
            <w:hideMark/>
          </w:tcPr>
          <w:p w14:paraId="56C3435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1BFC0C9F"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2F7CEE5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66CFD9B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noWrap/>
            <w:hideMark/>
          </w:tcPr>
          <w:p w14:paraId="4EDF389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648AB1C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w:t>
            </w:r>
          </w:p>
        </w:tc>
        <w:tc>
          <w:tcPr>
            <w:tcW w:w="959" w:type="dxa"/>
            <w:noWrap/>
            <w:hideMark/>
          </w:tcPr>
          <w:p w14:paraId="37D3E11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566FCEA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 (SVG)</w:t>
            </w:r>
          </w:p>
        </w:tc>
      </w:tr>
      <w:tr w:rsidR="00316DAE" w:rsidRPr="008B4232" w14:paraId="61A1192B" w14:textId="77777777" w:rsidTr="00B268F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538CB8D8" w14:textId="77777777" w:rsidR="00316DAE" w:rsidRDefault="00316DAE" w:rsidP="00316DAE">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t>Kawarada</w:t>
            </w:r>
            <w:proofErr w:type="spellEnd"/>
            <w:r w:rsidRPr="008B4232">
              <w:rPr>
                <w:rFonts w:ascii="Calibri" w:eastAsia="Times New Roman" w:hAnsi="Calibri" w:cs="Times New Roman"/>
                <w:b w:val="0"/>
                <w:bCs w:val="0"/>
                <w:color w:val="000000"/>
                <w:sz w:val="20"/>
                <w:szCs w:val="20"/>
              </w:rPr>
              <w:t xml:space="preserve"> et al</w:t>
            </w:r>
          </w:p>
          <w:p w14:paraId="11DE9D08" w14:textId="589C0990"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(16)</w:t>
            </w:r>
            <w:r w:rsidRPr="008B4232">
              <w:rPr>
                <w:rFonts w:ascii="Calibri" w:eastAsia="Times New Roman" w:hAnsi="Calibri" w:cs="Times New Roman"/>
                <w:b w:val="0"/>
                <w:bCs w:val="0"/>
                <w:color w:val="000000"/>
                <w:sz w:val="20"/>
                <w:szCs w:val="20"/>
              </w:rPr>
              <w:t xml:space="preserve">. </w:t>
            </w:r>
          </w:p>
        </w:tc>
        <w:tc>
          <w:tcPr>
            <w:tcW w:w="959" w:type="dxa"/>
            <w:hideMark/>
          </w:tcPr>
          <w:p w14:paraId="243AFFDE" w14:textId="57B168AE"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noWrap/>
            <w:hideMark/>
          </w:tcPr>
          <w:p w14:paraId="0676B7D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1376DAC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noWrap/>
            <w:hideMark/>
          </w:tcPr>
          <w:p w14:paraId="2024699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49 </w:t>
            </w:r>
          </w:p>
          <w:p w14:paraId="51B3651F" w14:textId="586E7251"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noWrap/>
            <w:hideMark/>
          </w:tcPr>
          <w:p w14:paraId="6A3B40E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7E350A2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53D32AC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671DA99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78005C7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40E78A0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hideMark/>
          </w:tcPr>
          <w:p w14:paraId="0DA64DA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hideMark/>
          </w:tcPr>
          <w:p w14:paraId="3FFE2B8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(BMS)</w:t>
            </w:r>
          </w:p>
        </w:tc>
        <w:tc>
          <w:tcPr>
            <w:tcW w:w="959" w:type="dxa"/>
            <w:hideMark/>
          </w:tcPr>
          <w:p w14:paraId="14D9B44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hideMark/>
          </w:tcPr>
          <w:p w14:paraId="7EE63C3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3AA77CA5" w14:textId="77777777" w:rsidTr="00B268FF">
        <w:trPr>
          <w:trHeight w:val="915"/>
        </w:trPr>
        <w:tc>
          <w:tcPr>
            <w:cnfStyle w:val="001000000000" w:firstRow="0" w:lastRow="0" w:firstColumn="1" w:lastColumn="0" w:oddVBand="0" w:evenVBand="0" w:oddHBand="0" w:evenHBand="0" w:firstRowFirstColumn="0" w:firstRowLastColumn="0" w:lastRowFirstColumn="0" w:lastRowLastColumn="0"/>
            <w:tcW w:w="959" w:type="dxa"/>
            <w:vMerge/>
            <w:hideMark/>
          </w:tcPr>
          <w:p w14:paraId="7C4F64F4"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0CE0D8C8" w14:textId="4C09CDDA"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960" w:type="dxa"/>
            <w:noWrap/>
            <w:hideMark/>
          </w:tcPr>
          <w:p w14:paraId="28E9391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1640D9D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noWrap/>
            <w:hideMark/>
          </w:tcPr>
          <w:p w14:paraId="2CE9A7E0"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43 </w:t>
            </w:r>
          </w:p>
          <w:p w14:paraId="50F0D6F4" w14:textId="2FF3895E"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noWrap/>
            <w:hideMark/>
          </w:tcPr>
          <w:p w14:paraId="4273390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59600BC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54B08E4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144F5AD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435BC4A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3294853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hideMark/>
          </w:tcPr>
          <w:p w14:paraId="06C6CE6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hideMark/>
          </w:tcPr>
          <w:p w14:paraId="13E8BC8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(BMS)</w:t>
            </w:r>
          </w:p>
        </w:tc>
        <w:tc>
          <w:tcPr>
            <w:tcW w:w="959" w:type="dxa"/>
            <w:hideMark/>
          </w:tcPr>
          <w:p w14:paraId="6294631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71AAA5C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2E18BBE5" w14:textId="77777777" w:rsidTr="00B268F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119773BF" w14:textId="77777777" w:rsidR="00316DAE" w:rsidRDefault="00316DAE" w:rsidP="00316DAE">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t>Kumada</w:t>
            </w:r>
            <w:proofErr w:type="spellEnd"/>
            <w:r w:rsidRPr="008B4232">
              <w:rPr>
                <w:rFonts w:ascii="Calibri" w:eastAsia="Times New Roman" w:hAnsi="Calibri" w:cs="Times New Roman"/>
                <w:b w:val="0"/>
                <w:bCs w:val="0"/>
                <w:color w:val="000000"/>
                <w:sz w:val="20"/>
                <w:szCs w:val="20"/>
              </w:rPr>
              <w:t xml:space="preserve"> et al. 2008</w:t>
            </w:r>
          </w:p>
          <w:p w14:paraId="46659165" w14:textId="7A4012F7"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(19)</w:t>
            </w:r>
          </w:p>
        </w:tc>
        <w:tc>
          <w:tcPr>
            <w:tcW w:w="959" w:type="dxa"/>
            <w:hideMark/>
          </w:tcPr>
          <w:p w14:paraId="4187A629" w14:textId="2F2AFA9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hideMark/>
          </w:tcPr>
          <w:p w14:paraId="0BFE3DE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0.61 ± 0.20</w:t>
            </w:r>
          </w:p>
        </w:tc>
        <w:tc>
          <w:tcPr>
            <w:tcW w:w="959" w:type="dxa"/>
            <w:hideMark/>
          </w:tcPr>
          <w:p w14:paraId="3399739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42 (36)</w:t>
            </w:r>
          </w:p>
        </w:tc>
        <w:tc>
          <w:tcPr>
            <w:tcW w:w="959" w:type="dxa"/>
            <w:hideMark/>
          </w:tcPr>
          <w:p w14:paraId="20F3B22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4005932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40 (34)</w:t>
            </w:r>
          </w:p>
        </w:tc>
        <w:tc>
          <w:tcPr>
            <w:tcW w:w="959" w:type="dxa"/>
            <w:hideMark/>
          </w:tcPr>
          <w:p w14:paraId="30EA051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36 (31)</w:t>
            </w:r>
          </w:p>
        </w:tc>
        <w:tc>
          <w:tcPr>
            <w:tcW w:w="959" w:type="dxa"/>
            <w:hideMark/>
          </w:tcPr>
          <w:p w14:paraId="1CD34F9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71A0A80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32</w:t>
            </w:r>
          </w:p>
        </w:tc>
        <w:tc>
          <w:tcPr>
            <w:tcW w:w="959" w:type="dxa"/>
            <w:noWrap/>
            <w:hideMark/>
          </w:tcPr>
          <w:p w14:paraId="3B5ABE0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68</w:t>
            </w:r>
          </w:p>
        </w:tc>
        <w:tc>
          <w:tcPr>
            <w:tcW w:w="959" w:type="dxa"/>
            <w:noWrap/>
            <w:hideMark/>
          </w:tcPr>
          <w:p w14:paraId="2339EAD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w:t>
            </w:r>
          </w:p>
        </w:tc>
        <w:tc>
          <w:tcPr>
            <w:tcW w:w="960" w:type="dxa"/>
            <w:noWrap/>
            <w:hideMark/>
          </w:tcPr>
          <w:p w14:paraId="7FF3061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293D348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w:t>
            </w:r>
          </w:p>
        </w:tc>
        <w:tc>
          <w:tcPr>
            <w:tcW w:w="959" w:type="dxa"/>
            <w:noWrap/>
            <w:hideMark/>
          </w:tcPr>
          <w:p w14:paraId="2C145A2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23D499B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4BA9FE6E" w14:textId="77777777" w:rsidTr="005D4A16">
        <w:trPr>
          <w:trHeight w:val="683"/>
        </w:trPr>
        <w:tc>
          <w:tcPr>
            <w:cnfStyle w:val="001000000000" w:firstRow="0" w:lastRow="0" w:firstColumn="1" w:lastColumn="0" w:oddVBand="0" w:evenVBand="0" w:oddHBand="0" w:evenHBand="0" w:firstRowFirstColumn="0" w:firstRowLastColumn="0" w:lastRowFirstColumn="0" w:lastRowLastColumn="0"/>
            <w:tcW w:w="959" w:type="dxa"/>
            <w:vMerge/>
            <w:hideMark/>
          </w:tcPr>
          <w:p w14:paraId="05ED1A8F"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742095AC" w14:textId="1EDC36E5"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960" w:type="dxa"/>
            <w:hideMark/>
          </w:tcPr>
          <w:p w14:paraId="211ACA6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0.63 ± 0.21</w:t>
            </w:r>
          </w:p>
        </w:tc>
        <w:tc>
          <w:tcPr>
            <w:tcW w:w="959" w:type="dxa"/>
            <w:hideMark/>
          </w:tcPr>
          <w:p w14:paraId="1BD32F2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51 (47)</w:t>
            </w:r>
          </w:p>
        </w:tc>
        <w:tc>
          <w:tcPr>
            <w:tcW w:w="959" w:type="dxa"/>
            <w:hideMark/>
          </w:tcPr>
          <w:p w14:paraId="0FC5AAD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2D36C2C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34 (32)</w:t>
            </w:r>
          </w:p>
        </w:tc>
        <w:tc>
          <w:tcPr>
            <w:tcW w:w="959" w:type="dxa"/>
            <w:hideMark/>
          </w:tcPr>
          <w:p w14:paraId="28DA541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23 (21)</w:t>
            </w:r>
          </w:p>
        </w:tc>
        <w:tc>
          <w:tcPr>
            <w:tcW w:w="959" w:type="dxa"/>
            <w:hideMark/>
          </w:tcPr>
          <w:p w14:paraId="5AD9828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65712C0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54</w:t>
            </w:r>
          </w:p>
        </w:tc>
        <w:tc>
          <w:tcPr>
            <w:tcW w:w="959" w:type="dxa"/>
            <w:noWrap/>
            <w:hideMark/>
          </w:tcPr>
          <w:p w14:paraId="41B361E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46</w:t>
            </w:r>
          </w:p>
        </w:tc>
        <w:tc>
          <w:tcPr>
            <w:tcW w:w="959" w:type="dxa"/>
            <w:noWrap/>
            <w:hideMark/>
          </w:tcPr>
          <w:p w14:paraId="19BFFF2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w:t>
            </w:r>
          </w:p>
        </w:tc>
        <w:tc>
          <w:tcPr>
            <w:tcW w:w="960" w:type="dxa"/>
            <w:noWrap/>
            <w:hideMark/>
          </w:tcPr>
          <w:p w14:paraId="75ACA7B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7BAB709F"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w:t>
            </w:r>
          </w:p>
        </w:tc>
        <w:tc>
          <w:tcPr>
            <w:tcW w:w="959" w:type="dxa"/>
            <w:noWrap/>
            <w:hideMark/>
          </w:tcPr>
          <w:p w14:paraId="7B0C6CE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26BA1450"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78D9992F" w14:textId="77777777" w:rsidTr="00B268F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14:paraId="20D5F69B" w14:textId="77777777" w:rsidR="00316DAE" w:rsidRDefault="00316DAE" w:rsidP="00316DAE">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t>Kumada</w:t>
            </w:r>
            <w:proofErr w:type="spellEnd"/>
            <w:r w:rsidRPr="008B4232">
              <w:rPr>
                <w:rFonts w:ascii="Calibri" w:eastAsia="Times New Roman" w:hAnsi="Calibri" w:cs="Times New Roman"/>
                <w:b w:val="0"/>
                <w:bCs w:val="0"/>
                <w:color w:val="000000"/>
                <w:sz w:val="20"/>
                <w:szCs w:val="20"/>
              </w:rPr>
              <w:t xml:space="preserve"> et al. 2015</w:t>
            </w:r>
            <w:r>
              <w:rPr>
                <w:rFonts w:ascii="Calibri" w:eastAsia="Times New Roman" w:hAnsi="Calibri" w:cs="Times New Roman"/>
                <w:b w:val="0"/>
                <w:bCs w:val="0"/>
                <w:color w:val="000000"/>
                <w:sz w:val="20"/>
                <w:szCs w:val="20"/>
              </w:rPr>
              <w:t xml:space="preserve"> </w:t>
            </w:r>
          </w:p>
          <w:p w14:paraId="539292BC" w14:textId="4B625201"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(18)</w:t>
            </w:r>
          </w:p>
        </w:tc>
        <w:tc>
          <w:tcPr>
            <w:tcW w:w="959" w:type="dxa"/>
            <w:hideMark/>
          </w:tcPr>
          <w:p w14:paraId="391408CB" w14:textId="0E2FD074"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hideMark/>
          </w:tcPr>
          <w:p w14:paraId="50A22D0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0.65 ± 0.37</w:t>
            </w:r>
          </w:p>
        </w:tc>
        <w:tc>
          <w:tcPr>
            <w:tcW w:w="959" w:type="dxa"/>
            <w:hideMark/>
          </w:tcPr>
          <w:p w14:paraId="78A7861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4DCF306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20811E4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 (6)</w:t>
            </w:r>
          </w:p>
        </w:tc>
        <w:tc>
          <w:tcPr>
            <w:tcW w:w="959" w:type="dxa"/>
            <w:hideMark/>
          </w:tcPr>
          <w:p w14:paraId="1472BC5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166 (94)</w:t>
            </w:r>
          </w:p>
        </w:tc>
        <w:tc>
          <w:tcPr>
            <w:tcW w:w="959" w:type="dxa"/>
            <w:hideMark/>
          </w:tcPr>
          <w:p w14:paraId="10AF505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30A8BB3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w:t>
            </w:r>
          </w:p>
        </w:tc>
        <w:tc>
          <w:tcPr>
            <w:tcW w:w="959" w:type="dxa"/>
            <w:hideMark/>
          </w:tcPr>
          <w:p w14:paraId="542328F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20</w:t>
            </w:r>
          </w:p>
        </w:tc>
        <w:tc>
          <w:tcPr>
            <w:tcW w:w="959" w:type="dxa"/>
            <w:hideMark/>
          </w:tcPr>
          <w:p w14:paraId="63E83CF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80</w:t>
            </w:r>
          </w:p>
        </w:tc>
        <w:tc>
          <w:tcPr>
            <w:tcW w:w="960" w:type="dxa"/>
            <w:hideMark/>
          </w:tcPr>
          <w:p w14:paraId="5F788FE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hideMark/>
          </w:tcPr>
          <w:p w14:paraId="2F354A2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hideMark/>
          </w:tcPr>
          <w:p w14:paraId="2A6AFE6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60" w:type="dxa"/>
            <w:hideMark/>
          </w:tcPr>
          <w:p w14:paraId="65AEAAC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(SVG)</w:t>
            </w:r>
          </w:p>
        </w:tc>
      </w:tr>
      <w:tr w:rsidR="00316DAE" w:rsidRPr="008B4232" w14:paraId="3945D212" w14:textId="77777777" w:rsidTr="005D4A16">
        <w:trPr>
          <w:trHeight w:val="710"/>
        </w:trPr>
        <w:tc>
          <w:tcPr>
            <w:cnfStyle w:val="001000000000" w:firstRow="0" w:lastRow="0" w:firstColumn="1" w:lastColumn="0" w:oddVBand="0" w:evenVBand="0" w:oddHBand="0" w:evenHBand="0" w:firstRowFirstColumn="0" w:firstRowLastColumn="0" w:lastRowFirstColumn="0" w:lastRowLastColumn="0"/>
            <w:tcW w:w="959" w:type="dxa"/>
            <w:vMerge/>
            <w:hideMark/>
          </w:tcPr>
          <w:p w14:paraId="4ED68F91"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184E924F" w14:textId="0B75C525"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960" w:type="dxa"/>
            <w:hideMark/>
          </w:tcPr>
          <w:p w14:paraId="194F920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0.59 ± 0.29</w:t>
            </w:r>
          </w:p>
        </w:tc>
        <w:tc>
          <w:tcPr>
            <w:tcW w:w="959" w:type="dxa"/>
            <w:hideMark/>
          </w:tcPr>
          <w:p w14:paraId="1CA0F7C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664E1E60"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5DF0329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9 (18)</w:t>
            </w:r>
          </w:p>
        </w:tc>
        <w:tc>
          <w:tcPr>
            <w:tcW w:w="959" w:type="dxa"/>
            <w:hideMark/>
          </w:tcPr>
          <w:p w14:paraId="62D1FCB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40 (82)</w:t>
            </w:r>
          </w:p>
        </w:tc>
        <w:tc>
          <w:tcPr>
            <w:tcW w:w="959" w:type="dxa"/>
            <w:hideMark/>
          </w:tcPr>
          <w:p w14:paraId="2CD99A6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33044C2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w:t>
            </w:r>
          </w:p>
        </w:tc>
        <w:tc>
          <w:tcPr>
            <w:tcW w:w="959" w:type="dxa"/>
            <w:hideMark/>
          </w:tcPr>
          <w:p w14:paraId="46EAA15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15</w:t>
            </w:r>
          </w:p>
        </w:tc>
        <w:tc>
          <w:tcPr>
            <w:tcW w:w="959" w:type="dxa"/>
            <w:hideMark/>
          </w:tcPr>
          <w:p w14:paraId="323BE49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85</w:t>
            </w:r>
          </w:p>
        </w:tc>
        <w:tc>
          <w:tcPr>
            <w:tcW w:w="960" w:type="dxa"/>
            <w:hideMark/>
          </w:tcPr>
          <w:p w14:paraId="3EBD3CD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hideMark/>
          </w:tcPr>
          <w:p w14:paraId="7CD4B31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hideMark/>
          </w:tcPr>
          <w:p w14:paraId="06E84EA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60" w:type="dxa"/>
            <w:hideMark/>
          </w:tcPr>
          <w:p w14:paraId="191E44E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(SVG)</w:t>
            </w:r>
          </w:p>
        </w:tc>
      </w:tr>
      <w:tr w:rsidR="00316DAE" w:rsidRPr="008B4232" w14:paraId="483E7B81" w14:textId="77777777" w:rsidTr="00B268F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50C0C79D" w14:textId="77777777" w:rsidR="00316DAE" w:rsidRDefault="00316DAE" w:rsidP="00316DAE">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t>Lantis</w:t>
            </w:r>
            <w:proofErr w:type="spellEnd"/>
            <w:r w:rsidRPr="008B4232">
              <w:rPr>
                <w:rFonts w:ascii="Calibri" w:eastAsia="Times New Roman" w:hAnsi="Calibri" w:cs="Times New Roman"/>
                <w:b w:val="0"/>
                <w:bCs w:val="0"/>
                <w:color w:val="000000"/>
                <w:sz w:val="20"/>
                <w:szCs w:val="20"/>
              </w:rPr>
              <w:t xml:space="preserve"> et al.</w:t>
            </w:r>
          </w:p>
          <w:p w14:paraId="4698BDF4" w14:textId="0EB6BF5C"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(20)</w:t>
            </w:r>
          </w:p>
        </w:tc>
        <w:tc>
          <w:tcPr>
            <w:tcW w:w="959" w:type="dxa"/>
            <w:hideMark/>
          </w:tcPr>
          <w:p w14:paraId="6CBC0311" w14:textId="14C1C6F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hideMark/>
          </w:tcPr>
          <w:p w14:paraId="03CEA3A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296A117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w:t>
            </w:r>
          </w:p>
        </w:tc>
        <w:tc>
          <w:tcPr>
            <w:tcW w:w="959" w:type="dxa"/>
            <w:hideMark/>
          </w:tcPr>
          <w:p w14:paraId="652CF87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0944DF3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15</w:t>
            </w:r>
          </w:p>
        </w:tc>
        <w:tc>
          <w:tcPr>
            <w:tcW w:w="959" w:type="dxa"/>
            <w:hideMark/>
          </w:tcPr>
          <w:p w14:paraId="3233659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85</w:t>
            </w:r>
          </w:p>
        </w:tc>
        <w:tc>
          <w:tcPr>
            <w:tcW w:w="959" w:type="dxa"/>
            <w:hideMark/>
          </w:tcPr>
          <w:p w14:paraId="78CC54C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51DE103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4F21F75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651B604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66499E8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3153318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5F9FE06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60" w:type="dxa"/>
            <w:noWrap/>
            <w:hideMark/>
          </w:tcPr>
          <w:p w14:paraId="136FEF5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(SVG)</w:t>
            </w:r>
          </w:p>
        </w:tc>
      </w:tr>
      <w:tr w:rsidR="00316DAE" w:rsidRPr="008B4232" w14:paraId="7BF3A331" w14:textId="77777777" w:rsidTr="00B268FF">
        <w:trPr>
          <w:trHeight w:val="915"/>
        </w:trPr>
        <w:tc>
          <w:tcPr>
            <w:cnfStyle w:val="001000000000" w:firstRow="0" w:lastRow="0" w:firstColumn="1" w:lastColumn="0" w:oddVBand="0" w:evenVBand="0" w:oddHBand="0" w:evenHBand="0" w:firstRowFirstColumn="0" w:firstRowLastColumn="0" w:lastRowFirstColumn="0" w:lastRowLastColumn="0"/>
            <w:tcW w:w="959" w:type="dxa"/>
            <w:vMerge/>
            <w:hideMark/>
          </w:tcPr>
          <w:p w14:paraId="2014F0F6"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5E6CD2D3" w14:textId="3A6CFEFD"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Non-ESRD</w:t>
            </w:r>
          </w:p>
        </w:tc>
        <w:tc>
          <w:tcPr>
            <w:tcW w:w="960" w:type="dxa"/>
            <w:hideMark/>
          </w:tcPr>
          <w:p w14:paraId="0FE0D11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3EC2B43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23</w:t>
            </w:r>
          </w:p>
        </w:tc>
        <w:tc>
          <w:tcPr>
            <w:tcW w:w="959" w:type="dxa"/>
            <w:hideMark/>
          </w:tcPr>
          <w:p w14:paraId="4E88F07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767E8F9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7057D68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48</w:t>
            </w:r>
          </w:p>
        </w:tc>
        <w:tc>
          <w:tcPr>
            <w:tcW w:w="959" w:type="dxa"/>
            <w:hideMark/>
          </w:tcPr>
          <w:p w14:paraId="74CD828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0B16847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79E56F7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71F25A6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798345E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3C1CE3E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3B6068B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60" w:type="dxa"/>
            <w:noWrap/>
            <w:hideMark/>
          </w:tcPr>
          <w:p w14:paraId="7C9F079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(SVG)</w:t>
            </w:r>
          </w:p>
        </w:tc>
      </w:tr>
      <w:tr w:rsidR="00316DAE" w:rsidRPr="008B4232" w14:paraId="19196760" w14:textId="77777777" w:rsidTr="00B268F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5BC96B52" w14:textId="77777777" w:rsidR="00316DAE" w:rsidRDefault="00316DAE" w:rsidP="00316DAE">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lastRenderedPageBreak/>
              <w:t xml:space="preserve">Meyer et al. </w:t>
            </w:r>
          </w:p>
          <w:p w14:paraId="4CC87F91" w14:textId="59270BB1"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(21)</w:t>
            </w:r>
          </w:p>
        </w:tc>
        <w:tc>
          <w:tcPr>
            <w:tcW w:w="959" w:type="dxa"/>
            <w:hideMark/>
          </w:tcPr>
          <w:p w14:paraId="42D2C5C0" w14:textId="497E14F4"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hideMark/>
          </w:tcPr>
          <w:p w14:paraId="2AF93C0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3681AEB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281977B5"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102 (100)</w:t>
            </w:r>
          </w:p>
        </w:tc>
        <w:tc>
          <w:tcPr>
            <w:tcW w:w="960" w:type="dxa"/>
            <w:hideMark/>
          </w:tcPr>
          <w:p w14:paraId="7412159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68 (67) (RC4-5)</w:t>
            </w:r>
          </w:p>
        </w:tc>
        <w:tc>
          <w:tcPr>
            <w:tcW w:w="959" w:type="dxa"/>
            <w:hideMark/>
          </w:tcPr>
          <w:p w14:paraId="74D2726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34 (33) (RC6)</w:t>
            </w:r>
          </w:p>
        </w:tc>
        <w:tc>
          <w:tcPr>
            <w:tcW w:w="959" w:type="dxa"/>
            <w:hideMark/>
          </w:tcPr>
          <w:p w14:paraId="487CD17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777D4EB2"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1D40FBE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610C7C7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3710FB1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217D6AD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63795B0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41A604F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(NS)</w:t>
            </w:r>
          </w:p>
        </w:tc>
      </w:tr>
      <w:tr w:rsidR="00316DAE" w:rsidRPr="008B4232" w14:paraId="3210E0BD" w14:textId="77777777" w:rsidTr="00B268FF">
        <w:trPr>
          <w:trHeight w:val="915"/>
        </w:trPr>
        <w:tc>
          <w:tcPr>
            <w:cnfStyle w:val="001000000000" w:firstRow="0" w:lastRow="0" w:firstColumn="1" w:lastColumn="0" w:oddVBand="0" w:evenVBand="0" w:oddHBand="0" w:evenHBand="0" w:firstRowFirstColumn="0" w:firstRowLastColumn="0" w:lastRowFirstColumn="0" w:lastRowLastColumn="0"/>
            <w:tcW w:w="959" w:type="dxa"/>
            <w:vMerge/>
            <w:hideMark/>
          </w:tcPr>
          <w:p w14:paraId="7E9F9A13"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4BE6C0B0" w14:textId="413ABB54"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Non-ESRD</w:t>
            </w:r>
          </w:p>
        </w:tc>
        <w:tc>
          <w:tcPr>
            <w:tcW w:w="960" w:type="dxa"/>
            <w:hideMark/>
          </w:tcPr>
          <w:p w14:paraId="6E7B0E7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01E6754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012DBF1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674 (100)</w:t>
            </w:r>
          </w:p>
        </w:tc>
        <w:tc>
          <w:tcPr>
            <w:tcW w:w="960" w:type="dxa"/>
            <w:hideMark/>
          </w:tcPr>
          <w:p w14:paraId="5308CC3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527 (78) (RC4-5)</w:t>
            </w:r>
          </w:p>
        </w:tc>
        <w:tc>
          <w:tcPr>
            <w:tcW w:w="959" w:type="dxa"/>
            <w:hideMark/>
          </w:tcPr>
          <w:p w14:paraId="138E67C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147 (22) (RC6)</w:t>
            </w:r>
          </w:p>
        </w:tc>
        <w:tc>
          <w:tcPr>
            <w:tcW w:w="959" w:type="dxa"/>
            <w:hideMark/>
          </w:tcPr>
          <w:p w14:paraId="593057A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2E9F35A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2CDAF46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66DFFDD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3A1A382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1AE95DE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05C52F8F"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78BE27F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(NS)</w:t>
            </w:r>
          </w:p>
        </w:tc>
      </w:tr>
      <w:tr w:rsidR="00316DAE" w:rsidRPr="008B4232" w14:paraId="4DF49C40" w14:textId="77777777" w:rsidTr="00B268FF">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5CCD870E" w14:textId="77777777" w:rsidR="00316DAE" w:rsidRDefault="00316DAE" w:rsidP="00316DAE">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Nakano et al. 2013</w:t>
            </w:r>
          </w:p>
          <w:p w14:paraId="4C8A859B" w14:textId="53C2F947"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(23)</w:t>
            </w:r>
          </w:p>
        </w:tc>
        <w:tc>
          <w:tcPr>
            <w:tcW w:w="959" w:type="dxa"/>
            <w:hideMark/>
          </w:tcPr>
          <w:p w14:paraId="79346811" w14:textId="05316B1F"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hideMark/>
          </w:tcPr>
          <w:p w14:paraId="6A894F6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0.57 ± 0.26</w:t>
            </w:r>
          </w:p>
        </w:tc>
        <w:tc>
          <w:tcPr>
            <w:tcW w:w="959" w:type="dxa"/>
            <w:hideMark/>
          </w:tcPr>
          <w:p w14:paraId="30B9278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4A2DFD1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283 limbs (100)</w:t>
            </w:r>
          </w:p>
        </w:tc>
        <w:tc>
          <w:tcPr>
            <w:tcW w:w="960" w:type="dxa"/>
            <w:hideMark/>
          </w:tcPr>
          <w:p w14:paraId="6154660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48 limbs (17)</w:t>
            </w:r>
          </w:p>
        </w:tc>
        <w:tc>
          <w:tcPr>
            <w:tcW w:w="959" w:type="dxa"/>
            <w:hideMark/>
          </w:tcPr>
          <w:p w14:paraId="7DDA02B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235 limbs (83)</w:t>
            </w:r>
          </w:p>
        </w:tc>
        <w:tc>
          <w:tcPr>
            <w:tcW w:w="959" w:type="dxa"/>
            <w:hideMark/>
          </w:tcPr>
          <w:p w14:paraId="2FA7E65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171.9 ± 91.1</w:t>
            </w:r>
          </w:p>
        </w:tc>
        <w:tc>
          <w:tcPr>
            <w:tcW w:w="960" w:type="dxa"/>
            <w:noWrap/>
            <w:hideMark/>
          </w:tcPr>
          <w:p w14:paraId="573CCE8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w:t>
            </w:r>
          </w:p>
        </w:tc>
        <w:tc>
          <w:tcPr>
            <w:tcW w:w="959" w:type="dxa"/>
            <w:noWrap/>
            <w:hideMark/>
          </w:tcPr>
          <w:p w14:paraId="52CB137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w:t>
            </w:r>
          </w:p>
        </w:tc>
        <w:tc>
          <w:tcPr>
            <w:tcW w:w="959" w:type="dxa"/>
            <w:noWrap/>
            <w:hideMark/>
          </w:tcPr>
          <w:p w14:paraId="53B6859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noWrap/>
            <w:hideMark/>
          </w:tcPr>
          <w:p w14:paraId="1C2F9EA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69E6AB0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513D4D5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37CCFC3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63630971" w14:textId="77777777" w:rsidTr="00B268FF">
        <w:trPr>
          <w:trHeight w:val="915"/>
        </w:trPr>
        <w:tc>
          <w:tcPr>
            <w:cnfStyle w:val="001000000000" w:firstRow="0" w:lastRow="0" w:firstColumn="1" w:lastColumn="0" w:oddVBand="0" w:evenVBand="0" w:oddHBand="0" w:evenHBand="0" w:firstRowFirstColumn="0" w:firstRowLastColumn="0" w:lastRowFirstColumn="0" w:lastRowLastColumn="0"/>
            <w:tcW w:w="959" w:type="dxa"/>
            <w:vMerge/>
            <w:hideMark/>
          </w:tcPr>
          <w:p w14:paraId="3C1B2E06"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79C16FCC" w14:textId="53E7436D"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960" w:type="dxa"/>
            <w:hideMark/>
          </w:tcPr>
          <w:p w14:paraId="0CEADA3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0.59 ± 0.22</w:t>
            </w:r>
          </w:p>
        </w:tc>
        <w:tc>
          <w:tcPr>
            <w:tcW w:w="959" w:type="dxa"/>
            <w:hideMark/>
          </w:tcPr>
          <w:p w14:paraId="28C292F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hideMark/>
          </w:tcPr>
          <w:p w14:paraId="4B8C50B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182 limbs (100)</w:t>
            </w:r>
          </w:p>
        </w:tc>
        <w:tc>
          <w:tcPr>
            <w:tcW w:w="960" w:type="dxa"/>
            <w:hideMark/>
          </w:tcPr>
          <w:p w14:paraId="6102420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48 limbs (26)</w:t>
            </w:r>
          </w:p>
        </w:tc>
        <w:tc>
          <w:tcPr>
            <w:tcW w:w="959" w:type="dxa"/>
            <w:hideMark/>
          </w:tcPr>
          <w:p w14:paraId="2EAC829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134 limbs (74)</w:t>
            </w:r>
          </w:p>
        </w:tc>
        <w:tc>
          <w:tcPr>
            <w:tcW w:w="959" w:type="dxa"/>
            <w:hideMark/>
          </w:tcPr>
          <w:p w14:paraId="2B1B2949"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167.0 ± 93.1</w:t>
            </w:r>
          </w:p>
        </w:tc>
        <w:tc>
          <w:tcPr>
            <w:tcW w:w="960" w:type="dxa"/>
            <w:noWrap/>
            <w:hideMark/>
          </w:tcPr>
          <w:p w14:paraId="4C0B991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w:t>
            </w:r>
          </w:p>
        </w:tc>
        <w:tc>
          <w:tcPr>
            <w:tcW w:w="959" w:type="dxa"/>
            <w:noWrap/>
            <w:hideMark/>
          </w:tcPr>
          <w:p w14:paraId="73FD7480"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w:t>
            </w:r>
          </w:p>
        </w:tc>
        <w:tc>
          <w:tcPr>
            <w:tcW w:w="959" w:type="dxa"/>
            <w:noWrap/>
            <w:hideMark/>
          </w:tcPr>
          <w:p w14:paraId="5D6B4E94"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noWrap/>
            <w:hideMark/>
          </w:tcPr>
          <w:p w14:paraId="78B27C2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noWrap/>
            <w:hideMark/>
          </w:tcPr>
          <w:p w14:paraId="7252A03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66D93E1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3730BA2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7B8969F0" w14:textId="77777777" w:rsidTr="00B268F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6F2B3FBB" w14:textId="77777777" w:rsidR="00316DAE" w:rsidRDefault="00316DAE" w:rsidP="00316DAE">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Nakano et al. 2015</w:t>
            </w:r>
          </w:p>
          <w:p w14:paraId="696E1D9F" w14:textId="6938ECBB"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(22)</w:t>
            </w:r>
          </w:p>
        </w:tc>
        <w:tc>
          <w:tcPr>
            <w:tcW w:w="959" w:type="dxa"/>
            <w:hideMark/>
          </w:tcPr>
          <w:p w14:paraId="40735A58" w14:textId="64716036"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noWrap/>
            <w:hideMark/>
          </w:tcPr>
          <w:p w14:paraId="245DA5E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0.57 ± 0.24</w:t>
            </w:r>
          </w:p>
        </w:tc>
        <w:tc>
          <w:tcPr>
            <w:tcW w:w="959" w:type="dxa"/>
            <w:noWrap/>
            <w:hideMark/>
          </w:tcPr>
          <w:p w14:paraId="37B36BA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noWrap/>
            <w:hideMark/>
          </w:tcPr>
          <w:p w14:paraId="79350D5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830 (100)</w:t>
            </w:r>
          </w:p>
        </w:tc>
        <w:tc>
          <w:tcPr>
            <w:tcW w:w="960" w:type="dxa"/>
            <w:noWrap/>
            <w:hideMark/>
          </w:tcPr>
          <w:p w14:paraId="034D237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165 (19.9)</w:t>
            </w:r>
          </w:p>
        </w:tc>
        <w:tc>
          <w:tcPr>
            <w:tcW w:w="959" w:type="dxa"/>
            <w:noWrap/>
            <w:hideMark/>
          </w:tcPr>
          <w:p w14:paraId="415543F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665 (80.1)</w:t>
            </w:r>
          </w:p>
        </w:tc>
        <w:tc>
          <w:tcPr>
            <w:tcW w:w="959" w:type="dxa"/>
            <w:hideMark/>
          </w:tcPr>
          <w:p w14:paraId="7F1C86F6"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199.9 ± 96.7</w:t>
            </w:r>
          </w:p>
        </w:tc>
        <w:tc>
          <w:tcPr>
            <w:tcW w:w="960" w:type="dxa"/>
            <w:noWrap/>
            <w:hideMark/>
          </w:tcPr>
          <w:p w14:paraId="0472795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36A6B12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33E66914"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hideMark/>
          </w:tcPr>
          <w:p w14:paraId="2959E42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hideMark/>
          </w:tcPr>
          <w:p w14:paraId="78939039"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hideMark/>
          </w:tcPr>
          <w:p w14:paraId="5010E0E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hideMark/>
          </w:tcPr>
          <w:p w14:paraId="3290E40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0DA6387A" w14:textId="77777777" w:rsidTr="00B268FF">
        <w:trPr>
          <w:trHeight w:val="915"/>
        </w:trPr>
        <w:tc>
          <w:tcPr>
            <w:cnfStyle w:val="001000000000" w:firstRow="0" w:lastRow="0" w:firstColumn="1" w:lastColumn="0" w:oddVBand="0" w:evenVBand="0" w:oddHBand="0" w:evenHBand="0" w:firstRowFirstColumn="0" w:firstRowLastColumn="0" w:lastRowFirstColumn="0" w:lastRowLastColumn="0"/>
            <w:tcW w:w="959" w:type="dxa"/>
            <w:vMerge/>
            <w:hideMark/>
          </w:tcPr>
          <w:p w14:paraId="61B20443"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055A63B9" w14:textId="6C84D9EC"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960" w:type="dxa"/>
            <w:noWrap/>
            <w:hideMark/>
          </w:tcPr>
          <w:p w14:paraId="77B05A7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0.59 ± 0.21</w:t>
            </w:r>
          </w:p>
        </w:tc>
        <w:tc>
          <w:tcPr>
            <w:tcW w:w="959" w:type="dxa"/>
            <w:noWrap/>
            <w:hideMark/>
          </w:tcPr>
          <w:p w14:paraId="438B722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0 (0)</w:t>
            </w:r>
          </w:p>
        </w:tc>
        <w:tc>
          <w:tcPr>
            <w:tcW w:w="959" w:type="dxa"/>
            <w:noWrap/>
            <w:hideMark/>
          </w:tcPr>
          <w:p w14:paraId="57A723C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480 (100)</w:t>
            </w:r>
          </w:p>
        </w:tc>
        <w:tc>
          <w:tcPr>
            <w:tcW w:w="960" w:type="dxa"/>
            <w:noWrap/>
            <w:hideMark/>
          </w:tcPr>
          <w:p w14:paraId="42153CF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141 (29.4)</w:t>
            </w:r>
          </w:p>
        </w:tc>
        <w:tc>
          <w:tcPr>
            <w:tcW w:w="959" w:type="dxa"/>
            <w:noWrap/>
            <w:hideMark/>
          </w:tcPr>
          <w:p w14:paraId="43D0091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339 (70.6)</w:t>
            </w:r>
          </w:p>
        </w:tc>
        <w:tc>
          <w:tcPr>
            <w:tcW w:w="959" w:type="dxa"/>
            <w:hideMark/>
          </w:tcPr>
          <w:p w14:paraId="1EF8ECB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182.3 ± 98.9</w:t>
            </w:r>
          </w:p>
        </w:tc>
        <w:tc>
          <w:tcPr>
            <w:tcW w:w="960" w:type="dxa"/>
            <w:noWrap/>
            <w:hideMark/>
          </w:tcPr>
          <w:p w14:paraId="4E9E78B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3089892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noWrap/>
            <w:hideMark/>
          </w:tcPr>
          <w:p w14:paraId="275E748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100</w:t>
            </w:r>
          </w:p>
        </w:tc>
        <w:tc>
          <w:tcPr>
            <w:tcW w:w="960" w:type="dxa"/>
            <w:hideMark/>
          </w:tcPr>
          <w:p w14:paraId="6DA85792"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hideMark/>
          </w:tcPr>
          <w:p w14:paraId="6E346CA7"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hideMark/>
          </w:tcPr>
          <w:p w14:paraId="6C39432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6BD2B63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r>
      <w:tr w:rsidR="00316DAE" w:rsidRPr="008B4232" w14:paraId="0EBAF79E" w14:textId="77777777" w:rsidTr="00B268FF">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59" w:type="dxa"/>
            <w:vMerge w:val="restart"/>
            <w:hideMark/>
          </w:tcPr>
          <w:p w14:paraId="44F62AFA" w14:textId="77777777" w:rsidR="00316DAE" w:rsidRDefault="00316DAE" w:rsidP="00316DAE">
            <w:pPr>
              <w:jc w:val="center"/>
              <w:rPr>
                <w:rFonts w:ascii="Calibri" w:eastAsia="Times New Roman" w:hAnsi="Calibri" w:cs="Times New Roman"/>
                <w:color w:val="000000"/>
                <w:sz w:val="20"/>
                <w:szCs w:val="20"/>
              </w:rPr>
            </w:pPr>
            <w:r w:rsidRPr="008B4232">
              <w:rPr>
                <w:rFonts w:ascii="Calibri" w:eastAsia="Times New Roman" w:hAnsi="Calibri" w:cs="Times New Roman"/>
                <w:b w:val="0"/>
                <w:bCs w:val="0"/>
                <w:color w:val="000000"/>
                <w:sz w:val="20"/>
                <w:szCs w:val="20"/>
              </w:rPr>
              <w:t>Rao et al.</w:t>
            </w:r>
          </w:p>
          <w:p w14:paraId="3CD14C9A" w14:textId="32DB94E9"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(25)</w:t>
            </w:r>
            <w:r w:rsidRPr="008B4232">
              <w:rPr>
                <w:rFonts w:ascii="Calibri" w:eastAsia="Times New Roman" w:hAnsi="Calibri" w:cs="Times New Roman"/>
                <w:b w:val="0"/>
                <w:bCs w:val="0"/>
                <w:color w:val="000000"/>
                <w:sz w:val="20"/>
                <w:szCs w:val="20"/>
              </w:rPr>
              <w:t xml:space="preserve"> </w:t>
            </w:r>
          </w:p>
        </w:tc>
        <w:tc>
          <w:tcPr>
            <w:tcW w:w="959" w:type="dxa"/>
            <w:hideMark/>
          </w:tcPr>
          <w:p w14:paraId="44749732" w14:textId="55202075"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hideMark/>
          </w:tcPr>
          <w:p w14:paraId="47D93E8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74412B1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032008D3"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807 (50)</w:t>
            </w:r>
          </w:p>
        </w:tc>
        <w:tc>
          <w:tcPr>
            <w:tcW w:w="960" w:type="dxa"/>
            <w:hideMark/>
          </w:tcPr>
          <w:p w14:paraId="7EFF41E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2190C83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4A5DA97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063C138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49C4EF5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231EAE48"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6B10B32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7AB6E04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54C7B5B9"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60" w:type="dxa"/>
            <w:noWrap/>
            <w:hideMark/>
          </w:tcPr>
          <w:p w14:paraId="0C936CA0"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(SVG/PG)</w:t>
            </w:r>
          </w:p>
        </w:tc>
      </w:tr>
      <w:tr w:rsidR="00316DAE" w:rsidRPr="008B4232" w14:paraId="5EAAD7A4" w14:textId="77777777" w:rsidTr="00B268FF">
        <w:trPr>
          <w:trHeight w:val="960"/>
        </w:trPr>
        <w:tc>
          <w:tcPr>
            <w:cnfStyle w:val="001000000000" w:firstRow="0" w:lastRow="0" w:firstColumn="1" w:lastColumn="0" w:oddVBand="0" w:evenVBand="0" w:oddHBand="0" w:evenHBand="0" w:firstRowFirstColumn="0" w:firstRowLastColumn="0" w:lastRowFirstColumn="0" w:lastRowLastColumn="0"/>
            <w:tcW w:w="959" w:type="dxa"/>
            <w:vMerge/>
            <w:hideMark/>
          </w:tcPr>
          <w:p w14:paraId="35BA126F" w14:textId="77777777" w:rsidR="00316DAE" w:rsidRPr="008B4232" w:rsidRDefault="00316DAE" w:rsidP="00316DAE">
            <w:pPr>
              <w:rPr>
                <w:rFonts w:ascii="Calibri" w:eastAsia="Times New Roman" w:hAnsi="Calibri" w:cs="Times New Roman"/>
                <w:b w:val="0"/>
                <w:bCs w:val="0"/>
                <w:color w:val="000000"/>
                <w:sz w:val="20"/>
                <w:szCs w:val="20"/>
              </w:rPr>
            </w:pPr>
          </w:p>
        </w:tc>
        <w:tc>
          <w:tcPr>
            <w:tcW w:w="959" w:type="dxa"/>
            <w:hideMark/>
          </w:tcPr>
          <w:p w14:paraId="3E620258" w14:textId="4C8A01AB"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960" w:type="dxa"/>
            <w:hideMark/>
          </w:tcPr>
          <w:p w14:paraId="5100B18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22A74D6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07523015"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11,028 (33)</w:t>
            </w:r>
          </w:p>
        </w:tc>
        <w:tc>
          <w:tcPr>
            <w:tcW w:w="960" w:type="dxa"/>
            <w:hideMark/>
          </w:tcPr>
          <w:p w14:paraId="770B552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08CF2DAA"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0F177A8C"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12C511A6"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2D42B70B"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7374DB23"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6507CC1E"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772E8538"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59" w:type="dxa"/>
            <w:noWrap/>
            <w:hideMark/>
          </w:tcPr>
          <w:p w14:paraId="4EB9ABE1"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No</w:t>
            </w:r>
          </w:p>
        </w:tc>
        <w:tc>
          <w:tcPr>
            <w:tcW w:w="960" w:type="dxa"/>
            <w:noWrap/>
            <w:hideMark/>
          </w:tcPr>
          <w:p w14:paraId="4403BE5D" w14:textId="77777777" w:rsidR="00316DAE" w:rsidRPr="008B4232" w:rsidRDefault="00316DAE" w:rsidP="00316D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(SVG/PG)</w:t>
            </w:r>
          </w:p>
        </w:tc>
      </w:tr>
      <w:tr w:rsidR="00316DAE" w:rsidRPr="008B4232" w14:paraId="24D5B009" w14:textId="77777777" w:rsidTr="00B268F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14:paraId="04D8E14A" w14:textId="77777777" w:rsidR="00316DAE" w:rsidRDefault="00316DAE" w:rsidP="00316DAE">
            <w:pPr>
              <w:jc w:val="center"/>
              <w:rPr>
                <w:rFonts w:ascii="Calibri" w:eastAsia="Times New Roman" w:hAnsi="Calibri" w:cs="Times New Roman"/>
                <w:color w:val="000000"/>
                <w:sz w:val="20"/>
                <w:szCs w:val="20"/>
              </w:rPr>
            </w:pPr>
            <w:proofErr w:type="spellStart"/>
            <w:r w:rsidRPr="008B4232">
              <w:rPr>
                <w:rFonts w:ascii="Calibri" w:eastAsia="Times New Roman" w:hAnsi="Calibri" w:cs="Times New Roman"/>
                <w:b w:val="0"/>
                <w:bCs w:val="0"/>
                <w:color w:val="000000"/>
                <w:sz w:val="20"/>
                <w:szCs w:val="20"/>
              </w:rPr>
              <w:t>Yammamoto</w:t>
            </w:r>
            <w:proofErr w:type="spellEnd"/>
            <w:r w:rsidRPr="008B4232">
              <w:rPr>
                <w:rFonts w:ascii="Calibri" w:eastAsia="Times New Roman" w:hAnsi="Calibri" w:cs="Times New Roman"/>
                <w:b w:val="0"/>
                <w:bCs w:val="0"/>
                <w:color w:val="000000"/>
                <w:sz w:val="20"/>
                <w:szCs w:val="20"/>
              </w:rPr>
              <w:t xml:space="preserve"> et al.</w:t>
            </w:r>
          </w:p>
          <w:p w14:paraId="5B1F90F5" w14:textId="0F4786FD" w:rsidR="00316DAE" w:rsidRPr="008B4232" w:rsidRDefault="00316DAE" w:rsidP="00316DAE">
            <w:pPr>
              <w:jc w:val="center"/>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(28)</w:t>
            </w:r>
          </w:p>
        </w:tc>
        <w:tc>
          <w:tcPr>
            <w:tcW w:w="959" w:type="dxa"/>
            <w:hideMark/>
          </w:tcPr>
          <w:p w14:paraId="6508F3CC" w14:textId="6919A2F3"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ESRD </w:t>
            </w:r>
          </w:p>
        </w:tc>
        <w:tc>
          <w:tcPr>
            <w:tcW w:w="960" w:type="dxa"/>
            <w:hideMark/>
          </w:tcPr>
          <w:p w14:paraId="237DCF6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2C8B34CF"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 (8.9)</w:t>
            </w:r>
          </w:p>
        </w:tc>
        <w:tc>
          <w:tcPr>
            <w:tcW w:w="959" w:type="dxa"/>
            <w:hideMark/>
          </w:tcPr>
          <w:p w14:paraId="7375A31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02FF9F67"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42 (91.1)</w:t>
            </w:r>
          </w:p>
        </w:tc>
        <w:tc>
          <w:tcPr>
            <w:tcW w:w="959" w:type="dxa"/>
            <w:noWrap/>
            <w:hideMark/>
          </w:tcPr>
          <w:p w14:paraId="2392DC4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541A646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138B43A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23.2</w:t>
            </w:r>
          </w:p>
        </w:tc>
        <w:tc>
          <w:tcPr>
            <w:tcW w:w="959" w:type="dxa"/>
            <w:hideMark/>
          </w:tcPr>
          <w:p w14:paraId="60AFFF6A"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80.3</w:t>
            </w:r>
          </w:p>
        </w:tc>
        <w:tc>
          <w:tcPr>
            <w:tcW w:w="959" w:type="dxa"/>
            <w:hideMark/>
          </w:tcPr>
          <w:p w14:paraId="5AE66EDB"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5537B03C"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hideMark/>
          </w:tcPr>
          <w:p w14:paraId="5470BE1E"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043A7A51"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52731ABD" w14:textId="77777777" w:rsidR="00316DAE" w:rsidRPr="008B4232" w:rsidRDefault="00316DAE" w:rsidP="00316D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(SVG/PG)</w:t>
            </w:r>
          </w:p>
        </w:tc>
      </w:tr>
      <w:tr w:rsidR="00B268FF" w:rsidRPr="008B4232" w14:paraId="60732747" w14:textId="77777777" w:rsidTr="00B268FF">
        <w:trPr>
          <w:trHeight w:val="915"/>
        </w:trPr>
        <w:tc>
          <w:tcPr>
            <w:cnfStyle w:val="001000000000" w:firstRow="0" w:lastRow="0" w:firstColumn="1" w:lastColumn="0" w:oddVBand="0" w:evenVBand="0" w:oddHBand="0" w:evenHBand="0" w:firstRowFirstColumn="0" w:firstRowLastColumn="0" w:lastRowFirstColumn="0" w:lastRowLastColumn="0"/>
            <w:tcW w:w="959" w:type="dxa"/>
            <w:vMerge/>
            <w:hideMark/>
          </w:tcPr>
          <w:p w14:paraId="34CF07E9" w14:textId="77777777" w:rsidR="005F3A59" w:rsidRPr="008B4232" w:rsidRDefault="005F3A59" w:rsidP="005F3A59">
            <w:pPr>
              <w:rPr>
                <w:rFonts w:ascii="Calibri" w:eastAsia="Times New Roman" w:hAnsi="Calibri" w:cs="Times New Roman"/>
                <w:b w:val="0"/>
                <w:bCs w:val="0"/>
                <w:color w:val="000000"/>
                <w:sz w:val="20"/>
                <w:szCs w:val="20"/>
              </w:rPr>
            </w:pPr>
          </w:p>
        </w:tc>
        <w:tc>
          <w:tcPr>
            <w:tcW w:w="959" w:type="dxa"/>
            <w:hideMark/>
          </w:tcPr>
          <w:p w14:paraId="056F49CB" w14:textId="1F4A0E39"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rPr>
            </w:pPr>
            <w:r w:rsidRPr="008B4232">
              <w:rPr>
                <w:rFonts w:ascii="Calibri" w:eastAsia="Times New Roman" w:hAnsi="Calibri" w:cs="Times New Roman"/>
                <w:b/>
                <w:bCs/>
                <w:color w:val="000000"/>
                <w:sz w:val="20"/>
                <w:szCs w:val="20"/>
              </w:rPr>
              <w:t xml:space="preserve">Non-ESRD </w:t>
            </w:r>
          </w:p>
        </w:tc>
        <w:tc>
          <w:tcPr>
            <w:tcW w:w="960" w:type="dxa"/>
            <w:hideMark/>
          </w:tcPr>
          <w:p w14:paraId="196EA38D"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4485118B"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21 (28.2)</w:t>
            </w:r>
          </w:p>
        </w:tc>
        <w:tc>
          <w:tcPr>
            <w:tcW w:w="959" w:type="dxa"/>
            <w:hideMark/>
          </w:tcPr>
          <w:p w14:paraId="3FFED99D"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noWrap/>
            <w:hideMark/>
          </w:tcPr>
          <w:p w14:paraId="2EEF26E4"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 xml:space="preserve"> 52 (71.8)</w:t>
            </w:r>
          </w:p>
        </w:tc>
        <w:tc>
          <w:tcPr>
            <w:tcW w:w="959" w:type="dxa"/>
            <w:noWrap/>
            <w:hideMark/>
          </w:tcPr>
          <w:p w14:paraId="27B3BDEA"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35897F9E"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76F1A06B"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38.4</w:t>
            </w:r>
          </w:p>
        </w:tc>
        <w:tc>
          <w:tcPr>
            <w:tcW w:w="959" w:type="dxa"/>
            <w:hideMark/>
          </w:tcPr>
          <w:p w14:paraId="2EA428C6"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80.8</w:t>
            </w:r>
          </w:p>
        </w:tc>
        <w:tc>
          <w:tcPr>
            <w:tcW w:w="959" w:type="dxa"/>
            <w:hideMark/>
          </w:tcPr>
          <w:p w14:paraId="6ABD102A"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60" w:type="dxa"/>
            <w:hideMark/>
          </w:tcPr>
          <w:p w14:paraId="72220C19"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59" w:type="dxa"/>
            <w:hideMark/>
          </w:tcPr>
          <w:p w14:paraId="1F370A0E"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NA</w:t>
            </w:r>
          </w:p>
        </w:tc>
        <w:tc>
          <w:tcPr>
            <w:tcW w:w="959" w:type="dxa"/>
            <w:hideMark/>
          </w:tcPr>
          <w:p w14:paraId="1D896F04"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w:t>
            </w:r>
          </w:p>
        </w:tc>
        <w:tc>
          <w:tcPr>
            <w:tcW w:w="960" w:type="dxa"/>
            <w:noWrap/>
            <w:hideMark/>
          </w:tcPr>
          <w:p w14:paraId="3C749B35" w14:textId="77777777" w:rsidR="005F3A59" w:rsidRPr="008B4232" w:rsidRDefault="005F3A59" w:rsidP="005F3A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8B4232">
              <w:rPr>
                <w:rFonts w:ascii="Calibri" w:eastAsia="Times New Roman" w:hAnsi="Calibri" w:cs="Times New Roman"/>
                <w:color w:val="000000"/>
                <w:sz w:val="20"/>
                <w:szCs w:val="20"/>
              </w:rPr>
              <w:t>Yes (SVG/PG)</w:t>
            </w:r>
          </w:p>
        </w:tc>
      </w:tr>
    </w:tbl>
    <w:p w14:paraId="5989D293" w14:textId="77777777" w:rsidR="00DC100C" w:rsidRDefault="00DC100C" w:rsidP="00DC100C">
      <w:pPr>
        <w:pStyle w:val="NoSpacing"/>
        <w:jc w:val="both"/>
        <w:rPr>
          <w:rFonts w:ascii="Arial" w:hAnsi="Arial" w:cs="Arial"/>
          <w:sz w:val="18"/>
          <w:szCs w:val="18"/>
        </w:rPr>
      </w:pPr>
      <w:r w:rsidRPr="00485E1B">
        <w:rPr>
          <w:rFonts w:ascii="Arial" w:hAnsi="Arial" w:cs="Arial"/>
          <w:sz w:val="18"/>
          <w:szCs w:val="18"/>
          <w:vertAlign w:val="superscript"/>
        </w:rPr>
        <w:t>*</w:t>
      </w:r>
      <w:r>
        <w:rPr>
          <w:rFonts w:ascii="Arial" w:hAnsi="Arial" w:cs="Arial"/>
          <w:sz w:val="18"/>
          <w:szCs w:val="18"/>
        </w:rPr>
        <w:t xml:space="preserve">ABI – Ankle-brachial index; </w:t>
      </w:r>
      <w:proofErr w:type="spellStart"/>
      <w:r w:rsidRPr="00485E1B">
        <w:rPr>
          <w:rFonts w:ascii="Arial" w:hAnsi="Arial" w:cs="Arial"/>
          <w:sz w:val="18"/>
          <w:szCs w:val="18"/>
          <w:vertAlign w:val="superscript"/>
        </w:rPr>
        <w:t>ǁ</w:t>
      </w:r>
      <w:r>
        <w:rPr>
          <w:rFonts w:ascii="Arial" w:hAnsi="Arial" w:cs="Arial"/>
          <w:sz w:val="18"/>
          <w:szCs w:val="18"/>
        </w:rPr>
        <w:t>CKD</w:t>
      </w:r>
      <w:proofErr w:type="spellEnd"/>
      <w:r>
        <w:rPr>
          <w:rFonts w:ascii="Arial" w:hAnsi="Arial" w:cs="Arial"/>
          <w:sz w:val="18"/>
          <w:szCs w:val="18"/>
        </w:rPr>
        <w:t xml:space="preserve"> – Chronic kidney disease; </w:t>
      </w:r>
      <w:r w:rsidRPr="00485E1B">
        <w:rPr>
          <w:rFonts w:ascii="Arial" w:hAnsi="Arial" w:cs="Arial"/>
          <w:sz w:val="18"/>
          <w:szCs w:val="18"/>
          <w:vertAlign w:val="superscript"/>
        </w:rPr>
        <w:t>#</w:t>
      </w:r>
      <w:r>
        <w:rPr>
          <w:rFonts w:ascii="Arial" w:hAnsi="Arial" w:cs="Arial"/>
          <w:sz w:val="18"/>
          <w:szCs w:val="18"/>
        </w:rPr>
        <w:t xml:space="preserve">CLI – Critical limb ischemia; </w:t>
      </w:r>
      <w:r w:rsidRPr="00485E1B">
        <w:rPr>
          <w:rFonts w:ascii="Arial" w:hAnsi="Arial" w:cs="Arial"/>
          <w:sz w:val="18"/>
          <w:szCs w:val="18"/>
          <w:vertAlign w:val="superscript"/>
        </w:rPr>
        <w:t>**</w:t>
      </w:r>
      <w:r>
        <w:rPr>
          <w:rFonts w:ascii="Arial" w:hAnsi="Arial" w:cs="Arial"/>
          <w:sz w:val="18"/>
          <w:szCs w:val="18"/>
        </w:rPr>
        <w:t xml:space="preserve">COPD – Chronic obstructive pulmonary disease; </w:t>
      </w:r>
      <w:r w:rsidRPr="00485E1B">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 xml:space="preserve">GFR – Glomerular filtration rate; </w:t>
      </w:r>
      <w:r w:rsidRPr="00485E1B">
        <w:rPr>
          <w:rFonts w:ascii="Arial" w:hAnsi="Arial" w:cs="Arial"/>
          <w:sz w:val="18"/>
          <w:szCs w:val="18"/>
          <w:vertAlign w:val="superscript"/>
        </w:rPr>
        <w:t>****</w:t>
      </w:r>
      <w:r>
        <w:rPr>
          <w:rFonts w:ascii="Arial" w:hAnsi="Arial" w:cs="Arial"/>
          <w:sz w:val="18"/>
          <w:szCs w:val="18"/>
        </w:rPr>
        <w:t xml:space="preserve">RC – Rutherford Classification; </w:t>
      </w:r>
    </w:p>
    <w:p w14:paraId="176024E0" w14:textId="77777777" w:rsidR="00DC100C" w:rsidRDefault="00DC100C" w:rsidP="00DC100C">
      <w:pPr>
        <w:pStyle w:val="NoSpacing"/>
        <w:jc w:val="both"/>
        <w:rPr>
          <w:rFonts w:ascii="Arial" w:hAnsi="Arial" w:cs="Arial"/>
          <w:sz w:val="18"/>
          <w:szCs w:val="18"/>
        </w:rPr>
      </w:pPr>
      <w:r w:rsidRPr="00485E1B">
        <w:rPr>
          <w:rFonts w:ascii="Arial" w:hAnsi="Arial" w:cs="Arial"/>
          <w:sz w:val="18"/>
          <w:szCs w:val="18"/>
          <w:vertAlign w:val="superscript"/>
        </w:rPr>
        <w:t>†††††</w:t>
      </w:r>
      <w:r>
        <w:rPr>
          <w:rFonts w:ascii="Arial" w:hAnsi="Arial" w:cs="Arial"/>
          <w:sz w:val="18"/>
          <w:szCs w:val="18"/>
        </w:rPr>
        <w:t xml:space="preserve">Type of stent used was at the discretion of the interventionalist. The exact percentages on type stent including bare-metal, drug-eluting, or covered stent not specified. </w:t>
      </w:r>
    </w:p>
    <w:p w14:paraId="5E736630" w14:textId="77777777" w:rsidR="00DC100C" w:rsidRDefault="00DC100C" w:rsidP="00DC100C">
      <w:pPr>
        <w:pStyle w:val="NoSpacing"/>
        <w:jc w:val="both"/>
        <w:rPr>
          <w:rFonts w:ascii="Arial" w:hAnsi="Arial" w:cs="Arial"/>
          <w:sz w:val="18"/>
          <w:szCs w:val="18"/>
        </w:rPr>
      </w:pPr>
      <w:r w:rsidRPr="00485E1B">
        <w:rPr>
          <w:rFonts w:ascii="Arial" w:hAnsi="Arial" w:cs="Arial"/>
          <w:sz w:val="18"/>
          <w:szCs w:val="18"/>
          <w:vertAlign w:val="superscript"/>
        </w:rPr>
        <w:t>‡‡‡‡‡</w:t>
      </w:r>
      <w:r>
        <w:rPr>
          <w:rFonts w:ascii="Arial" w:hAnsi="Arial" w:cs="Arial"/>
          <w:sz w:val="18"/>
          <w:szCs w:val="18"/>
        </w:rPr>
        <w:t>Open repair refers to common femoral, proximal superficial femoral, or profunda endarterectomy and patch angioplasty.</w:t>
      </w:r>
    </w:p>
    <w:p w14:paraId="4DDF6DD8" w14:textId="77777777" w:rsidR="005F3A59" w:rsidRPr="008B4232" w:rsidRDefault="005F3A59">
      <w:pPr>
        <w:rPr>
          <w:rFonts w:ascii="Calibri" w:hAnsi="Calibri"/>
          <w:sz w:val="20"/>
          <w:szCs w:val="20"/>
        </w:rPr>
      </w:pPr>
    </w:p>
    <w:sectPr w:rsidR="005F3A59" w:rsidRPr="008B4232" w:rsidSect="00E7664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1DA4" w14:textId="77777777" w:rsidR="00553E95" w:rsidRDefault="00553E95" w:rsidP="003E48D4">
      <w:pPr>
        <w:spacing w:after="0" w:line="240" w:lineRule="auto"/>
      </w:pPr>
      <w:r>
        <w:separator/>
      </w:r>
    </w:p>
  </w:endnote>
  <w:endnote w:type="continuationSeparator" w:id="0">
    <w:p w14:paraId="5A68D1BF" w14:textId="77777777" w:rsidR="00553E95" w:rsidRDefault="00553E95" w:rsidP="003E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F0EC" w14:textId="77777777" w:rsidR="00553E95" w:rsidRDefault="00553E95" w:rsidP="003E48D4">
      <w:pPr>
        <w:spacing w:after="0" w:line="240" w:lineRule="auto"/>
      </w:pPr>
      <w:r>
        <w:separator/>
      </w:r>
    </w:p>
  </w:footnote>
  <w:footnote w:type="continuationSeparator" w:id="0">
    <w:p w14:paraId="5A2C35D7" w14:textId="77777777" w:rsidR="00553E95" w:rsidRDefault="00553E95" w:rsidP="003E4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49"/>
    <w:rsid w:val="000F2C35"/>
    <w:rsid w:val="0020715C"/>
    <w:rsid w:val="00316DAE"/>
    <w:rsid w:val="003E48D4"/>
    <w:rsid w:val="00553E95"/>
    <w:rsid w:val="005D4A16"/>
    <w:rsid w:val="005F3A59"/>
    <w:rsid w:val="00783F9A"/>
    <w:rsid w:val="007F0DA3"/>
    <w:rsid w:val="008B4232"/>
    <w:rsid w:val="00A41FFA"/>
    <w:rsid w:val="00A73304"/>
    <w:rsid w:val="00AC1FFD"/>
    <w:rsid w:val="00B268FF"/>
    <w:rsid w:val="00C449B7"/>
    <w:rsid w:val="00DC100C"/>
    <w:rsid w:val="00E76649"/>
    <w:rsid w:val="00FB7B22"/>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97FA"/>
  <w15:chartTrackingRefBased/>
  <w15:docId w15:val="{1A086ED1-2E3E-4D8E-835A-72ECAF06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3">
    <w:name w:val="Grid Table 5 Dark Accent 3"/>
    <w:basedOn w:val="TableNormal"/>
    <w:uiPriority w:val="50"/>
    <w:rsid w:val="00C449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3E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8D4"/>
  </w:style>
  <w:style w:type="paragraph" w:styleId="Footer">
    <w:name w:val="footer"/>
    <w:basedOn w:val="Normal"/>
    <w:link w:val="FooterChar"/>
    <w:uiPriority w:val="99"/>
    <w:unhideWhenUsed/>
    <w:rsid w:val="003E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8D4"/>
  </w:style>
  <w:style w:type="table" w:styleId="GridTable4-Accent3">
    <w:name w:val="Grid Table 4 Accent 3"/>
    <w:basedOn w:val="TableNormal"/>
    <w:uiPriority w:val="49"/>
    <w:rsid w:val="005F3A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eop">
    <w:name w:val="eop"/>
    <w:basedOn w:val="DefaultParagraphFont"/>
    <w:rsid w:val="008B4232"/>
  </w:style>
  <w:style w:type="paragraph" w:styleId="NoSpacing">
    <w:name w:val="No Spacing"/>
    <w:uiPriority w:val="1"/>
    <w:qFormat/>
    <w:rsid w:val="008B4232"/>
    <w:pPr>
      <w:spacing w:after="0" w:line="240" w:lineRule="auto"/>
    </w:pPr>
    <w:rPr>
      <w:rFonts w:ascii="Calibri" w:eastAsia="Calibri" w:hAnsi="Calibri" w:cs="Calibri"/>
      <w:color w:val="000000"/>
      <w:szCs w:val="20"/>
    </w:rPr>
  </w:style>
  <w:style w:type="table" w:styleId="TableGrid">
    <w:name w:val="Table Grid"/>
    <w:basedOn w:val="TableNormal"/>
    <w:uiPriority w:val="59"/>
    <w:rsid w:val="00FB7B22"/>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19013">
      <w:bodyDiv w:val="1"/>
      <w:marLeft w:val="0"/>
      <w:marRight w:val="0"/>
      <w:marTop w:val="0"/>
      <w:marBottom w:val="0"/>
      <w:divBdr>
        <w:top w:val="none" w:sz="0" w:space="0" w:color="auto"/>
        <w:left w:val="none" w:sz="0" w:space="0" w:color="auto"/>
        <w:bottom w:val="none" w:sz="0" w:space="0" w:color="auto"/>
        <w:right w:val="none" w:sz="0" w:space="0" w:color="auto"/>
      </w:divBdr>
    </w:div>
    <w:div w:id="1204173431">
      <w:bodyDiv w:val="1"/>
      <w:marLeft w:val="0"/>
      <w:marRight w:val="0"/>
      <w:marTop w:val="0"/>
      <w:marBottom w:val="0"/>
      <w:divBdr>
        <w:top w:val="none" w:sz="0" w:space="0" w:color="auto"/>
        <w:left w:val="none" w:sz="0" w:space="0" w:color="auto"/>
        <w:bottom w:val="none" w:sz="0" w:space="0" w:color="auto"/>
        <w:right w:val="none" w:sz="0" w:space="0" w:color="auto"/>
      </w:divBdr>
    </w:div>
    <w:div w:id="1230266857">
      <w:bodyDiv w:val="1"/>
      <w:marLeft w:val="0"/>
      <w:marRight w:val="0"/>
      <w:marTop w:val="0"/>
      <w:marBottom w:val="0"/>
      <w:divBdr>
        <w:top w:val="none" w:sz="0" w:space="0" w:color="auto"/>
        <w:left w:val="none" w:sz="0" w:space="0" w:color="auto"/>
        <w:bottom w:val="none" w:sz="0" w:space="0" w:color="auto"/>
        <w:right w:val="none" w:sz="0" w:space="0" w:color="auto"/>
      </w:divBdr>
    </w:div>
    <w:div w:id="13543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ABFD-FC1D-4D0E-BA0E-04A3914D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12</Pages>
  <Words>2015</Words>
  <Characters>12254</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Anantha Narayanan</dc:creator>
  <cp:keywords/>
  <dc:description/>
  <cp:lastModifiedBy>Mahesh Anantha Narayanan</cp:lastModifiedBy>
  <cp:revision>6</cp:revision>
  <dcterms:created xsi:type="dcterms:W3CDTF">2020-04-08T04:41:00Z</dcterms:created>
  <dcterms:modified xsi:type="dcterms:W3CDTF">2020-04-16T03:37:00Z</dcterms:modified>
</cp:coreProperties>
</file>