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56CE" w14:textId="77777777" w:rsidR="00577752" w:rsidRPr="00FA6156" w:rsidRDefault="00577752" w:rsidP="00C14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b/>
        </w:rPr>
      </w:pPr>
      <w:r w:rsidRPr="00FA6156">
        <w:rPr>
          <w:rFonts w:asciiTheme="majorHAnsi" w:hAnsiTheme="majorHAnsi"/>
          <w:b/>
        </w:rPr>
        <w:t>Supplementary Materials</w:t>
      </w:r>
      <w:r w:rsidR="00871331" w:rsidRPr="00FA6156">
        <w:rPr>
          <w:rFonts w:asciiTheme="majorHAnsi" w:hAnsiTheme="majorHAnsi"/>
          <w:b/>
        </w:rPr>
        <w:t xml:space="preserve"> for</w:t>
      </w:r>
    </w:p>
    <w:p w14:paraId="3F41FB79" w14:textId="77777777" w:rsidR="00C144E8" w:rsidRPr="00FA6156" w:rsidRDefault="00C144E8" w:rsidP="00C14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b/>
        </w:rPr>
      </w:pPr>
    </w:p>
    <w:p w14:paraId="57F8D1E8" w14:textId="77777777" w:rsidR="00E711DD" w:rsidRPr="00FA6156" w:rsidRDefault="00E711DD" w:rsidP="00E711DD">
      <w:pPr>
        <w:spacing w:line="480" w:lineRule="auto"/>
        <w:jc w:val="center"/>
        <w:rPr>
          <w:rFonts w:ascii="Cambria" w:hAnsi="Cambria"/>
          <w:b/>
        </w:rPr>
      </w:pPr>
      <w:r w:rsidRPr="00FA6156">
        <w:rPr>
          <w:rFonts w:ascii="Cambria" w:hAnsi="Cambria"/>
          <w:b/>
        </w:rPr>
        <w:t>Atypically high reproductive skew in a small wild chimpanzee community in a human-dominated landscape</w:t>
      </w:r>
    </w:p>
    <w:p w14:paraId="316A6CB6" w14:textId="3FABFF3F" w:rsidR="00871331" w:rsidRPr="00FA6156" w:rsidRDefault="00871331" w:rsidP="00C144E8">
      <w:pPr>
        <w:spacing w:line="480" w:lineRule="auto"/>
        <w:jc w:val="center"/>
        <w:rPr>
          <w:rFonts w:asciiTheme="majorHAnsi" w:hAnsiTheme="majorHAnsi"/>
          <w:b/>
        </w:rPr>
      </w:pPr>
    </w:p>
    <w:p w14:paraId="5AD941F4" w14:textId="77777777" w:rsidR="00C144E8" w:rsidRPr="00FA6156" w:rsidRDefault="00C144E8" w:rsidP="00C144E8">
      <w:pPr>
        <w:spacing w:line="480" w:lineRule="auto"/>
        <w:jc w:val="center"/>
        <w:rPr>
          <w:rFonts w:asciiTheme="majorHAnsi" w:hAnsiTheme="majorHAnsi"/>
        </w:rPr>
      </w:pPr>
    </w:p>
    <w:p w14:paraId="5BC4248D" w14:textId="77777777" w:rsidR="00C144E8" w:rsidRPr="005E65AE" w:rsidRDefault="00C144E8" w:rsidP="00C144E8">
      <w:pPr>
        <w:spacing w:line="480" w:lineRule="auto"/>
        <w:jc w:val="center"/>
        <w:rPr>
          <w:rFonts w:asciiTheme="majorHAnsi" w:hAnsiTheme="majorHAnsi" w:cs="Times New Roman"/>
          <w:lang w:val="fr-CH"/>
        </w:rPr>
      </w:pPr>
      <w:r w:rsidRPr="005E65AE">
        <w:rPr>
          <w:rFonts w:asciiTheme="majorHAnsi" w:hAnsiTheme="majorHAnsi" w:cs="Times New Roman"/>
          <w:lang w:val="fr-CH"/>
        </w:rPr>
        <w:t xml:space="preserve">Maureen S. McCarthy </w:t>
      </w:r>
      <w:r w:rsidRPr="005E65AE">
        <w:rPr>
          <w:rFonts w:asciiTheme="majorHAnsi" w:hAnsiTheme="majorHAnsi" w:cs="Times New Roman"/>
          <w:vertAlign w:val="superscript"/>
          <w:lang w:val="fr-CH"/>
        </w:rPr>
        <w:t>1,2</w:t>
      </w:r>
      <w:r w:rsidRPr="005E65AE">
        <w:rPr>
          <w:rFonts w:asciiTheme="majorHAnsi" w:hAnsiTheme="majorHAnsi" w:cs="Times New Roman"/>
          <w:lang w:val="fr-CH"/>
        </w:rPr>
        <w:t xml:space="preserve">, Jack D. Lester </w:t>
      </w:r>
      <w:r w:rsidRPr="005E65AE">
        <w:rPr>
          <w:rFonts w:asciiTheme="majorHAnsi" w:hAnsiTheme="majorHAnsi" w:cs="Times New Roman"/>
          <w:vertAlign w:val="superscript"/>
          <w:lang w:val="fr-CH"/>
        </w:rPr>
        <w:t>1,2</w:t>
      </w:r>
      <w:r w:rsidRPr="005E65AE">
        <w:rPr>
          <w:rFonts w:asciiTheme="majorHAnsi" w:hAnsiTheme="majorHAnsi" w:cs="Times New Roman"/>
          <w:lang w:val="fr-CH"/>
        </w:rPr>
        <w:t xml:space="preserve">, Marie Cibot </w:t>
      </w:r>
      <w:r w:rsidRPr="005E65AE">
        <w:rPr>
          <w:rFonts w:asciiTheme="majorHAnsi" w:hAnsiTheme="majorHAnsi" w:cs="Times New Roman"/>
          <w:vertAlign w:val="superscript"/>
          <w:lang w:val="fr-CH"/>
        </w:rPr>
        <w:t>2,3</w:t>
      </w:r>
      <w:r w:rsidRPr="005E65AE">
        <w:rPr>
          <w:rFonts w:asciiTheme="majorHAnsi" w:hAnsiTheme="majorHAnsi"/>
          <w:vertAlign w:val="superscript"/>
          <w:lang w:val="fr-CH"/>
        </w:rPr>
        <w:t>,</w:t>
      </w:r>
      <w:r w:rsidRPr="005E65AE">
        <w:rPr>
          <w:rFonts w:asciiTheme="majorHAnsi" w:hAnsiTheme="majorHAnsi" w:cs="Times New Roman"/>
          <w:vertAlign w:val="superscript"/>
          <w:lang w:val="fr-CH"/>
        </w:rPr>
        <w:t>4</w:t>
      </w:r>
      <w:r w:rsidRPr="005E65AE">
        <w:rPr>
          <w:rFonts w:asciiTheme="majorHAnsi" w:hAnsiTheme="majorHAnsi" w:cs="Times New Roman"/>
          <w:lang w:val="fr-CH"/>
        </w:rPr>
        <w:t xml:space="preserve">, Linda Vigilant </w:t>
      </w:r>
      <w:r w:rsidRPr="005E65AE">
        <w:rPr>
          <w:rFonts w:asciiTheme="majorHAnsi" w:hAnsiTheme="majorHAnsi" w:cs="Times New Roman"/>
          <w:vertAlign w:val="superscript"/>
          <w:lang w:val="fr-CH"/>
        </w:rPr>
        <w:t>1</w:t>
      </w:r>
      <w:r w:rsidRPr="005E65AE">
        <w:rPr>
          <w:rFonts w:asciiTheme="majorHAnsi" w:hAnsiTheme="majorHAnsi" w:cs="Times New Roman"/>
          <w:lang w:val="fr-CH"/>
        </w:rPr>
        <w:t xml:space="preserve">, </w:t>
      </w:r>
    </w:p>
    <w:p w14:paraId="0EBB192E" w14:textId="77777777" w:rsidR="00C144E8" w:rsidRPr="00FA6156" w:rsidRDefault="00C144E8" w:rsidP="00C144E8">
      <w:pPr>
        <w:spacing w:line="480" w:lineRule="auto"/>
        <w:jc w:val="center"/>
        <w:rPr>
          <w:rFonts w:asciiTheme="majorHAnsi" w:hAnsiTheme="majorHAnsi" w:cs="Times New Roman"/>
          <w:vertAlign w:val="superscript"/>
          <w:lang w:val="en-GB"/>
        </w:rPr>
      </w:pPr>
      <w:r w:rsidRPr="00FA6156">
        <w:rPr>
          <w:rFonts w:asciiTheme="majorHAnsi" w:hAnsiTheme="majorHAnsi" w:cs="Times New Roman"/>
          <w:lang w:val="en-GB"/>
        </w:rPr>
        <w:t xml:space="preserve">&amp; Matthew R. McLennan </w:t>
      </w:r>
      <w:r w:rsidRPr="00FA6156">
        <w:rPr>
          <w:rFonts w:asciiTheme="majorHAnsi" w:hAnsiTheme="majorHAnsi" w:cs="Times New Roman"/>
          <w:vertAlign w:val="superscript"/>
          <w:lang w:val="en-GB"/>
        </w:rPr>
        <w:t>2,3,5</w:t>
      </w:r>
    </w:p>
    <w:p w14:paraId="3AC1B907" w14:textId="77777777" w:rsidR="00C144E8" w:rsidRPr="00FA6156" w:rsidRDefault="00C144E8" w:rsidP="00C144E8">
      <w:pPr>
        <w:spacing w:line="480" w:lineRule="auto"/>
        <w:jc w:val="center"/>
        <w:rPr>
          <w:rFonts w:asciiTheme="majorHAnsi" w:hAnsiTheme="majorHAnsi" w:cs="Times New Roman"/>
          <w:vertAlign w:val="superscript"/>
          <w:lang w:val="en-GB"/>
        </w:rPr>
      </w:pPr>
    </w:p>
    <w:p w14:paraId="34E407AD" w14:textId="77777777" w:rsidR="00C144E8" w:rsidRPr="00FA6156" w:rsidRDefault="00C144E8" w:rsidP="00C144E8">
      <w:pPr>
        <w:spacing w:line="480" w:lineRule="auto"/>
        <w:rPr>
          <w:rFonts w:asciiTheme="majorHAnsi" w:hAnsiTheme="majorHAnsi" w:cs="Times New Roman"/>
        </w:rPr>
      </w:pPr>
      <w:r w:rsidRPr="00FA6156">
        <w:rPr>
          <w:rFonts w:asciiTheme="majorHAnsi" w:hAnsiTheme="majorHAnsi" w:cs="Times New Roman"/>
          <w:vertAlign w:val="superscript"/>
          <w:lang w:val="en-GB"/>
        </w:rPr>
        <w:t>1</w:t>
      </w:r>
      <w:r w:rsidRPr="00FA6156">
        <w:rPr>
          <w:rFonts w:asciiTheme="majorHAnsi" w:hAnsiTheme="majorHAnsi" w:cs="Times New Roman"/>
        </w:rPr>
        <w:t>Max Planck Institute for Evolutionary Anthropology, Leipzig, Germany</w:t>
      </w:r>
    </w:p>
    <w:p w14:paraId="2B07524A" w14:textId="77777777" w:rsidR="00C144E8" w:rsidRPr="00FA6156" w:rsidRDefault="00C144E8" w:rsidP="00C144E8">
      <w:pPr>
        <w:spacing w:line="480" w:lineRule="auto"/>
        <w:rPr>
          <w:rFonts w:asciiTheme="majorHAnsi" w:hAnsiTheme="majorHAnsi" w:cs="Times New Roman"/>
          <w:lang w:val="en-GB"/>
        </w:rPr>
      </w:pPr>
      <w:r w:rsidRPr="00FA6156">
        <w:rPr>
          <w:rFonts w:asciiTheme="majorHAnsi" w:hAnsiTheme="majorHAnsi" w:cs="Times New Roman"/>
          <w:vertAlign w:val="superscript"/>
          <w:lang w:val="en-GB"/>
        </w:rPr>
        <w:t>2</w:t>
      </w:r>
      <w:r w:rsidRPr="00FA6156">
        <w:rPr>
          <w:rFonts w:asciiTheme="majorHAnsi" w:hAnsiTheme="majorHAnsi" w:cs="Times New Roman"/>
          <w:lang w:val="en-GB"/>
        </w:rPr>
        <w:t>Bulindi Chimpanzee &amp; Community Project, Hoima, Uganda</w:t>
      </w:r>
    </w:p>
    <w:p w14:paraId="52EC9D93" w14:textId="77777777" w:rsidR="00C144E8" w:rsidRPr="00FA6156" w:rsidRDefault="00C144E8" w:rsidP="00C144E8">
      <w:pPr>
        <w:spacing w:line="480" w:lineRule="auto"/>
        <w:rPr>
          <w:rFonts w:asciiTheme="majorHAnsi" w:hAnsiTheme="majorHAnsi" w:cs="Times New Roman"/>
          <w:lang w:val="en-GB"/>
        </w:rPr>
      </w:pPr>
      <w:r w:rsidRPr="00FA6156">
        <w:rPr>
          <w:rFonts w:asciiTheme="majorHAnsi" w:hAnsiTheme="majorHAnsi" w:cs="Times New Roman"/>
          <w:vertAlign w:val="superscript"/>
          <w:lang w:val="en-GB"/>
        </w:rPr>
        <w:t>3</w:t>
      </w:r>
      <w:r w:rsidRPr="00FA6156">
        <w:rPr>
          <w:rFonts w:asciiTheme="majorHAnsi" w:hAnsiTheme="majorHAnsi" w:cs="Times New Roman"/>
          <w:lang w:val="en-GB"/>
        </w:rPr>
        <w:t>Department of Social Sciences, Faculty of Humanities and Social Sciences, Oxford Brookes University, Oxford, United Kingdom</w:t>
      </w:r>
    </w:p>
    <w:p w14:paraId="5A65EF2F" w14:textId="77777777" w:rsidR="00C144E8" w:rsidRPr="00FA6156" w:rsidRDefault="00C144E8" w:rsidP="00C144E8">
      <w:pPr>
        <w:spacing w:line="480" w:lineRule="auto"/>
        <w:rPr>
          <w:rFonts w:asciiTheme="majorHAnsi" w:hAnsiTheme="majorHAnsi" w:cs="Times New Roman"/>
          <w:lang w:val="fr-FR"/>
        </w:rPr>
      </w:pPr>
      <w:r w:rsidRPr="00FA6156">
        <w:rPr>
          <w:rFonts w:asciiTheme="majorHAnsi" w:hAnsiTheme="majorHAnsi" w:cs="Times New Roman"/>
          <w:vertAlign w:val="superscript"/>
          <w:lang w:val="fr-FR"/>
        </w:rPr>
        <w:t>4</w:t>
      </w:r>
      <w:r w:rsidRPr="00FA6156">
        <w:rPr>
          <w:rFonts w:asciiTheme="majorHAnsi" w:hAnsiTheme="majorHAnsi" w:cs="Times New Roman"/>
          <w:lang w:val="fr-FR"/>
        </w:rPr>
        <w:t>Anicoon Vétérinaires, Ploemeur / Larmor-Plage, France</w:t>
      </w:r>
    </w:p>
    <w:p w14:paraId="1395D5AA" w14:textId="77777777" w:rsidR="00C144E8" w:rsidRPr="00FA6156" w:rsidRDefault="00C144E8" w:rsidP="00C144E8">
      <w:pPr>
        <w:spacing w:line="480" w:lineRule="auto"/>
        <w:rPr>
          <w:rFonts w:asciiTheme="majorHAnsi" w:hAnsiTheme="majorHAnsi" w:cs="Times New Roman"/>
        </w:rPr>
      </w:pPr>
      <w:r w:rsidRPr="00FA6156">
        <w:rPr>
          <w:rFonts w:asciiTheme="majorHAnsi" w:hAnsiTheme="majorHAnsi" w:cs="Times New Roman"/>
          <w:vertAlign w:val="superscript"/>
        </w:rPr>
        <w:t>5</w:t>
      </w:r>
      <w:r w:rsidRPr="00FA6156">
        <w:rPr>
          <w:rFonts w:asciiTheme="majorHAnsi" w:hAnsiTheme="majorHAnsi" w:cs="Times New Roman"/>
        </w:rPr>
        <w:t>Centre for Ecology and Conservation, University of Exeter, Cornwall, UK</w:t>
      </w:r>
    </w:p>
    <w:p w14:paraId="76328A56" w14:textId="77777777" w:rsidR="00C144E8" w:rsidRPr="00FA6156" w:rsidRDefault="00C144E8" w:rsidP="00C144E8">
      <w:pPr>
        <w:spacing w:line="480" w:lineRule="auto"/>
        <w:jc w:val="center"/>
        <w:rPr>
          <w:rFonts w:asciiTheme="majorHAnsi" w:hAnsiTheme="majorHAnsi"/>
        </w:rPr>
      </w:pPr>
    </w:p>
    <w:p w14:paraId="0BF1EC32" w14:textId="77777777" w:rsidR="00871331" w:rsidRPr="00FA6156" w:rsidRDefault="00871331"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p>
    <w:p w14:paraId="5AFF03D1" w14:textId="77777777" w:rsidR="00577752" w:rsidRPr="00FA6156" w:rsidRDefault="00577752"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p>
    <w:p w14:paraId="044257F9" w14:textId="77777777" w:rsidR="00C144E8" w:rsidRPr="00FA6156" w:rsidRDefault="00C144E8">
      <w:pPr>
        <w:spacing w:after="200" w:line="276" w:lineRule="auto"/>
        <w:rPr>
          <w:rFonts w:asciiTheme="majorHAnsi" w:hAnsiTheme="majorHAnsi"/>
          <w:b/>
        </w:rPr>
      </w:pPr>
      <w:r w:rsidRPr="00FA6156">
        <w:rPr>
          <w:rFonts w:asciiTheme="majorHAnsi" w:hAnsiTheme="majorHAnsi"/>
          <w:b/>
        </w:rPr>
        <w:br w:type="page"/>
      </w:r>
    </w:p>
    <w:p w14:paraId="0035A648" w14:textId="4714A093" w:rsidR="00577752" w:rsidRPr="00FA6156" w:rsidRDefault="00EF4C53"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b/>
        </w:rPr>
      </w:pPr>
      <w:r w:rsidRPr="00FA6156">
        <w:rPr>
          <w:rFonts w:asciiTheme="majorHAnsi" w:hAnsiTheme="majorHAnsi"/>
          <w:b/>
        </w:rPr>
        <w:lastRenderedPageBreak/>
        <w:t xml:space="preserve">Supplementary </w:t>
      </w:r>
      <w:r w:rsidR="00577752" w:rsidRPr="00FA6156">
        <w:rPr>
          <w:rFonts w:asciiTheme="majorHAnsi" w:hAnsiTheme="majorHAnsi"/>
          <w:b/>
        </w:rPr>
        <w:t>Methods</w:t>
      </w:r>
    </w:p>
    <w:p w14:paraId="0259887F" w14:textId="3FD61AD9" w:rsidR="00595CDB" w:rsidRPr="00FA6156" w:rsidRDefault="00595CDB"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i/>
        </w:rPr>
      </w:pPr>
      <w:r w:rsidRPr="00FA6156">
        <w:rPr>
          <w:rFonts w:asciiTheme="majorHAnsi" w:hAnsiTheme="majorHAnsi"/>
          <w:i/>
        </w:rPr>
        <w:t>Reproductively Mature Males at Bulindi</w:t>
      </w:r>
    </w:p>
    <w:p w14:paraId="2BD3BDD7" w14:textId="6A4F9211" w:rsidR="008C58FF" w:rsidRPr="00FA6156" w:rsidRDefault="00595CDB" w:rsidP="00917446">
      <w:pPr>
        <w:widowControl w:val="0"/>
        <w:tabs>
          <w:tab w:val="left" w:pos="560"/>
          <w:tab w:val="left" w:pos="1120"/>
          <w:tab w:val="left" w:pos="1680"/>
          <w:tab w:val="left" w:pos="2240"/>
          <w:tab w:val="left" w:pos="2800"/>
          <w:tab w:val="left" w:pos="3360"/>
          <w:tab w:val="left" w:pos="3920"/>
          <w:tab w:val="left" w:pos="4480"/>
          <w:tab w:val="left" w:pos="6160"/>
          <w:tab w:val="left" w:pos="6720"/>
          <w:tab w:val="left" w:pos="9360"/>
        </w:tabs>
        <w:autoSpaceDE w:val="0"/>
        <w:autoSpaceDN w:val="0"/>
        <w:adjustRightInd w:val="0"/>
        <w:spacing w:line="480" w:lineRule="auto"/>
        <w:rPr>
          <w:rFonts w:asciiTheme="majorHAnsi" w:hAnsiTheme="majorHAnsi"/>
          <w:b/>
        </w:rPr>
      </w:pPr>
      <w:r w:rsidRPr="00FA6156">
        <w:rPr>
          <w:rFonts w:asciiTheme="majorHAnsi" w:hAnsiTheme="majorHAnsi"/>
          <w:b/>
        </w:rPr>
        <w:t>Table S1</w:t>
      </w:r>
      <w:r w:rsidR="00277355" w:rsidRPr="00FA6156">
        <w:rPr>
          <w:rFonts w:asciiTheme="majorHAnsi" w:hAnsiTheme="majorHAnsi"/>
          <w:b/>
        </w:rPr>
        <w:t xml:space="preserve">. </w:t>
      </w:r>
      <w:r w:rsidRPr="00FA6156">
        <w:rPr>
          <w:rFonts w:asciiTheme="majorHAnsi" w:hAnsiTheme="majorHAnsi"/>
        </w:rPr>
        <w:t xml:space="preserve">Estimated age ranges </w:t>
      </w:r>
      <w:r w:rsidR="0086194C" w:rsidRPr="00FA6156">
        <w:rPr>
          <w:rFonts w:asciiTheme="majorHAnsi" w:hAnsiTheme="majorHAnsi"/>
        </w:rPr>
        <w:t>for each of the male chimpanzees present and reproductively mature for at least a portion of the main study period (2012-2016). Age</w:t>
      </w:r>
      <w:r w:rsidRPr="00FA6156">
        <w:rPr>
          <w:rFonts w:asciiTheme="majorHAnsi" w:hAnsiTheme="majorHAnsi"/>
        </w:rPr>
        <w:t>s were estimated</w:t>
      </w:r>
      <w:r w:rsidR="006B077A" w:rsidRPr="00FA6156">
        <w:rPr>
          <w:rFonts w:asciiTheme="majorHAnsi" w:hAnsiTheme="majorHAnsi"/>
        </w:rPr>
        <w:t>, based on physical and behavioral characteristics [Boesch and Boesch-Achermann, 2000; Goodall, 1986]</w:t>
      </w:r>
      <w:r w:rsidRPr="00FA6156">
        <w:rPr>
          <w:rFonts w:asciiTheme="majorHAnsi" w:hAnsiTheme="majorHAnsi"/>
        </w:rPr>
        <w:t>, since all reproductively mature males</w:t>
      </w:r>
      <w:r w:rsidR="0086194C" w:rsidRPr="00FA6156">
        <w:rPr>
          <w:rFonts w:asciiTheme="majorHAnsi" w:hAnsiTheme="majorHAnsi"/>
        </w:rPr>
        <w:t xml:space="preserve"> </w:t>
      </w:r>
      <w:r w:rsidRPr="00FA6156">
        <w:rPr>
          <w:rFonts w:asciiTheme="majorHAnsi" w:hAnsiTheme="majorHAnsi"/>
        </w:rPr>
        <w:t xml:space="preserve">were </w:t>
      </w:r>
      <w:r w:rsidR="0086194C" w:rsidRPr="00FA6156">
        <w:rPr>
          <w:rFonts w:asciiTheme="majorHAnsi" w:hAnsiTheme="majorHAnsi"/>
        </w:rPr>
        <w:t xml:space="preserve">born prior to habituation of the study community. </w:t>
      </w:r>
    </w:p>
    <w:p w14:paraId="09A3805A" w14:textId="77777777" w:rsidR="00917446" w:rsidRPr="00FA6156" w:rsidRDefault="00917446" w:rsidP="00917446">
      <w:pPr>
        <w:widowControl w:val="0"/>
        <w:tabs>
          <w:tab w:val="left" w:pos="560"/>
          <w:tab w:val="left" w:pos="1120"/>
          <w:tab w:val="left" w:pos="1680"/>
          <w:tab w:val="left" w:pos="2240"/>
          <w:tab w:val="left" w:pos="2800"/>
          <w:tab w:val="left" w:pos="3360"/>
          <w:tab w:val="left" w:pos="3920"/>
          <w:tab w:val="left" w:pos="4480"/>
          <w:tab w:val="left" w:pos="6160"/>
          <w:tab w:val="left" w:pos="6720"/>
          <w:tab w:val="left" w:pos="9360"/>
        </w:tabs>
        <w:autoSpaceDE w:val="0"/>
        <w:autoSpaceDN w:val="0"/>
        <w:adjustRightInd w:val="0"/>
        <w:spacing w:line="480" w:lineRule="auto"/>
        <w:rPr>
          <w:rFonts w:asciiTheme="majorHAnsi" w:hAnsiTheme="majorHAnsi"/>
          <w:b/>
        </w:rPr>
      </w:pPr>
    </w:p>
    <w:p w14:paraId="653D732E" w14:textId="1A54DEDD" w:rsidR="00485F1D" w:rsidRPr="00FA6156" w:rsidRDefault="00485F1D" w:rsidP="008C5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ab/>
      </w:r>
      <w:r w:rsidRPr="00FA6156">
        <w:rPr>
          <w:rFonts w:asciiTheme="majorHAnsi" w:hAnsiTheme="majorHAnsi"/>
        </w:rPr>
        <w:tab/>
      </w:r>
      <w:r w:rsidRPr="00FA6156">
        <w:rPr>
          <w:rFonts w:asciiTheme="majorHAnsi" w:hAnsiTheme="majorHAnsi"/>
        </w:rPr>
        <w:tab/>
        <w:t xml:space="preserve">      </w:t>
      </w:r>
      <w:r w:rsidR="00595CDB" w:rsidRPr="00FA6156">
        <w:rPr>
          <w:rFonts w:asciiTheme="majorHAnsi" w:hAnsiTheme="majorHAnsi"/>
        </w:rPr>
        <w:t xml:space="preserve">         </w:t>
      </w:r>
      <w:r w:rsidRPr="00FA6156">
        <w:rPr>
          <w:rFonts w:asciiTheme="majorHAnsi" w:hAnsiTheme="majorHAnsi"/>
        </w:rPr>
        <w:t>Estimated Age</w:t>
      </w:r>
      <w:r w:rsidR="00595CDB" w:rsidRPr="00FA6156">
        <w:rPr>
          <w:rFonts w:asciiTheme="majorHAnsi" w:hAnsiTheme="majorHAnsi"/>
        </w:rPr>
        <w:t xml:space="preserve"> In:</w:t>
      </w:r>
      <w:r w:rsidR="00277355" w:rsidRPr="00FA6156">
        <w:rPr>
          <w:rFonts w:asciiTheme="majorHAnsi" w:hAnsiTheme="majorHAnsi"/>
        </w:rPr>
        <w:tab/>
      </w:r>
    </w:p>
    <w:p w14:paraId="52DC9614" w14:textId="49406529" w:rsidR="00485F1D" w:rsidRPr="00FA6156" w:rsidRDefault="00485F1D" w:rsidP="008C58FF">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Male ID</w:t>
      </w:r>
      <w:r w:rsidRPr="00FA6156">
        <w:rPr>
          <w:rFonts w:asciiTheme="majorHAnsi" w:hAnsiTheme="majorHAnsi"/>
        </w:rPr>
        <w:tab/>
      </w:r>
      <w:r w:rsidRPr="00FA6156">
        <w:rPr>
          <w:rFonts w:asciiTheme="majorHAnsi" w:hAnsiTheme="majorHAnsi"/>
        </w:rPr>
        <w:tab/>
      </w:r>
      <w:r w:rsidRPr="00FA6156">
        <w:rPr>
          <w:rFonts w:asciiTheme="majorHAnsi" w:hAnsiTheme="majorHAnsi"/>
        </w:rPr>
        <w:tab/>
        <w:t>2012</w:t>
      </w:r>
      <w:r w:rsidRPr="00FA6156">
        <w:rPr>
          <w:rFonts w:asciiTheme="majorHAnsi" w:hAnsiTheme="majorHAnsi"/>
        </w:rPr>
        <w:tab/>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t>2016</w:t>
      </w:r>
      <w:r w:rsidR="00277355" w:rsidRPr="00FA6156">
        <w:rPr>
          <w:rFonts w:asciiTheme="majorHAnsi" w:hAnsiTheme="majorHAnsi"/>
        </w:rPr>
        <w:tab/>
      </w:r>
    </w:p>
    <w:p w14:paraId="5C057382" w14:textId="1024B1ED" w:rsidR="00485F1D" w:rsidRPr="00FA6156" w:rsidRDefault="00485F1D" w:rsidP="008C5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SL</w:t>
      </w:r>
      <w:r w:rsidR="006E5D12" w:rsidRPr="00FA6156">
        <w:rPr>
          <w:rFonts w:asciiTheme="majorHAnsi" w:hAnsiTheme="majorHAnsi"/>
          <w:vertAlign w:val="superscript"/>
        </w:rPr>
        <w:t>a</w:t>
      </w:r>
      <w:r w:rsidRPr="00FA6156">
        <w:rPr>
          <w:rFonts w:asciiTheme="majorHAnsi" w:hAnsiTheme="majorHAnsi"/>
        </w:rPr>
        <w:tab/>
      </w:r>
      <w:r w:rsidRPr="00FA6156">
        <w:rPr>
          <w:rFonts w:asciiTheme="majorHAnsi" w:hAnsiTheme="majorHAnsi"/>
        </w:rPr>
        <w:tab/>
      </w:r>
      <w:r w:rsidRPr="00FA6156">
        <w:rPr>
          <w:rFonts w:asciiTheme="majorHAnsi" w:hAnsiTheme="majorHAnsi"/>
        </w:rPr>
        <w:tab/>
      </w:r>
      <w:r w:rsidRPr="00FA6156">
        <w:rPr>
          <w:rFonts w:asciiTheme="majorHAnsi" w:hAnsiTheme="majorHAnsi"/>
        </w:rPr>
        <w:tab/>
        <w:t>25-28</w:t>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t>29-32</w:t>
      </w:r>
    </w:p>
    <w:p w14:paraId="57E4EF77" w14:textId="18B92EA0" w:rsidR="00485F1D" w:rsidRPr="00FA6156" w:rsidRDefault="00485F1D" w:rsidP="008C5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KT</w:t>
      </w:r>
      <w:r w:rsidR="006E5D12" w:rsidRPr="00FA6156">
        <w:rPr>
          <w:rFonts w:asciiTheme="majorHAnsi" w:hAnsiTheme="majorHAnsi"/>
          <w:vertAlign w:val="superscript"/>
        </w:rPr>
        <w:t>a</w:t>
      </w:r>
      <w:r w:rsidRPr="00FA6156">
        <w:rPr>
          <w:rFonts w:asciiTheme="majorHAnsi" w:hAnsiTheme="majorHAnsi"/>
        </w:rPr>
        <w:tab/>
      </w:r>
      <w:r w:rsidRPr="00FA6156">
        <w:rPr>
          <w:rFonts w:asciiTheme="majorHAnsi" w:hAnsiTheme="majorHAnsi"/>
        </w:rPr>
        <w:tab/>
      </w:r>
      <w:r w:rsidRPr="00FA6156">
        <w:rPr>
          <w:rFonts w:asciiTheme="majorHAnsi" w:hAnsiTheme="majorHAnsi"/>
        </w:rPr>
        <w:tab/>
      </w:r>
      <w:r w:rsidRPr="00FA6156">
        <w:rPr>
          <w:rFonts w:asciiTheme="majorHAnsi" w:hAnsiTheme="majorHAnsi"/>
        </w:rPr>
        <w:tab/>
        <w:t>29-32</w:t>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r>
      <w:r w:rsidR="006E5D12" w:rsidRPr="00FA6156">
        <w:rPr>
          <w:rFonts w:asciiTheme="majorHAnsi" w:hAnsiTheme="majorHAnsi"/>
        </w:rPr>
        <w:t>NA</w:t>
      </w:r>
      <w:r w:rsidR="006E5D12" w:rsidRPr="00FA6156">
        <w:rPr>
          <w:rFonts w:asciiTheme="majorHAnsi" w:hAnsiTheme="majorHAnsi"/>
          <w:vertAlign w:val="superscript"/>
        </w:rPr>
        <w:t>c</w:t>
      </w:r>
    </w:p>
    <w:p w14:paraId="5BCEF94C" w14:textId="083B4E33" w:rsidR="00485F1D" w:rsidRPr="00FA6156" w:rsidRDefault="00485F1D" w:rsidP="008C5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MR</w:t>
      </w:r>
      <w:r w:rsidR="006E5D12" w:rsidRPr="00FA6156">
        <w:rPr>
          <w:rFonts w:asciiTheme="majorHAnsi" w:hAnsiTheme="majorHAnsi"/>
          <w:vertAlign w:val="superscript"/>
        </w:rPr>
        <w:t>a</w:t>
      </w:r>
      <w:r w:rsidRPr="00FA6156">
        <w:rPr>
          <w:rFonts w:asciiTheme="majorHAnsi" w:hAnsiTheme="majorHAnsi"/>
        </w:rPr>
        <w:tab/>
      </w:r>
      <w:r w:rsidRPr="00FA6156">
        <w:rPr>
          <w:rFonts w:asciiTheme="majorHAnsi" w:hAnsiTheme="majorHAnsi"/>
        </w:rPr>
        <w:tab/>
      </w:r>
      <w:r w:rsidRPr="00FA6156">
        <w:rPr>
          <w:rFonts w:asciiTheme="majorHAnsi" w:hAnsiTheme="majorHAnsi"/>
        </w:rPr>
        <w:tab/>
      </w:r>
      <w:r w:rsidRPr="00FA6156">
        <w:rPr>
          <w:rFonts w:asciiTheme="majorHAnsi" w:hAnsiTheme="majorHAnsi"/>
        </w:rPr>
        <w:tab/>
        <w:t>21-22</w:t>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t>25-26</w:t>
      </w:r>
    </w:p>
    <w:p w14:paraId="35C6BDA8" w14:textId="1E9CDA2D" w:rsidR="00485F1D" w:rsidRPr="00FA6156" w:rsidRDefault="00485F1D" w:rsidP="008C5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TM</w:t>
      </w:r>
      <w:r w:rsidR="006E5D12" w:rsidRPr="00FA6156">
        <w:rPr>
          <w:rFonts w:asciiTheme="majorHAnsi" w:hAnsiTheme="majorHAnsi"/>
          <w:vertAlign w:val="superscript"/>
        </w:rPr>
        <w:t>b</w:t>
      </w:r>
      <w:r w:rsidRPr="00FA6156">
        <w:rPr>
          <w:rFonts w:asciiTheme="majorHAnsi" w:hAnsiTheme="majorHAnsi"/>
        </w:rPr>
        <w:tab/>
      </w:r>
      <w:r w:rsidRPr="00FA6156">
        <w:rPr>
          <w:rFonts w:asciiTheme="majorHAnsi" w:hAnsiTheme="majorHAnsi"/>
        </w:rPr>
        <w:tab/>
      </w:r>
      <w:r w:rsidRPr="00FA6156">
        <w:rPr>
          <w:rFonts w:asciiTheme="majorHAnsi" w:hAnsiTheme="majorHAnsi"/>
        </w:rPr>
        <w:tab/>
      </w:r>
      <w:r w:rsidRPr="00FA6156">
        <w:rPr>
          <w:rFonts w:asciiTheme="majorHAnsi" w:hAnsiTheme="majorHAnsi"/>
        </w:rPr>
        <w:tab/>
        <w:t>10-11</w:t>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r>
      <w:r w:rsidR="005E65AE" w:rsidRPr="00FA6156">
        <w:rPr>
          <w:rFonts w:asciiTheme="majorHAnsi" w:hAnsiTheme="majorHAnsi"/>
        </w:rPr>
        <w:t>NA</w:t>
      </w:r>
      <w:r w:rsidR="005E65AE" w:rsidRPr="00FA6156">
        <w:rPr>
          <w:rFonts w:asciiTheme="majorHAnsi" w:hAnsiTheme="majorHAnsi"/>
          <w:vertAlign w:val="superscript"/>
        </w:rPr>
        <w:t>c</w:t>
      </w:r>
    </w:p>
    <w:p w14:paraId="134A861E" w14:textId="3DB16A73" w:rsidR="00485F1D" w:rsidRPr="00FA6156" w:rsidRDefault="00485F1D" w:rsidP="008C58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10"/>
        <w:rPr>
          <w:rFonts w:asciiTheme="majorHAnsi" w:hAnsiTheme="majorHAnsi"/>
        </w:rPr>
      </w:pPr>
      <w:r w:rsidRPr="00FA6156">
        <w:rPr>
          <w:rFonts w:asciiTheme="majorHAnsi" w:hAnsiTheme="majorHAnsi"/>
        </w:rPr>
        <w:t>MO</w:t>
      </w:r>
      <w:r w:rsidR="006E5D12" w:rsidRPr="00FA6156">
        <w:rPr>
          <w:rFonts w:asciiTheme="majorHAnsi" w:hAnsiTheme="majorHAnsi"/>
          <w:vertAlign w:val="superscript"/>
        </w:rPr>
        <w:t>b</w:t>
      </w:r>
      <w:r w:rsidRPr="00FA6156">
        <w:rPr>
          <w:rFonts w:asciiTheme="majorHAnsi" w:hAnsiTheme="majorHAnsi"/>
        </w:rPr>
        <w:tab/>
      </w:r>
      <w:r w:rsidRPr="00FA6156">
        <w:rPr>
          <w:rFonts w:asciiTheme="majorHAnsi" w:hAnsiTheme="majorHAnsi"/>
        </w:rPr>
        <w:tab/>
      </w:r>
      <w:r w:rsidRPr="00FA6156">
        <w:rPr>
          <w:rFonts w:asciiTheme="majorHAnsi" w:hAnsiTheme="majorHAnsi"/>
        </w:rPr>
        <w:tab/>
      </w:r>
      <w:r w:rsidRPr="00FA6156">
        <w:rPr>
          <w:rFonts w:asciiTheme="majorHAnsi" w:hAnsiTheme="majorHAnsi"/>
        </w:rPr>
        <w:tab/>
        <w:t>7</w:t>
      </w:r>
      <w:r w:rsidRPr="00FA6156">
        <w:rPr>
          <w:rFonts w:asciiTheme="majorHAnsi" w:hAnsiTheme="majorHAnsi"/>
        </w:rPr>
        <w:tab/>
      </w:r>
      <w:r w:rsidRPr="00FA6156">
        <w:rPr>
          <w:rFonts w:asciiTheme="majorHAnsi" w:hAnsiTheme="majorHAnsi"/>
        </w:rPr>
        <w:tab/>
      </w:r>
      <w:r w:rsidR="00595CDB" w:rsidRPr="00FA6156">
        <w:rPr>
          <w:rFonts w:asciiTheme="majorHAnsi" w:hAnsiTheme="majorHAnsi"/>
        </w:rPr>
        <w:t>-</w:t>
      </w:r>
      <w:r w:rsidRPr="00FA6156">
        <w:rPr>
          <w:rFonts w:asciiTheme="majorHAnsi" w:hAnsiTheme="majorHAnsi"/>
        </w:rPr>
        <w:tab/>
        <w:t>11</w:t>
      </w:r>
    </w:p>
    <w:p w14:paraId="3F3E6A51" w14:textId="18CAC3FE" w:rsidR="006E5D12" w:rsidRPr="00FA6156" w:rsidRDefault="006E5D12" w:rsidP="006E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FA6156">
        <w:rPr>
          <w:rFonts w:asciiTheme="majorHAnsi" w:hAnsiTheme="majorHAnsi"/>
          <w:vertAlign w:val="superscript"/>
        </w:rPr>
        <w:t>a</w:t>
      </w:r>
      <w:r w:rsidR="006B077A" w:rsidRPr="00FA6156">
        <w:rPr>
          <w:rFonts w:asciiTheme="majorHAnsi" w:hAnsiTheme="majorHAnsi"/>
        </w:rPr>
        <w:t>Ident</w:t>
      </w:r>
      <w:r w:rsidRPr="00FA6156">
        <w:rPr>
          <w:rFonts w:asciiTheme="majorHAnsi" w:hAnsiTheme="majorHAnsi"/>
        </w:rPr>
        <w:t>ified in 2007 [McLennan, 2010].</w:t>
      </w:r>
    </w:p>
    <w:p w14:paraId="2DE15077" w14:textId="77777777" w:rsidR="006E5D12" w:rsidRPr="00FA6156" w:rsidRDefault="006E5D12" w:rsidP="006E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FA6156">
        <w:rPr>
          <w:rFonts w:asciiTheme="majorHAnsi" w:hAnsiTheme="majorHAnsi"/>
          <w:vertAlign w:val="superscript"/>
        </w:rPr>
        <w:t>b</w:t>
      </w:r>
      <w:r w:rsidR="006B077A" w:rsidRPr="00FA6156">
        <w:rPr>
          <w:rFonts w:asciiTheme="majorHAnsi" w:hAnsiTheme="majorHAnsi"/>
        </w:rPr>
        <w:t>Identified in 2012</w:t>
      </w:r>
      <w:r w:rsidRPr="00FA6156">
        <w:rPr>
          <w:rFonts w:asciiTheme="majorHAnsi" w:hAnsiTheme="majorHAnsi"/>
        </w:rPr>
        <w:t>.</w:t>
      </w:r>
    </w:p>
    <w:p w14:paraId="6CFA5BDF" w14:textId="4C0D04B7" w:rsidR="00B044F8" w:rsidRPr="00FA6156" w:rsidRDefault="006E5D12" w:rsidP="006E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FA6156">
        <w:rPr>
          <w:rFonts w:asciiTheme="majorHAnsi" w:hAnsiTheme="majorHAnsi"/>
          <w:vertAlign w:val="superscript"/>
        </w:rPr>
        <w:t>c</w:t>
      </w:r>
      <w:r w:rsidRPr="00FA6156">
        <w:rPr>
          <w:rFonts w:asciiTheme="majorHAnsi" w:hAnsiTheme="majorHAnsi"/>
        </w:rPr>
        <w:t xml:space="preserve">KT </w:t>
      </w:r>
      <w:r w:rsidR="005E65AE">
        <w:rPr>
          <w:rFonts w:asciiTheme="majorHAnsi" w:hAnsiTheme="majorHAnsi"/>
        </w:rPr>
        <w:t xml:space="preserve">and TM </w:t>
      </w:r>
      <w:r w:rsidRPr="00FA6156">
        <w:rPr>
          <w:rFonts w:asciiTheme="majorHAnsi" w:hAnsiTheme="majorHAnsi"/>
        </w:rPr>
        <w:t xml:space="preserve">disappeared in 2014 and </w:t>
      </w:r>
      <w:r w:rsidR="005E65AE">
        <w:rPr>
          <w:rFonts w:asciiTheme="majorHAnsi" w:hAnsiTheme="majorHAnsi"/>
        </w:rPr>
        <w:t>2015, respectively, and were</w:t>
      </w:r>
      <w:r w:rsidRPr="00FA6156">
        <w:rPr>
          <w:rFonts w:asciiTheme="majorHAnsi" w:hAnsiTheme="majorHAnsi"/>
        </w:rPr>
        <w:t xml:space="preserve"> </w:t>
      </w:r>
      <w:r w:rsidR="00B044F8" w:rsidRPr="00FA6156">
        <w:rPr>
          <w:rFonts w:asciiTheme="majorHAnsi" w:hAnsiTheme="majorHAnsi"/>
        </w:rPr>
        <w:t xml:space="preserve">not present, </w:t>
      </w:r>
    </w:p>
    <w:p w14:paraId="2E8A4D68" w14:textId="14789229" w:rsidR="00B044F8" w:rsidRPr="00FA6156" w:rsidRDefault="00B044F8" w:rsidP="006E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FA6156">
        <w:rPr>
          <w:rFonts w:asciiTheme="majorHAnsi" w:hAnsiTheme="majorHAnsi"/>
        </w:rPr>
        <w:t>nor candidate father</w:t>
      </w:r>
      <w:r w:rsidR="005E65AE">
        <w:rPr>
          <w:rFonts w:asciiTheme="majorHAnsi" w:hAnsiTheme="majorHAnsi"/>
        </w:rPr>
        <w:t>s</w:t>
      </w:r>
      <w:r w:rsidRPr="00FA6156">
        <w:rPr>
          <w:rFonts w:asciiTheme="majorHAnsi" w:hAnsiTheme="majorHAnsi"/>
        </w:rPr>
        <w:t xml:space="preserve"> at Bulindi, in 2016.</w:t>
      </w:r>
    </w:p>
    <w:p w14:paraId="36FE992B" w14:textId="5808A355" w:rsidR="006B077A" w:rsidRPr="00FA6156" w:rsidRDefault="006B077A" w:rsidP="006B0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45AC2D04" w14:textId="77777777" w:rsidR="00E24616" w:rsidRPr="00FA6156" w:rsidRDefault="00E24616"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p>
    <w:p w14:paraId="28279227" w14:textId="77777777" w:rsidR="00577752" w:rsidRPr="00FA6156" w:rsidRDefault="00577752" w:rsidP="0057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i/>
        </w:rPr>
      </w:pPr>
      <w:r w:rsidRPr="00FA6156">
        <w:rPr>
          <w:rFonts w:asciiTheme="majorHAnsi" w:hAnsiTheme="majorHAnsi"/>
          <w:i/>
        </w:rPr>
        <w:t>DNA Extraction and Amplification</w:t>
      </w:r>
    </w:p>
    <w:p w14:paraId="607FBEEE" w14:textId="0829D7E3" w:rsidR="00917446" w:rsidRPr="00FA6156" w:rsidRDefault="00C144E8" w:rsidP="006E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i/>
        </w:rPr>
      </w:pPr>
      <w:r w:rsidRPr="00FA6156">
        <w:rPr>
          <w:rFonts w:asciiTheme="majorHAnsi" w:hAnsiTheme="majorHAnsi"/>
        </w:rPr>
        <w:tab/>
      </w:r>
      <w:r w:rsidR="00577752" w:rsidRPr="00FA6156">
        <w:rPr>
          <w:rFonts w:asciiTheme="majorHAnsi" w:hAnsiTheme="majorHAnsi"/>
        </w:rPr>
        <w:t xml:space="preserve">We extracted DNA from samples using the GeneMATRIX Stool DNA Purification Kit (Roboklon) according to the manufacturer’s instructions. We then genotyped the extracts at 15 microsatellite loci, including amelogenin, used for sex </w:t>
      </w:r>
      <w:r w:rsidR="00577752" w:rsidRPr="00FA6156">
        <w:rPr>
          <w:rFonts w:ascii="Cambria" w:hAnsi="Cambria"/>
        </w:rPr>
        <w:t xml:space="preserve">determination </w:t>
      </w:r>
      <w:r w:rsidR="00577752" w:rsidRPr="00FA6156">
        <w:rPr>
          <w:rFonts w:ascii="Cambria" w:hAnsi="Cambria"/>
        </w:rPr>
        <w:fldChar w:fldCharType="begin"/>
      </w:r>
      <w:r w:rsidR="00A724A4" w:rsidRPr="00FA6156">
        <w:rPr>
          <w:rFonts w:ascii="Cambria" w:hAnsi="Cambria"/>
        </w:rPr>
        <w:instrText xml:space="preserve"> ADDIN PAPERS2_CITATIONS &lt;citation&gt;&lt;priority&gt;32&lt;/priority&gt;&lt;uuid&gt;EE928910-E700-4643-86B4-99319E4572D2&lt;/uuid&gt;&lt;publications&gt;&lt;publication&gt;&lt;subtype&gt;400&lt;/subtype&gt;&lt;title&gt;Accurate DNA-based sex identification of apes using non-invasive samples&lt;/title&gt;&lt;volume&gt;2&lt;/volume&gt;&lt;publication_date&gt;99200109081200000000222000&lt;/publication_date&gt;&lt;uuid&gt;F54BCEC0-7345-4F3B-84B3-51DFE36BF400&lt;/uuid&gt;&lt;type&gt;400&lt;/type&gt;&lt;startpage&gt;179&lt;/startpage&gt;&lt;endpage&gt;181&lt;/endpage&gt;&lt;bundle&gt;&lt;publication&gt;&lt;title&gt;Conservation Biology&lt;/title&gt;&lt;uuid&gt;C74824C4-5951-4705-A8F5-2668183783F0&lt;/uuid&gt;&lt;subtype&gt;-100&lt;/subtype&gt;&lt;type&gt;-100&lt;/type&gt;&lt;/publication&gt;&lt;/bundle&gt;&lt;authors&gt;&lt;author&gt;&lt;lastName&gt;Bradley&lt;/lastName&gt;&lt;firstName&gt;Brenda&lt;/firstName&gt;&lt;middleNames&gt;J&lt;/middleNames&gt;&lt;/author&gt;&lt;author&gt;&lt;lastName&gt;Chambers&lt;/lastName&gt;&lt;firstName&gt;K&lt;/firstName&gt;&lt;middleNames&gt;E&lt;/middleNames&gt;&lt;/author&gt;&lt;author&gt;&lt;lastName&gt;Vigilant&lt;/lastName&gt;&lt;firstName&gt;Linda&lt;/firstName&gt;&lt;/author&gt;&lt;/authors&gt;&lt;/publication&gt;&lt;/publications&gt;&lt;cites&gt;&lt;/cites&gt;&lt;/citation&gt;</w:instrText>
      </w:r>
      <w:r w:rsidR="00577752" w:rsidRPr="00FA6156">
        <w:rPr>
          <w:rFonts w:ascii="Cambria" w:hAnsi="Cambria"/>
        </w:rPr>
        <w:fldChar w:fldCharType="separate"/>
      </w:r>
      <w:r w:rsidR="00A724A4" w:rsidRPr="00FA6156">
        <w:rPr>
          <w:rFonts w:ascii="Cambria" w:eastAsiaTheme="minorHAnsi" w:hAnsi="Cambria" w:cs="Cambria Bold Italic"/>
        </w:rPr>
        <w:t>[Bradley et al., 2001]</w:t>
      </w:r>
      <w:r w:rsidR="00577752" w:rsidRPr="00FA6156">
        <w:rPr>
          <w:rFonts w:ascii="Cambria" w:hAnsi="Cambria"/>
        </w:rPr>
        <w:fldChar w:fldCharType="end"/>
      </w:r>
      <w:r w:rsidR="00577752" w:rsidRPr="00FA6156">
        <w:rPr>
          <w:rFonts w:ascii="Cambria" w:hAnsi="Cambria"/>
        </w:rPr>
        <w:t xml:space="preserve"> in a modification of the two-step PCR procedure describ</w:t>
      </w:r>
      <w:r w:rsidR="00A724A4" w:rsidRPr="00FA6156">
        <w:rPr>
          <w:rFonts w:ascii="Cambria" w:hAnsi="Cambria"/>
        </w:rPr>
        <w:t>ed in Arandjelovic et al. [2009]</w:t>
      </w:r>
      <w:r w:rsidR="00577752" w:rsidRPr="00FA6156">
        <w:rPr>
          <w:rFonts w:ascii="Cambria" w:hAnsi="Cambria"/>
        </w:rPr>
        <w:t xml:space="preserve">. To minimize the risk of obtaining erroneous genotypes due to allelic dropout, we used a multiple tubes approach </w:t>
      </w:r>
      <w:r w:rsidR="00577752" w:rsidRPr="00FA6156">
        <w:rPr>
          <w:rFonts w:ascii="Cambria" w:hAnsi="Cambria"/>
        </w:rPr>
        <w:fldChar w:fldCharType="begin"/>
      </w:r>
      <w:r w:rsidR="00A724A4" w:rsidRPr="00FA6156">
        <w:rPr>
          <w:rFonts w:ascii="Cambria" w:hAnsi="Cambria"/>
        </w:rPr>
        <w:instrText xml:space="preserve"> ADDIN PAPERS2_CITATIONS &lt;citation&gt;&lt;priority&gt;33&lt;/priority&gt;&lt;uuid&gt;2AFC0471-619A-49F3-8A78-CFDC2BB98F52&lt;/uuid&gt;&lt;publications&gt;&lt;publication&gt;&lt;subtype&gt;400&lt;/subtype&gt;&lt;title&gt;Reliable genotyping of samples with very low DNA quantities using PCR&lt;/title&gt;&lt;url&gt;http://nar.oxfordjournals.org.libproxy.usc.edu/content/24/16/3189.full.pdf#page=1&amp;amp;view=FitH&lt;/url&gt;&lt;volume&gt;24&lt;/volume&gt;&lt;publication_date&gt;99199608021200000000222000&lt;/publication_date&gt;&lt;uuid&gt;0C51266B-A9B5-4EEE-90BF-139D330828D5&lt;/uuid&gt;&lt;type&gt;400&lt;/type&gt;&lt;startpage&gt;3189&lt;/startpage&gt;&lt;endpage&gt;3194&lt;/endpage&gt;&lt;bundle&gt;&lt;publication&gt;&lt;title&gt;Nucleic Acids Research&lt;/title&gt;&lt;uuid&gt;C5C6DAA7-E12A-433B-B0C7-5CBEE30BF61B&lt;/uuid&gt;&lt;subtype&gt;-100&lt;/subtype&gt;&lt;type&gt;-100&lt;/type&gt;&lt;/publication&gt;&lt;/bundle&gt;&lt;authors&gt;&lt;author&gt;&lt;lastName&gt;Taberlet&lt;/lastName&gt;&lt;firstName&gt;P&lt;/firstName&gt;&lt;/author&gt;&lt;author&gt;&lt;lastName&gt;Griffin&lt;/lastName&gt;&lt;firstName&gt;S&lt;/firstName&gt;&lt;/author&gt;&lt;author&gt;&lt;lastName&gt;Goossens&lt;/lastName&gt;&lt;firstName&gt;Benoit&lt;/firstName&gt;&lt;/author&gt;&lt;author&gt;&lt;lastName&gt;Questiau&lt;/lastName&gt;&lt;firstName&gt;S&lt;/firstName&gt;&lt;/author&gt;&lt;author&gt;&lt;lastName&gt;Manceau&lt;/lastName&gt;&lt;firstName&gt;V&lt;/firstName&gt;&lt;/author&gt;&lt;author&gt;&lt;lastName&gt;Escaravage&lt;/lastName&gt;&lt;firstName&gt;N&lt;/firstName&gt;&lt;/author&gt;&lt;author&gt;&lt;lastName&gt;Waits&lt;/lastName&gt;&lt;firstName&gt;L&lt;/firstName&gt;&lt;middleNames&gt;P&lt;/middleNames&gt;&lt;/author&gt;&lt;author&gt;&lt;lastName&gt;Bouvet&lt;/lastName&gt;&lt;firstName&gt;J&lt;/firstName&gt;&lt;/author&gt;&lt;/authors&gt;&lt;/publication&gt;&lt;/publications&gt;&lt;cites&gt;&lt;/cites&gt;&lt;/citation&gt;</w:instrText>
      </w:r>
      <w:r w:rsidR="00577752" w:rsidRPr="00FA6156">
        <w:rPr>
          <w:rFonts w:ascii="Cambria" w:hAnsi="Cambria"/>
        </w:rPr>
        <w:fldChar w:fldCharType="separate"/>
      </w:r>
      <w:r w:rsidR="00A724A4" w:rsidRPr="00FA6156">
        <w:rPr>
          <w:rFonts w:ascii="Cambria" w:eastAsiaTheme="minorHAnsi" w:hAnsi="Cambria" w:cs="Cambria Bold Italic"/>
        </w:rPr>
        <w:t>[Taberlet et al., 1996]</w:t>
      </w:r>
      <w:r w:rsidR="00577752" w:rsidRPr="00FA6156">
        <w:rPr>
          <w:rFonts w:ascii="Cambria" w:hAnsi="Cambria"/>
        </w:rPr>
        <w:fldChar w:fldCharType="end"/>
      </w:r>
      <w:r w:rsidR="00577752" w:rsidRPr="00FA6156">
        <w:rPr>
          <w:rFonts w:ascii="Cambria" w:hAnsi="Cambria"/>
        </w:rPr>
        <w:t xml:space="preserve">, amplifying each DNA extract in triplicate and confirming homozygous alleles with a minimum of three unambiguous </w:t>
      </w:r>
      <w:r w:rsidR="00577752" w:rsidRPr="00FA6156">
        <w:rPr>
          <w:rFonts w:ascii="Cambria" w:hAnsi="Cambria"/>
        </w:rPr>
        <w:lastRenderedPageBreak/>
        <w:t xml:space="preserve">occurrences in independent replicates </w:t>
      </w:r>
      <w:r w:rsidR="00577752" w:rsidRPr="00FA6156">
        <w:rPr>
          <w:rFonts w:ascii="Cambria" w:hAnsi="Cambria"/>
        </w:rPr>
        <w:fldChar w:fldCharType="begin"/>
      </w:r>
      <w:r w:rsidR="00A724A4" w:rsidRPr="00FA6156">
        <w:rPr>
          <w:rFonts w:ascii="Cambria" w:hAnsi="Cambria"/>
        </w:rPr>
        <w:instrText xml:space="preserve"> ADDIN PAPERS2_CITATIONS &lt;citation&gt;&lt;priority&gt;34&lt;/priority&gt;&lt;uuid&gt;FA057BB8-0C90-4A3C-ABD4-133FFACF227A&lt;/uuid&gt;&lt;publications&gt;&lt;publication&gt;&lt;subtype&gt;400&lt;/subtype&gt;&lt;title&gt;Two-step multiplex polymerase chain reaction improves the speed and accuracy of genotyping using DNA from noninvasive and museum samples&lt;/title&gt;&lt;url&gt;http://doi.wiley.com/10.1111/j.1755-0998.2008.02387.x&lt;/url&gt;&lt;volume&gt;9&lt;/volume&gt;&lt;publication_date&gt;99200901001200000000220000&lt;/publication_date&gt;&lt;uuid&gt;D75376F8-6282-40E8-AFB6-C2A54BEB7EC6&lt;/uuid&gt;&lt;type&gt;400&lt;/type&gt;&lt;startpage&gt;28&lt;/startpage&gt;&lt;endpage&gt;36&lt;/endpage&gt;&lt;bundle&gt;&lt;publication&gt;&lt;title&gt;Molecular Ecology Resources&lt;/title&gt;&lt;uuid&gt;27510A2E-2B51-47FD-8063-15E2625991E8&lt;/uuid&gt;&lt;subtype&gt;-100&lt;/subtype&gt;&lt;type&gt;-100&lt;/type&gt;&lt;/publication&gt;&lt;/bundle&gt;&lt;authors&gt;&lt;author&gt;&lt;lastName&gt;Arandjelovic&lt;/lastName&gt;&lt;firstName&gt;Mimi&lt;/firstName&gt;&lt;/author&gt;&lt;author&gt;&lt;lastName&gt;Guschanski&lt;/lastName&gt;&lt;firstName&gt;Katerina&lt;/firstName&gt;&lt;/author&gt;&lt;author&gt;&lt;lastName&gt;Schubert&lt;/lastName&gt;&lt;firstName&gt;G&lt;/firstName&gt;&lt;/author&gt;&lt;author&gt;&lt;lastName&gt;Harris&lt;/lastName&gt;&lt;firstName&gt;T&lt;/firstName&gt;&lt;middleNames&gt;R&lt;/middleNames&gt;&lt;/author&gt;&lt;author&gt;&lt;lastName&gt;Thalmann&lt;/lastName&gt;&lt;firstName&gt;O&lt;/firstName&gt;&lt;/author&gt;&lt;author&gt;&lt;lastName&gt;Siedel&lt;/lastName&gt;&lt;firstName&gt;H&lt;/firstName&gt;&lt;/author&gt;&lt;author&gt;&lt;lastName&gt;Vigilant&lt;/lastName&gt;&lt;firstName&gt;L&lt;/firstName&gt;&lt;/author&gt;&lt;/authors&gt;&lt;/publication&gt;&lt;/publications&gt;&lt;cites&gt;&lt;/cites&gt;&lt;/citation&gt;</w:instrText>
      </w:r>
      <w:r w:rsidR="00577752" w:rsidRPr="00FA6156">
        <w:rPr>
          <w:rFonts w:ascii="Cambria" w:hAnsi="Cambria"/>
        </w:rPr>
        <w:fldChar w:fldCharType="separate"/>
      </w:r>
      <w:r w:rsidR="00A724A4" w:rsidRPr="00FA6156">
        <w:rPr>
          <w:rFonts w:ascii="Cambria" w:eastAsiaTheme="minorHAnsi" w:hAnsi="Cambria" w:cs="Cambria Bold Italic"/>
        </w:rPr>
        <w:t>[Arandjelovic et al., 2009]</w:t>
      </w:r>
      <w:r w:rsidR="00577752" w:rsidRPr="00FA6156">
        <w:rPr>
          <w:rFonts w:ascii="Cambria" w:hAnsi="Cambria"/>
        </w:rPr>
        <w:fldChar w:fldCharType="end"/>
      </w:r>
      <w:r w:rsidR="00577752" w:rsidRPr="00FA6156">
        <w:rPr>
          <w:rFonts w:ascii="Cambria" w:hAnsi="Cambria"/>
        </w:rPr>
        <w:t xml:space="preserve">. </w:t>
      </w:r>
    </w:p>
    <w:p w14:paraId="5F8A73A7" w14:textId="4B956632" w:rsidR="00886E3F" w:rsidRPr="00FA6156" w:rsidRDefault="00C144E8" w:rsidP="00C144E8">
      <w:pPr>
        <w:spacing w:line="480" w:lineRule="auto"/>
        <w:rPr>
          <w:rFonts w:asciiTheme="majorHAnsi" w:hAnsiTheme="majorHAnsi"/>
          <w:i/>
        </w:rPr>
      </w:pPr>
      <w:r w:rsidRPr="00FA6156">
        <w:rPr>
          <w:rFonts w:asciiTheme="majorHAnsi" w:hAnsiTheme="majorHAnsi"/>
          <w:i/>
        </w:rPr>
        <w:t>Parentage Analysis</w:t>
      </w:r>
    </w:p>
    <w:p w14:paraId="5D83B152" w14:textId="2F6A3AED" w:rsidR="00C144E8" w:rsidRPr="00FA6156" w:rsidRDefault="00C144E8" w:rsidP="00C144E8">
      <w:pPr>
        <w:spacing w:line="480" w:lineRule="auto"/>
        <w:ind w:firstLine="720"/>
        <w:rPr>
          <w:rFonts w:asciiTheme="majorHAnsi" w:hAnsiTheme="majorHAnsi"/>
        </w:rPr>
      </w:pPr>
      <w:r w:rsidRPr="00FA6156">
        <w:rPr>
          <w:rFonts w:ascii="Cambria" w:hAnsi="Cambria"/>
        </w:rPr>
        <w:t xml:space="preserve">We conducted parentage analyses using a likelihood-based method in CERVUS 3.0.7 </w:t>
      </w:r>
      <w:r w:rsidRPr="00FA6156">
        <w:rPr>
          <w:rFonts w:ascii="Cambria" w:hAnsi="Cambria"/>
        </w:rPr>
        <w:fldChar w:fldCharType="begin"/>
      </w:r>
      <w:r w:rsidR="00A724A4" w:rsidRPr="00FA6156">
        <w:rPr>
          <w:rFonts w:ascii="Cambria" w:hAnsi="Cambria"/>
        </w:rPr>
        <w:instrText xml:space="preserve"> ADDIN PAPERS2_CITATIONS &lt;citation&gt;&lt;priority&gt;38&lt;/priority&gt;&lt;uuid&gt;3DBD773D-F818-436E-A0B7-3C76EAC9B07A&lt;/uuid&gt;&lt;publications&gt;&lt;publication&gt;&lt;subtype&gt;400&lt;/subtype&gt;&lt;title&gt;Revising how the computer program CERVUS accommodates genotyping error increases success in paternity assignment&lt;/title&gt;&lt;url&gt;http://doi.wiley.com/10.1111/j.1365-294X.2007.03089.x&lt;/url&gt;&lt;volume&gt;16&lt;/volume&gt;&lt;publication_date&gt;99200702141200000000222000&lt;/publication_date&gt;&lt;uuid&gt;A830D3AD-150B-420F-B923-02643E8289D2&lt;/uuid&gt;&lt;type&gt;400&lt;/type&gt;&lt;subtitle&gt;CERVUS LIKELIHOOD MODEL&lt;/subtitle&gt;&lt;startpage&gt;1099&lt;/startpage&gt;&lt;endpage&gt;1106&lt;/endpage&gt;&lt;bundle&gt;&lt;publication&gt;&lt;title&gt;Molecular Ecology&lt;/title&gt;&lt;uuid&gt;B2FF84EB-92A5-4AC8-AB7C-B80697A8EA96&lt;/uuid&gt;&lt;subtype&gt;-100&lt;/subtype&gt;&lt;type&gt;-100&lt;/type&gt;&lt;/publication&gt;&lt;/bundle&gt;&lt;authors&gt;&lt;author&gt;&lt;lastName&gt;Kalinowski&lt;/lastName&gt;&lt;firstName&gt;Steven&lt;/firstName&gt;&lt;middleNames&gt;T&lt;/middleNames&gt;&lt;/author&gt;&lt;author&gt;&lt;lastName&gt;Taper&lt;/lastName&gt;&lt;firstName&gt;Mark&lt;/firstName&gt;&lt;middleNames&gt;L&lt;/middleNames&gt;&lt;/author&gt;&lt;author&gt;&lt;lastName&gt;Marshall&lt;/lastName&gt;&lt;firstName&gt;Tristan&lt;/firstName&gt;&lt;middleNames&gt;C&lt;/middleNames&gt;&lt;/author&gt;&lt;/authors&gt;&lt;/publication&gt;&lt;/publications&gt;&lt;cites&gt;&lt;/cites&gt;&lt;/citation&gt;</w:instrText>
      </w:r>
      <w:r w:rsidRPr="00FA6156">
        <w:rPr>
          <w:rFonts w:ascii="Cambria" w:hAnsi="Cambria"/>
        </w:rPr>
        <w:fldChar w:fldCharType="separate"/>
      </w:r>
      <w:r w:rsidR="00A724A4" w:rsidRPr="00FA6156">
        <w:rPr>
          <w:rFonts w:ascii="Cambria" w:eastAsiaTheme="minorHAnsi" w:hAnsi="Cambria" w:cs="Cambria Bold Italic"/>
        </w:rPr>
        <w:t>[Kalinowski et al., 2007]</w:t>
      </w:r>
      <w:r w:rsidRPr="00FA6156">
        <w:rPr>
          <w:rFonts w:ascii="Cambria" w:hAnsi="Cambria"/>
        </w:rPr>
        <w:fldChar w:fldCharType="end"/>
      </w:r>
      <w:r w:rsidRPr="00FA6156">
        <w:rPr>
          <w:rFonts w:ascii="Cambria" w:hAnsi="Cambria"/>
        </w:rPr>
        <w:t xml:space="preserve">. Allele frequencies used for all analyses were derived from population-level data across the habitat </w:t>
      </w:r>
      <w:r w:rsidRPr="00FA6156">
        <w:rPr>
          <w:rFonts w:ascii="Cambria" w:hAnsi="Cambria"/>
        </w:rPr>
        <w:fldChar w:fldCharType="begin"/>
      </w:r>
      <w:r w:rsidR="00A724A4" w:rsidRPr="00FA6156">
        <w:rPr>
          <w:rFonts w:ascii="Cambria" w:hAnsi="Cambria"/>
        </w:rPr>
        <w:instrText xml:space="preserve"> ADDIN PAPERS2_CITATIONS &lt;citation&gt;&lt;priority&gt;39&lt;/priority&gt;&lt;uuid&gt;E66D7AD9-B67E-4715-8552-AE0363DCFF6E&lt;/uuid&gt;&lt;publications&gt;&lt;publication&gt;&lt;subtype&gt;400&lt;/subtype&gt;&lt;publisher&gt;BioMed Central&lt;/publisher&gt;&lt;title&gt;Genetic censusing identifies an unexpectedly sizeable population of an endangered large mammal in a fragmented forest landscape&lt;/title&gt;&lt;url&gt;"http://dx.doi.org/10.1186/s12898-015-0052-x&lt;/url&gt;&lt;volume&gt;15&lt;/volume&gt;&lt;publication_date&gt;99201507211200000000222000&lt;/publication_date&gt;&lt;uuid&gt;5925C3E7-D4D6-446E-AC32-6B83E9051111&lt;/uuid&gt;&lt;type&gt;400&lt;/type&gt;&lt;doi&gt;10.1186/s12898-015-0052-x&lt;/doi&gt;&lt;startpage&gt;21&lt;/startpage&gt;&lt;bundle&gt;&lt;publication&gt;&lt;title&gt;BMC Ecology&lt;/title&gt;&lt;uuid&gt;D2F12672-BA27-4BBC-82E9-4A6D9CA1E96C&lt;/uuid&gt;&lt;subtype&gt;-100&lt;/subtype&gt;&lt;type&gt;-100&lt;/type&gt;&lt;/publication&gt;&lt;/bundle&gt;&lt;authors&gt;&lt;author&gt;&lt;lastName&gt;McCarthy&lt;/lastName&gt;&lt;firstName&gt;Maureen&lt;/firstName&gt;&lt;middleNames&gt;S&lt;/middleNames&gt;&lt;/author&gt;&lt;author&gt;&lt;lastName&gt;Lester&lt;/lastName&gt;&lt;firstName&gt;Jack&lt;/firstName&gt;&lt;middleNames&gt;D&lt;/middleNames&gt;&lt;/author&gt;&lt;author&gt;&lt;lastName&gt;Howe&lt;/lastName&gt;&lt;firstName&gt;Eric&lt;/firstName&gt;&lt;middleNames&gt;J&lt;/middleNames&gt;&lt;/author&gt;&lt;author&gt;&lt;lastName&gt;Arandjelovic&lt;/lastName&gt;&lt;firstName&gt;Mimi&lt;/firstName&gt;&lt;/author&gt;&lt;author&gt;&lt;lastName&gt;Stanford&lt;/lastName&gt;&lt;firstName&gt;Craig&lt;/firstName&gt;&lt;middleNames&gt;B&lt;/middleNames&gt;&lt;/author&gt;&lt;author&gt;&lt;lastName&gt;Vigilant&lt;/lastName&gt;&lt;firstName&gt;Linda&lt;/firstName&gt;&lt;/author&gt;&lt;/authors&gt;&lt;/publication&gt;&lt;/publications&gt;&lt;cites&gt;&lt;/cites&gt;&lt;/citation&gt;</w:instrText>
      </w:r>
      <w:r w:rsidRPr="00FA6156">
        <w:rPr>
          <w:rFonts w:ascii="Cambria" w:hAnsi="Cambria"/>
        </w:rPr>
        <w:fldChar w:fldCharType="separate"/>
      </w:r>
      <w:r w:rsidR="00A724A4" w:rsidRPr="00FA6156">
        <w:rPr>
          <w:rFonts w:ascii="Cambria" w:eastAsiaTheme="minorHAnsi" w:hAnsi="Cambria" w:cs="Cambria Bold Italic"/>
        </w:rPr>
        <w:t>[McCarthy et al., 2015]</w:t>
      </w:r>
      <w:r w:rsidRPr="00FA6156">
        <w:rPr>
          <w:rFonts w:ascii="Cambria" w:hAnsi="Cambria"/>
        </w:rPr>
        <w:fldChar w:fldCharType="end"/>
      </w:r>
      <w:r w:rsidRPr="00FA6156">
        <w:rPr>
          <w:rFonts w:ascii="Cambria" w:hAnsi="Cambria"/>
        </w:rPr>
        <w:t xml:space="preserve">, which was possible due to recent gene flow in this region </w:t>
      </w:r>
      <w:r w:rsidRPr="00FA6156">
        <w:rPr>
          <w:rFonts w:ascii="Cambria" w:hAnsi="Cambria"/>
        </w:rPr>
        <w:fldChar w:fldCharType="begin"/>
      </w:r>
      <w:r w:rsidR="00A724A4" w:rsidRPr="00FA6156">
        <w:rPr>
          <w:rFonts w:ascii="Cambria" w:hAnsi="Cambria"/>
        </w:rPr>
        <w:instrText xml:space="preserve"> ADDIN PAPERS2_CITATIONS &lt;citation&gt;&lt;priority&gt;40&lt;/priority&gt;&lt;uuid&gt;EF228E96-117B-406E-B4F6-50A904F385F4&lt;/uuid&gt;&lt;publications&gt;&lt;publication&gt;&lt;subtype&gt;400&lt;/subtype&gt;&lt;title&gt;Genetic analysis suggests dispersal among chimpanzees in a fragmented forest landscape in Uganda&lt;/title&gt;&lt;volume&gt;80&lt;/volume&gt;&lt;publication_date&gt;99201807151200000000222000&lt;/publication_date&gt;&lt;uuid&gt;F1802330-75BD-4390-AD5F-52B808EBC258&lt;/uuid&gt;&lt;type&gt;400&lt;/type&gt;&lt;startpage&gt;e22902&lt;/startpage&gt;&lt;bundle&gt;&lt;publication&gt;&lt;title&gt;American Journal of Primatology&lt;/title&gt;&lt;uuid&gt;032EE675-1A44-4699-B436-CA3C491A5FC4&lt;/uuid&gt;&lt;subtype&gt;-100&lt;/subtype&gt;&lt;publisher&gt;John Wiley &amp;amp; Sons, Ltd&lt;/publisher&gt;&lt;type&gt;-100&lt;/type&gt;&lt;/publication&gt;&lt;/bundle&gt;&lt;authors&gt;&lt;author&gt;&lt;lastName&gt;McCarthy&lt;/lastName&gt;&lt;firstName&gt;Maureen&lt;/firstName&gt;&lt;middleNames&gt;S&lt;/middleNames&gt;&lt;/author&gt;&lt;author&gt;&lt;lastName&gt;Lester&lt;/lastName&gt;&lt;firstName&gt;Jack&lt;/firstName&gt;&lt;middleNames&gt;D&lt;/middleNames&gt;&lt;/author&gt;&lt;author&gt;&lt;lastName&gt;Langergraber&lt;/lastName&gt;&lt;firstName&gt;Kevin&lt;/firstName&gt;&lt;middleNames&gt;E&lt;/middleNames&gt;&lt;/author&gt;&lt;author&gt;&lt;lastName&gt;Stanford&lt;/lastName&gt;&lt;firstName&gt;Craig&lt;/firstName&gt;&lt;middleNames&gt;B&lt;/middleNames&gt;&lt;/author&gt;&lt;author&gt;&lt;lastName&gt;Vigilant&lt;/lastName&gt;&lt;firstName&gt;Linda&lt;/firstName&gt;&lt;/author&gt;&lt;/authors&gt;&lt;/publication&gt;&lt;/publications&gt;&lt;cites&gt;&lt;/cites&gt;&lt;/citation&gt;</w:instrText>
      </w:r>
      <w:r w:rsidRPr="00FA6156">
        <w:rPr>
          <w:rFonts w:ascii="Cambria" w:hAnsi="Cambria"/>
        </w:rPr>
        <w:fldChar w:fldCharType="separate"/>
      </w:r>
      <w:r w:rsidR="00A724A4" w:rsidRPr="00FA6156">
        <w:rPr>
          <w:rFonts w:ascii="Cambria" w:eastAsiaTheme="minorHAnsi" w:hAnsi="Cambria" w:cs="Cambria Bold Italic"/>
        </w:rPr>
        <w:t>[McCarthy et al., 2018]</w:t>
      </w:r>
      <w:r w:rsidRPr="00FA6156">
        <w:rPr>
          <w:rFonts w:ascii="Cambria" w:hAnsi="Cambria"/>
        </w:rPr>
        <w:fldChar w:fldCharType="end"/>
      </w:r>
      <w:r w:rsidRPr="00FA6156">
        <w:rPr>
          <w:rFonts w:ascii="Cambria" w:hAnsi="Cambria"/>
        </w:rPr>
        <w:t>. We first conducted a maternity analysis to confirm pedigree-assigned maternities. We did so by conducting a simulation of parentage analysis that included eight</w:t>
      </w:r>
      <w:r w:rsidRPr="00FA6156">
        <w:rPr>
          <w:rFonts w:asciiTheme="majorHAnsi" w:hAnsiTheme="majorHAnsi"/>
        </w:rPr>
        <w:t xml:space="preserve"> candidate mothers (all adult females present during the study period) and eight candidate offspring (all offspring born during the study period, except one who died before the sampling period). We simulated 10,000 offspring, using a minimum of 10 loci typed and an estimated genotyping error rate of 0.01. Next we used these assigned maternities to conduct a paternity analysis that included a total of 6 candidate fathers</w:t>
      </w:r>
      <w:r w:rsidR="00EF4C53" w:rsidRPr="00FA6156">
        <w:rPr>
          <w:rFonts w:asciiTheme="majorHAnsi" w:hAnsiTheme="majorHAnsi"/>
        </w:rPr>
        <w:t>, of which 4 were sampled</w:t>
      </w:r>
      <w:r w:rsidRPr="00FA6156">
        <w:rPr>
          <w:rFonts w:asciiTheme="majorHAnsi" w:hAnsiTheme="majorHAnsi"/>
        </w:rPr>
        <w:t>. We again simulated 10,000 offspring with a minimum of 10 loci typed and an estimated genotyping error rate of 0.01.</w:t>
      </w:r>
    </w:p>
    <w:p w14:paraId="411B1580" w14:textId="018CA039" w:rsidR="00EF4C53" w:rsidRPr="00FA6156" w:rsidRDefault="00234563" w:rsidP="00234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rPr>
      </w:pPr>
      <w:r w:rsidRPr="00FA6156">
        <w:rPr>
          <w:rFonts w:ascii="Cambria" w:hAnsi="Cambria"/>
        </w:rPr>
        <w:tab/>
        <w:t>We also conducted parentage analyses for seven offspring born between 2005 and 2011, which included all surviving offspring born around and following the time initial study of the Bulindi chimpanzees began</w:t>
      </w:r>
      <w:r w:rsidR="00204FFF" w:rsidRPr="00FA6156">
        <w:rPr>
          <w:rFonts w:ascii="Cambria" w:hAnsi="Cambria"/>
        </w:rPr>
        <w:t>,</w:t>
      </w:r>
      <w:r w:rsidRPr="00FA6156">
        <w:rPr>
          <w:rFonts w:ascii="Cambria" w:hAnsi="Cambria"/>
        </w:rPr>
        <w:t xml:space="preserve"> but prior to SL achieving alpha status</w:t>
      </w:r>
      <w:r w:rsidR="00204FFF" w:rsidRPr="00FA6156">
        <w:rPr>
          <w:rFonts w:ascii="Cambria" w:hAnsi="Cambria"/>
        </w:rPr>
        <w:t xml:space="preserve"> </w:t>
      </w:r>
      <w:r w:rsidR="0075772C" w:rsidRPr="00FA6156">
        <w:rPr>
          <w:rFonts w:ascii="Cambria" w:hAnsi="Cambria"/>
        </w:rPr>
        <w:t>[</w:t>
      </w:r>
      <w:r w:rsidR="00204FFF" w:rsidRPr="00FA6156">
        <w:rPr>
          <w:rFonts w:ascii="Cambria" w:hAnsi="Cambria"/>
        </w:rPr>
        <w:t>unpublished data</w:t>
      </w:r>
      <w:r w:rsidR="0075772C" w:rsidRPr="00FA6156">
        <w:rPr>
          <w:rFonts w:ascii="Cambria" w:hAnsi="Cambria"/>
        </w:rPr>
        <w:t>]</w:t>
      </w:r>
      <w:r w:rsidRPr="00FA6156">
        <w:rPr>
          <w:rFonts w:ascii="Cambria" w:hAnsi="Cambria"/>
        </w:rPr>
        <w:t xml:space="preserve">. Due to differences in the availability of demographic data and genetic samples between this time period and the main </w:t>
      </w:r>
      <w:r w:rsidR="0075772C" w:rsidRPr="00FA6156">
        <w:rPr>
          <w:rFonts w:ascii="Cambria" w:hAnsi="Cambria"/>
        </w:rPr>
        <w:t xml:space="preserve">study </w:t>
      </w:r>
      <w:r w:rsidRPr="00FA6156">
        <w:rPr>
          <w:rFonts w:ascii="Cambria" w:hAnsi="Cambria"/>
        </w:rPr>
        <w:t>period (2012-201</w:t>
      </w:r>
      <w:r w:rsidR="0075772C" w:rsidRPr="00FA6156">
        <w:rPr>
          <w:rFonts w:ascii="Cambria" w:hAnsi="Cambria"/>
        </w:rPr>
        <w:t>6</w:t>
      </w:r>
      <w:r w:rsidRPr="00FA6156">
        <w:rPr>
          <w:rFonts w:ascii="Cambria" w:hAnsi="Cambria"/>
        </w:rPr>
        <w:t xml:space="preserve">), we conducted parentage simulations and analyses separately to optimize the log-likelihood scores we obtained for parentage assignments. For </w:t>
      </w:r>
      <w:r w:rsidR="00A302C2" w:rsidRPr="00FA6156">
        <w:rPr>
          <w:rFonts w:ascii="Cambria" w:hAnsi="Cambria"/>
        </w:rPr>
        <w:t xml:space="preserve">the seven sampled </w:t>
      </w:r>
      <w:r w:rsidRPr="00FA6156">
        <w:rPr>
          <w:rFonts w:ascii="Cambria" w:hAnsi="Cambria"/>
        </w:rPr>
        <w:t xml:space="preserve">offspring born from 2005-2011, </w:t>
      </w:r>
      <w:r w:rsidR="00A302C2" w:rsidRPr="00FA6156">
        <w:rPr>
          <w:rFonts w:ascii="Cambria" w:hAnsi="Cambria"/>
        </w:rPr>
        <w:t xml:space="preserve">we conducted a maternity analysis that included six candidate mothers </w:t>
      </w:r>
      <w:r w:rsidR="00FE2F9F" w:rsidRPr="00FA6156">
        <w:rPr>
          <w:rFonts w:ascii="Cambria" w:hAnsi="Cambria"/>
        </w:rPr>
        <w:t xml:space="preserve">(est. proportion sampled = 0.6) and confirmed the maternities for all seven offspring with &gt;99% </w:t>
      </w:r>
      <w:r w:rsidR="00FE2F9F" w:rsidRPr="00FA6156">
        <w:rPr>
          <w:rFonts w:ascii="Cambria" w:hAnsi="Cambria"/>
        </w:rPr>
        <w:lastRenderedPageBreak/>
        <w:t xml:space="preserve">confidence. The subsequent paternity analysis included a conservative estimate of </w:t>
      </w:r>
      <w:r w:rsidRPr="00FA6156">
        <w:rPr>
          <w:rFonts w:ascii="Cambria" w:hAnsi="Cambria"/>
        </w:rPr>
        <w:t xml:space="preserve">10 total candidate fathers, of which 3 were sampled. Unsampled fathers included </w:t>
      </w:r>
      <w:r w:rsidR="00204FFF" w:rsidRPr="00FA6156">
        <w:rPr>
          <w:rFonts w:ascii="Cambria" w:hAnsi="Cambria"/>
        </w:rPr>
        <w:t xml:space="preserve">4 </w:t>
      </w:r>
      <w:r w:rsidRPr="00FA6156">
        <w:rPr>
          <w:rFonts w:ascii="Cambria" w:hAnsi="Cambria"/>
        </w:rPr>
        <w:t>additional mature males who were individually identified during 2007-2008 but had disappeared by 2012, as well as the potential for several additional males who 1) sired offspring born early during this period before any males were identifiable to researchers</w:t>
      </w:r>
      <w:r w:rsidR="00166218" w:rsidRPr="00FA6156">
        <w:rPr>
          <w:rFonts w:ascii="Cambria" w:hAnsi="Cambria"/>
        </w:rPr>
        <w:t>,</w:t>
      </w:r>
      <w:r w:rsidRPr="00FA6156">
        <w:rPr>
          <w:rFonts w:ascii="Cambria" w:hAnsi="Cambria"/>
        </w:rPr>
        <w:t xml:space="preserve"> but subsequently died soon after, 2) matured between 2008 and 2011 and sired offspring</w:t>
      </w:r>
      <w:r w:rsidR="00166218" w:rsidRPr="00FA6156">
        <w:rPr>
          <w:rFonts w:ascii="Cambria" w:hAnsi="Cambria"/>
        </w:rPr>
        <w:t>,</w:t>
      </w:r>
      <w:r w:rsidRPr="00FA6156">
        <w:rPr>
          <w:rFonts w:ascii="Cambria" w:hAnsi="Cambria"/>
        </w:rPr>
        <w:t xml:space="preserve"> but subsequently died before 2012, or 3) resided outside the community and sired offspring via extra-group copulation (EGC).</w:t>
      </w:r>
      <w:r w:rsidR="00FE2F9F" w:rsidRPr="00FA6156">
        <w:rPr>
          <w:rFonts w:ascii="Cambria" w:hAnsi="Cambria"/>
        </w:rPr>
        <w:t xml:space="preserve"> As </w:t>
      </w:r>
      <w:r w:rsidR="0075772C" w:rsidRPr="00FA6156">
        <w:rPr>
          <w:rFonts w:ascii="Cambria" w:hAnsi="Cambria"/>
        </w:rPr>
        <w:t>with</w:t>
      </w:r>
      <w:r w:rsidR="00FE2F9F" w:rsidRPr="00FA6156">
        <w:rPr>
          <w:rFonts w:ascii="Cambria" w:hAnsi="Cambria"/>
        </w:rPr>
        <w:t xml:space="preserve"> the main </w:t>
      </w:r>
      <w:r w:rsidR="0075772C" w:rsidRPr="00FA6156">
        <w:rPr>
          <w:rFonts w:ascii="Cambria" w:hAnsi="Cambria"/>
        </w:rPr>
        <w:t xml:space="preserve">study </w:t>
      </w:r>
      <w:r w:rsidR="00FE2F9F" w:rsidRPr="00FA6156">
        <w:rPr>
          <w:rFonts w:ascii="Cambria" w:hAnsi="Cambria"/>
        </w:rPr>
        <w:t>period, we simulated 10,000 offspring</w:t>
      </w:r>
      <w:r w:rsidR="004F1563" w:rsidRPr="00FA6156">
        <w:rPr>
          <w:rFonts w:ascii="Cambria" w:hAnsi="Cambria"/>
        </w:rPr>
        <w:t xml:space="preserve"> in both the </w:t>
      </w:r>
      <w:r w:rsidR="00FE2F9F" w:rsidRPr="00FA6156">
        <w:rPr>
          <w:rFonts w:ascii="Cambria" w:hAnsi="Cambria"/>
        </w:rPr>
        <w:t>maternity and paternity analyses, using a minimum of 10 loci typed and an estimated genotyping error rate of 0.01. The resulting paternity was assigned with &gt;99% confidence.</w:t>
      </w:r>
    </w:p>
    <w:p w14:paraId="6594681D" w14:textId="77777777" w:rsidR="00FE2F9F" w:rsidRPr="00FA6156" w:rsidRDefault="00FE2F9F" w:rsidP="00234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rPr>
      </w:pPr>
    </w:p>
    <w:p w14:paraId="7AB48B56" w14:textId="7D60EF68" w:rsidR="00EF4C53" w:rsidRPr="00FA6156" w:rsidRDefault="00EF4C53" w:rsidP="006E61DD">
      <w:pPr>
        <w:spacing w:line="480" w:lineRule="auto"/>
        <w:rPr>
          <w:rFonts w:asciiTheme="majorHAnsi" w:hAnsiTheme="majorHAnsi"/>
          <w:b/>
        </w:rPr>
      </w:pPr>
      <w:r w:rsidRPr="00FA6156">
        <w:rPr>
          <w:rFonts w:asciiTheme="majorHAnsi" w:hAnsiTheme="majorHAnsi"/>
          <w:b/>
        </w:rPr>
        <w:t>Supplementary Results</w:t>
      </w:r>
    </w:p>
    <w:p w14:paraId="6ACA784C" w14:textId="661C1D5E" w:rsidR="00277355" w:rsidRPr="00FA6156" w:rsidRDefault="00234563" w:rsidP="00277355">
      <w:pPr>
        <w:spacing w:line="480" w:lineRule="auto"/>
        <w:ind w:firstLine="720"/>
        <w:rPr>
          <w:rFonts w:ascii="Cambria" w:hAnsi="Cambria"/>
        </w:rPr>
      </w:pPr>
      <w:r w:rsidRPr="00FA6156">
        <w:rPr>
          <w:rFonts w:ascii="Cambria" w:hAnsi="Cambria"/>
        </w:rPr>
        <w:t>Of seven offspring sampled who were born between 2005 and 2011, pat</w:t>
      </w:r>
      <w:r w:rsidR="00527BAC" w:rsidRPr="00FA6156">
        <w:rPr>
          <w:rFonts w:ascii="Cambria" w:hAnsi="Cambria"/>
        </w:rPr>
        <w:t>ernity could only be assigned for one offspring</w:t>
      </w:r>
      <w:r w:rsidRPr="00FA6156">
        <w:rPr>
          <w:rFonts w:ascii="Cambria" w:hAnsi="Cambria"/>
        </w:rPr>
        <w:t>: young, low-ranking MR was assigned as father to offspring JN (</w:t>
      </w:r>
      <w:r w:rsidR="00AF4591" w:rsidRPr="00FA6156">
        <w:rPr>
          <w:rFonts w:ascii="Cambria" w:hAnsi="Cambria"/>
        </w:rPr>
        <w:t>Table S1</w:t>
      </w:r>
      <w:r w:rsidRPr="00FA6156">
        <w:rPr>
          <w:rFonts w:ascii="Cambria" w:hAnsi="Cambria"/>
        </w:rPr>
        <w:t>). In the other six offspring, across individuals there were up to four paternal alleles observed at a given microsatellite locus, which indicated that at least two additional unsampled fathers sired these offspring. Given the low proportion of paternities that c</w:t>
      </w:r>
      <w:r w:rsidR="00AF4591" w:rsidRPr="00FA6156">
        <w:rPr>
          <w:rFonts w:ascii="Cambria" w:hAnsi="Cambria"/>
        </w:rPr>
        <w:t>ould be assigned</w:t>
      </w:r>
      <w:r w:rsidRPr="00FA6156">
        <w:rPr>
          <w:rFonts w:ascii="Cambria" w:hAnsi="Cambria"/>
        </w:rPr>
        <w:t>, alp</w:t>
      </w:r>
      <w:r w:rsidR="00AF4591" w:rsidRPr="00FA6156">
        <w:rPr>
          <w:rFonts w:ascii="Cambria" w:hAnsi="Cambria"/>
        </w:rPr>
        <w:t>ha male reproductive skew during this period could not</w:t>
      </w:r>
      <w:r w:rsidRPr="00FA6156">
        <w:rPr>
          <w:rFonts w:ascii="Cambria" w:hAnsi="Cambria"/>
        </w:rPr>
        <w:t xml:space="preserve"> be determined with precision. Of the six unassigned paternities distributed among at least two</w:t>
      </w:r>
      <w:r w:rsidR="004F1563" w:rsidRPr="00FA6156">
        <w:rPr>
          <w:rFonts w:ascii="Cambria" w:hAnsi="Cambria"/>
        </w:rPr>
        <w:t xml:space="preserve"> additional</w:t>
      </w:r>
      <w:r w:rsidRPr="00FA6156">
        <w:rPr>
          <w:rFonts w:ascii="Cambria" w:hAnsi="Cambria"/>
        </w:rPr>
        <w:t xml:space="preserve"> males, a single male could have sired between one and five offspring. This would lead to a single male (of unconfirmed rank) siring between 14 and </w:t>
      </w:r>
      <w:r w:rsidR="00AF4591" w:rsidRPr="00FA6156">
        <w:rPr>
          <w:rFonts w:ascii="Cambria" w:hAnsi="Cambria"/>
        </w:rPr>
        <w:t>71% of offspring between 2005 and 2011</w:t>
      </w:r>
      <w:r w:rsidR="00277355" w:rsidRPr="00FA6156">
        <w:rPr>
          <w:rFonts w:ascii="Cambria" w:hAnsi="Cambria"/>
        </w:rPr>
        <w:t>.</w:t>
      </w:r>
    </w:p>
    <w:p w14:paraId="6762F7E2" w14:textId="77777777" w:rsidR="00FB42CF" w:rsidRPr="00FA6156" w:rsidRDefault="00FB42CF">
      <w:pPr>
        <w:spacing w:after="200" w:line="276" w:lineRule="auto"/>
        <w:rPr>
          <w:rFonts w:ascii="Cambria" w:hAnsi="Cambria"/>
          <w:b/>
        </w:rPr>
      </w:pPr>
      <w:r w:rsidRPr="00FA6156">
        <w:rPr>
          <w:rFonts w:ascii="Cambria" w:hAnsi="Cambria"/>
          <w:b/>
        </w:rPr>
        <w:br w:type="page"/>
      </w:r>
    </w:p>
    <w:p w14:paraId="50CF351F" w14:textId="738FD49F" w:rsidR="00A724A4" w:rsidRPr="00FA6156" w:rsidRDefault="00FB42CF"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rPr>
      </w:pPr>
      <w:r w:rsidRPr="00FA6156">
        <w:rPr>
          <w:rFonts w:ascii="Cambria" w:hAnsi="Cambria"/>
          <w:b/>
        </w:rPr>
        <w:lastRenderedPageBreak/>
        <w:t>Table S2</w:t>
      </w:r>
      <w:r w:rsidR="00A724A4" w:rsidRPr="00FA6156">
        <w:rPr>
          <w:rFonts w:ascii="Cambria" w:hAnsi="Cambria"/>
          <w:b/>
        </w:rPr>
        <w:t>.</w:t>
      </w:r>
      <w:r w:rsidR="00A724A4" w:rsidRPr="00FA6156">
        <w:rPr>
          <w:rFonts w:ascii="Cambria" w:hAnsi="Cambria"/>
        </w:rPr>
        <w:t xml:space="preserve"> Paternity analysis results for offspring born between 2005 and 2011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A724A4" w:rsidRPr="00FA6156" w14:paraId="4D30212E" w14:textId="77777777" w:rsidTr="00A724A4">
        <w:trPr>
          <w:trHeight w:hRule="exact" w:val="360"/>
        </w:trPr>
        <w:tc>
          <w:tcPr>
            <w:tcW w:w="4104" w:type="dxa"/>
            <w:gridSpan w:val="3"/>
            <w:tcBorders>
              <w:top w:val="single" w:sz="4" w:space="0" w:color="auto"/>
              <w:bottom w:val="single" w:sz="4" w:space="0" w:color="auto"/>
            </w:tcBorders>
            <w:vAlign w:val="center"/>
          </w:tcPr>
          <w:p w14:paraId="3835C1FA"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Offspring</w:t>
            </w:r>
          </w:p>
        </w:tc>
        <w:tc>
          <w:tcPr>
            <w:tcW w:w="1368" w:type="dxa"/>
            <w:tcBorders>
              <w:top w:val="single" w:sz="4" w:space="0" w:color="auto"/>
              <w:bottom w:val="single" w:sz="4" w:space="0" w:color="auto"/>
            </w:tcBorders>
            <w:vAlign w:val="center"/>
          </w:tcPr>
          <w:p w14:paraId="015F53E3"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Mother</w:t>
            </w:r>
          </w:p>
        </w:tc>
        <w:tc>
          <w:tcPr>
            <w:tcW w:w="4104" w:type="dxa"/>
            <w:gridSpan w:val="3"/>
            <w:tcBorders>
              <w:top w:val="single" w:sz="4" w:space="0" w:color="auto"/>
              <w:bottom w:val="single" w:sz="4" w:space="0" w:color="auto"/>
            </w:tcBorders>
            <w:vAlign w:val="center"/>
          </w:tcPr>
          <w:p w14:paraId="4121EA8E"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Assigned father</w:t>
            </w:r>
          </w:p>
        </w:tc>
      </w:tr>
      <w:tr w:rsidR="00A724A4" w:rsidRPr="00FA6156" w14:paraId="1C956F5A" w14:textId="77777777" w:rsidTr="00A724A4">
        <w:trPr>
          <w:trHeight w:hRule="exact" w:val="360"/>
        </w:trPr>
        <w:tc>
          <w:tcPr>
            <w:tcW w:w="1368" w:type="dxa"/>
            <w:tcBorders>
              <w:top w:val="single" w:sz="4" w:space="0" w:color="auto"/>
              <w:bottom w:val="single" w:sz="4" w:space="0" w:color="auto"/>
            </w:tcBorders>
            <w:vAlign w:val="center"/>
          </w:tcPr>
          <w:p w14:paraId="4A75AD9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ID</w:t>
            </w:r>
          </w:p>
        </w:tc>
        <w:tc>
          <w:tcPr>
            <w:tcW w:w="1368" w:type="dxa"/>
            <w:tcBorders>
              <w:top w:val="single" w:sz="4" w:space="0" w:color="auto"/>
              <w:bottom w:val="single" w:sz="4" w:space="0" w:color="auto"/>
            </w:tcBorders>
            <w:vAlign w:val="center"/>
          </w:tcPr>
          <w:p w14:paraId="1F9239F4"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Sex</w:t>
            </w:r>
          </w:p>
        </w:tc>
        <w:tc>
          <w:tcPr>
            <w:tcW w:w="1368" w:type="dxa"/>
            <w:tcBorders>
              <w:top w:val="single" w:sz="4" w:space="0" w:color="auto"/>
              <w:bottom w:val="single" w:sz="4" w:space="0" w:color="auto"/>
            </w:tcBorders>
            <w:vAlign w:val="center"/>
          </w:tcPr>
          <w:p w14:paraId="47C5F7E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Y.o.B.</w:t>
            </w:r>
            <w:r w:rsidRPr="00FA6156">
              <w:rPr>
                <w:rFonts w:ascii="Cambria" w:hAnsi="Cambria"/>
                <w:vertAlign w:val="superscript"/>
              </w:rPr>
              <w:t>a</w:t>
            </w:r>
          </w:p>
        </w:tc>
        <w:tc>
          <w:tcPr>
            <w:tcW w:w="1368" w:type="dxa"/>
            <w:tcBorders>
              <w:top w:val="single" w:sz="4" w:space="0" w:color="auto"/>
              <w:bottom w:val="single" w:sz="4" w:space="0" w:color="auto"/>
            </w:tcBorders>
            <w:vAlign w:val="center"/>
          </w:tcPr>
          <w:p w14:paraId="10C4C7A5"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ID</w:t>
            </w:r>
          </w:p>
        </w:tc>
        <w:tc>
          <w:tcPr>
            <w:tcW w:w="1368" w:type="dxa"/>
            <w:tcBorders>
              <w:top w:val="single" w:sz="4" w:space="0" w:color="auto"/>
              <w:bottom w:val="single" w:sz="4" w:space="0" w:color="auto"/>
            </w:tcBorders>
            <w:vAlign w:val="center"/>
          </w:tcPr>
          <w:p w14:paraId="682BAD2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ID</w:t>
            </w:r>
            <w:r w:rsidRPr="00FA6156">
              <w:rPr>
                <w:rFonts w:ascii="Cambria" w:hAnsi="Cambria"/>
                <w:vertAlign w:val="superscript"/>
              </w:rPr>
              <w:t>b</w:t>
            </w:r>
          </w:p>
        </w:tc>
        <w:tc>
          <w:tcPr>
            <w:tcW w:w="1368" w:type="dxa"/>
            <w:tcBorders>
              <w:top w:val="single" w:sz="4" w:space="0" w:color="auto"/>
              <w:bottom w:val="single" w:sz="4" w:space="0" w:color="auto"/>
            </w:tcBorders>
            <w:vAlign w:val="center"/>
          </w:tcPr>
          <w:p w14:paraId="6E9F85F0"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Rank</w:t>
            </w:r>
          </w:p>
        </w:tc>
        <w:tc>
          <w:tcPr>
            <w:tcW w:w="1368" w:type="dxa"/>
            <w:tcBorders>
              <w:top w:val="single" w:sz="4" w:space="0" w:color="auto"/>
              <w:bottom w:val="single" w:sz="4" w:space="0" w:color="auto"/>
            </w:tcBorders>
            <w:vAlign w:val="center"/>
          </w:tcPr>
          <w:p w14:paraId="78E24C48"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 comp.</w:t>
            </w:r>
            <w:r w:rsidRPr="00FA6156">
              <w:rPr>
                <w:rFonts w:ascii="Cambria" w:hAnsi="Cambria"/>
                <w:vertAlign w:val="superscript"/>
              </w:rPr>
              <w:t>c</w:t>
            </w:r>
          </w:p>
        </w:tc>
      </w:tr>
      <w:tr w:rsidR="00A724A4" w:rsidRPr="00FA6156" w14:paraId="282C2228" w14:textId="77777777" w:rsidTr="00A724A4">
        <w:trPr>
          <w:trHeight w:hRule="exact" w:val="360"/>
        </w:trPr>
        <w:tc>
          <w:tcPr>
            <w:tcW w:w="1368" w:type="dxa"/>
            <w:vAlign w:val="center"/>
          </w:tcPr>
          <w:p w14:paraId="1CDD5B3F"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vertAlign w:val="superscript"/>
              </w:rPr>
            </w:pPr>
            <w:r w:rsidRPr="00FA6156">
              <w:rPr>
                <w:rFonts w:ascii="Cambria" w:eastAsia="Times New Roman" w:hAnsi="Cambria" w:cs="Times New Roman"/>
                <w:color w:val="000000"/>
              </w:rPr>
              <w:t>MO</w:t>
            </w:r>
          </w:p>
        </w:tc>
        <w:tc>
          <w:tcPr>
            <w:tcW w:w="1368" w:type="dxa"/>
            <w:vAlign w:val="center"/>
          </w:tcPr>
          <w:p w14:paraId="7302303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w:t>
            </w:r>
          </w:p>
        </w:tc>
        <w:tc>
          <w:tcPr>
            <w:tcW w:w="1368" w:type="dxa"/>
            <w:vAlign w:val="center"/>
          </w:tcPr>
          <w:p w14:paraId="36008DE4"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~2005-6</w:t>
            </w:r>
          </w:p>
        </w:tc>
        <w:tc>
          <w:tcPr>
            <w:tcW w:w="1368" w:type="dxa"/>
            <w:vAlign w:val="center"/>
          </w:tcPr>
          <w:p w14:paraId="4E502A7C"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OL</w:t>
            </w:r>
          </w:p>
          <w:p w14:paraId="747ABBE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mbria" w:hAnsi="Cambria"/>
              </w:rPr>
            </w:pPr>
          </w:p>
        </w:tc>
        <w:tc>
          <w:tcPr>
            <w:tcW w:w="1368" w:type="dxa"/>
            <w:vAlign w:val="center"/>
          </w:tcPr>
          <w:p w14:paraId="23875321"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vAlign w:val="center"/>
          </w:tcPr>
          <w:p w14:paraId="198CD41C"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vAlign w:val="center"/>
          </w:tcPr>
          <w:p w14:paraId="4AB1F5B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r w:rsidR="00A724A4" w:rsidRPr="00FA6156" w14:paraId="16E1E38D" w14:textId="77777777" w:rsidTr="00A724A4">
        <w:trPr>
          <w:trHeight w:hRule="exact" w:val="360"/>
        </w:trPr>
        <w:tc>
          <w:tcPr>
            <w:tcW w:w="1368" w:type="dxa"/>
            <w:vAlign w:val="center"/>
          </w:tcPr>
          <w:p w14:paraId="4027269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vertAlign w:val="superscript"/>
              </w:rPr>
            </w:pPr>
            <w:r w:rsidRPr="00FA6156">
              <w:rPr>
                <w:rFonts w:ascii="Cambria" w:eastAsia="Times New Roman" w:hAnsi="Cambria" w:cs="Times New Roman"/>
                <w:color w:val="000000"/>
              </w:rPr>
              <w:t>JM</w:t>
            </w:r>
          </w:p>
        </w:tc>
        <w:tc>
          <w:tcPr>
            <w:tcW w:w="1368" w:type="dxa"/>
            <w:vAlign w:val="center"/>
          </w:tcPr>
          <w:p w14:paraId="3900EC7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F</w:t>
            </w:r>
          </w:p>
        </w:tc>
        <w:tc>
          <w:tcPr>
            <w:tcW w:w="1368" w:type="dxa"/>
            <w:vAlign w:val="center"/>
          </w:tcPr>
          <w:p w14:paraId="737D4BA0"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~2005-6</w:t>
            </w:r>
          </w:p>
        </w:tc>
        <w:tc>
          <w:tcPr>
            <w:tcW w:w="1368" w:type="dxa"/>
            <w:vAlign w:val="center"/>
          </w:tcPr>
          <w:p w14:paraId="28CB3F9F"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MD</w:t>
            </w:r>
          </w:p>
        </w:tc>
        <w:tc>
          <w:tcPr>
            <w:tcW w:w="1368" w:type="dxa"/>
            <w:vAlign w:val="center"/>
          </w:tcPr>
          <w:p w14:paraId="18549267"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vAlign w:val="center"/>
          </w:tcPr>
          <w:p w14:paraId="7F813283"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vAlign w:val="center"/>
          </w:tcPr>
          <w:p w14:paraId="1A7BB52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r w:rsidR="00A724A4" w:rsidRPr="00FA6156" w14:paraId="6C48C82F" w14:textId="77777777" w:rsidTr="00A724A4">
        <w:trPr>
          <w:trHeight w:hRule="exact" w:val="360"/>
        </w:trPr>
        <w:tc>
          <w:tcPr>
            <w:tcW w:w="1368" w:type="dxa"/>
            <w:vAlign w:val="center"/>
          </w:tcPr>
          <w:p w14:paraId="72E3632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vertAlign w:val="superscript"/>
              </w:rPr>
            </w:pPr>
            <w:r w:rsidRPr="00FA6156">
              <w:rPr>
                <w:rFonts w:ascii="Cambria" w:eastAsia="Times New Roman" w:hAnsi="Cambria" w:cs="Times New Roman"/>
                <w:color w:val="000000"/>
              </w:rPr>
              <w:t>JN</w:t>
            </w:r>
          </w:p>
        </w:tc>
        <w:tc>
          <w:tcPr>
            <w:tcW w:w="1368" w:type="dxa"/>
            <w:vAlign w:val="center"/>
          </w:tcPr>
          <w:p w14:paraId="185F9B39"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F</w:t>
            </w:r>
          </w:p>
        </w:tc>
        <w:tc>
          <w:tcPr>
            <w:tcW w:w="1368" w:type="dxa"/>
            <w:vAlign w:val="center"/>
          </w:tcPr>
          <w:p w14:paraId="26D29B45"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~2006-7</w:t>
            </w:r>
          </w:p>
        </w:tc>
        <w:tc>
          <w:tcPr>
            <w:tcW w:w="1368" w:type="dxa"/>
            <w:vAlign w:val="center"/>
          </w:tcPr>
          <w:p w14:paraId="789B7D6E"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JY</w:t>
            </w:r>
          </w:p>
        </w:tc>
        <w:tc>
          <w:tcPr>
            <w:tcW w:w="1368" w:type="dxa"/>
            <w:vAlign w:val="center"/>
          </w:tcPr>
          <w:p w14:paraId="0027DD3A"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MR</w:t>
            </w:r>
          </w:p>
        </w:tc>
        <w:tc>
          <w:tcPr>
            <w:tcW w:w="1368" w:type="dxa"/>
            <w:vAlign w:val="center"/>
          </w:tcPr>
          <w:p w14:paraId="145E9BB7"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Low</w:t>
            </w:r>
          </w:p>
        </w:tc>
        <w:tc>
          <w:tcPr>
            <w:tcW w:w="1368" w:type="dxa"/>
            <w:vAlign w:val="center"/>
          </w:tcPr>
          <w:p w14:paraId="0C888451"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≥6 (2006)</w:t>
            </w:r>
          </w:p>
        </w:tc>
      </w:tr>
      <w:tr w:rsidR="00A724A4" w:rsidRPr="00FA6156" w14:paraId="61F1ED91" w14:textId="77777777" w:rsidTr="00A724A4">
        <w:trPr>
          <w:trHeight w:hRule="exact" w:val="360"/>
        </w:trPr>
        <w:tc>
          <w:tcPr>
            <w:tcW w:w="1368" w:type="dxa"/>
            <w:vAlign w:val="center"/>
          </w:tcPr>
          <w:p w14:paraId="3F349E47"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JK</w:t>
            </w:r>
          </w:p>
        </w:tc>
        <w:tc>
          <w:tcPr>
            <w:tcW w:w="1368" w:type="dxa"/>
            <w:vAlign w:val="center"/>
          </w:tcPr>
          <w:p w14:paraId="60A8E8BA"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w:t>
            </w:r>
          </w:p>
        </w:tc>
        <w:tc>
          <w:tcPr>
            <w:tcW w:w="1368" w:type="dxa"/>
            <w:vAlign w:val="center"/>
          </w:tcPr>
          <w:p w14:paraId="4AF506B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~2008-9</w:t>
            </w:r>
          </w:p>
        </w:tc>
        <w:tc>
          <w:tcPr>
            <w:tcW w:w="1368" w:type="dxa"/>
            <w:vAlign w:val="center"/>
          </w:tcPr>
          <w:p w14:paraId="351001A3"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MN</w:t>
            </w:r>
          </w:p>
        </w:tc>
        <w:tc>
          <w:tcPr>
            <w:tcW w:w="1368" w:type="dxa"/>
            <w:vAlign w:val="center"/>
          </w:tcPr>
          <w:p w14:paraId="421B8B8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vAlign w:val="center"/>
          </w:tcPr>
          <w:p w14:paraId="35C5890C"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vAlign w:val="center"/>
          </w:tcPr>
          <w:p w14:paraId="76276F9E"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r w:rsidR="00A724A4" w:rsidRPr="00FA6156" w14:paraId="38D078DE" w14:textId="77777777" w:rsidTr="00A724A4">
        <w:trPr>
          <w:trHeight w:hRule="exact" w:val="360"/>
        </w:trPr>
        <w:tc>
          <w:tcPr>
            <w:tcW w:w="1368" w:type="dxa"/>
            <w:vAlign w:val="center"/>
          </w:tcPr>
          <w:p w14:paraId="1933C68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TB</w:t>
            </w:r>
          </w:p>
        </w:tc>
        <w:tc>
          <w:tcPr>
            <w:tcW w:w="1368" w:type="dxa"/>
            <w:vAlign w:val="center"/>
          </w:tcPr>
          <w:p w14:paraId="7254876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F</w:t>
            </w:r>
          </w:p>
        </w:tc>
        <w:tc>
          <w:tcPr>
            <w:tcW w:w="1368" w:type="dxa"/>
            <w:vAlign w:val="center"/>
          </w:tcPr>
          <w:p w14:paraId="2FDC64FF"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~2009</w:t>
            </w:r>
          </w:p>
        </w:tc>
        <w:tc>
          <w:tcPr>
            <w:tcW w:w="1368" w:type="dxa"/>
            <w:vAlign w:val="center"/>
          </w:tcPr>
          <w:p w14:paraId="351B62FA"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TD</w:t>
            </w:r>
          </w:p>
        </w:tc>
        <w:tc>
          <w:tcPr>
            <w:tcW w:w="1368" w:type="dxa"/>
            <w:vAlign w:val="center"/>
          </w:tcPr>
          <w:p w14:paraId="76B0F093"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vAlign w:val="center"/>
          </w:tcPr>
          <w:p w14:paraId="7D0A3CD9"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vAlign w:val="center"/>
          </w:tcPr>
          <w:p w14:paraId="0CCD3E02"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r w:rsidR="00A724A4" w:rsidRPr="00FA6156" w14:paraId="1DE7431E" w14:textId="77777777" w:rsidTr="00A724A4">
        <w:trPr>
          <w:trHeight w:hRule="exact" w:val="360"/>
        </w:trPr>
        <w:tc>
          <w:tcPr>
            <w:tcW w:w="1368" w:type="dxa"/>
            <w:vAlign w:val="center"/>
          </w:tcPr>
          <w:p w14:paraId="30B9A195"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AR</w:t>
            </w:r>
          </w:p>
        </w:tc>
        <w:tc>
          <w:tcPr>
            <w:tcW w:w="1368" w:type="dxa"/>
            <w:vAlign w:val="center"/>
          </w:tcPr>
          <w:p w14:paraId="5C78AF2A"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w:t>
            </w:r>
          </w:p>
        </w:tc>
        <w:tc>
          <w:tcPr>
            <w:tcW w:w="1368" w:type="dxa"/>
            <w:vAlign w:val="center"/>
          </w:tcPr>
          <w:p w14:paraId="1CE4B687"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~2009</w:t>
            </w:r>
          </w:p>
        </w:tc>
        <w:tc>
          <w:tcPr>
            <w:tcW w:w="1368" w:type="dxa"/>
            <w:vAlign w:val="center"/>
          </w:tcPr>
          <w:p w14:paraId="0D3B0B79"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OL</w:t>
            </w:r>
          </w:p>
        </w:tc>
        <w:tc>
          <w:tcPr>
            <w:tcW w:w="1368" w:type="dxa"/>
            <w:vAlign w:val="center"/>
          </w:tcPr>
          <w:p w14:paraId="2D33DDC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vAlign w:val="center"/>
          </w:tcPr>
          <w:p w14:paraId="39D0C7D5"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vAlign w:val="center"/>
          </w:tcPr>
          <w:p w14:paraId="198EFF5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r w:rsidR="00A724A4" w:rsidRPr="00FA6156" w14:paraId="6AD3C90D" w14:textId="77777777" w:rsidTr="00A724A4">
        <w:trPr>
          <w:trHeight w:hRule="exact" w:val="360"/>
        </w:trPr>
        <w:tc>
          <w:tcPr>
            <w:tcW w:w="1368" w:type="dxa"/>
            <w:tcBorders>
              <w:bottom w:val="single" w:sz="4" w:space="0" w:color="auto"/>
            </w:tcBorders>
            <w:vAlign w:val="center"/>
          </w:tcPr>
          <w:p w14:paraId="4C068F71"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GD</w:t>
            </w:r>
          </w:p>
        </w:tc>
        <w:tc>
          <w:tcPr>
            <w:tcW w:w="1368" w:type="dxa"/>
            <w:tcBorders>
              <w:bottom w:val="single" w:sz="4" w:space="0" w:color="auto"/>
            </w:tcBorders>
            <w:vAlign w:val="center"/>
          </w:tcPr>
          <w:p w14:paraId="32B9CF13"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w:t>
            </w:r>
          </w:p>
        </w:tc>
        <w:tc>
          <w:tcPr>
            <w:tcW w:w="1368" w:type="dxa"/>
            <w:tcBorders>
              <w:bottom w:val="single" w:sz="4" w:space="0" w:color="auto"/>
            </w:tcBorders>
            <w:vAlign w:val="center"/>
          </w:tcPr>
          <w:p w14:paraId="1D49CA65"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eastAsia="Times New Roman" w:hAnsi="Cambria" w:cs="Times New Roman"/>
                <w:color w:val="000000"/>
              </w:rPr>
              <w:t>~2009</w:t>
            </w:r>
          </w:p>
        </w:tc>
        <w:tc>
          <w:tcPr>
            <w:tcW w:w="1368" w:type="dxa"/>
            <w:tcBorders>
              <w:bottom w:val="single" w:sz="4" w:space="0" w:color="auto"/>
            </w:tcBorders>
            <w:vAlign w:val="center"/>
          </w:tcPr>
          <w:p w14:paraId="32E64AE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MD</w:t>
            </w:r>
          </w:p>
        </w:tc>
        <w:tc>
          <w:tcPr>
            <w:tcW w:w="1368" w:type="dxa"/>
            <w:tcBorders>
              <w:bottom w:val="single" w:sz="4" w:space="0" w:color="auto"/>
            </w:tcBorders>
            <w:vAlign w:val="center"/>
          </w:tcPr>
          <w:p w14:paraId="47D43AF6"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r w:rsidRPr="00FA6156">
              <w:rPr>
                <w:rFonts w:ascii="Cambria" w:hAnsi="Cambria"/>
              </w:rPr>
              <w:t>NA</w:t>
            </w:r>
          </w:p>
        </w:tc>
        <w:tc>
          <w:tcPr>
            <w:tcW w:w="1368" w:type="dxa"/>
            <w:tcBorders>
              <w:bottom w:val="single" w:sz="4" w:space="0" w:color="auto"/>
            </w:tcBorders>
            <w:vAlign w:val="center"/>
          </w:tcPr>
          <w:p w14:paraId="33E6CE4D"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c>
          <w:tcPr>
            <w:tcW w:w="1368" w:type="dxa"/>
            <w:tcBorders>
              <w:bottom w:val="single" w:sz="4" w:space="0" w:color="auto"/>
            </w:tcBorders>
            <w:vAlign w:val="center"/>
          </w:tcPr>
          <w:p w14:paraId="38853F22"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ambria" w:hAnsi="Cambria"/>
              </w:rPr>
            </w:pPr>
          </w:p>
        </w:tc>
      </w:tr>
    </w:tbl>
    <w:p w14:paraId="5A49B133" w14:textId="26D5B8DE"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FA6156">
        <w:rPr>
          <w:rFonts w:ascii="Cambria" w:hAnsi="Cambria"/>
          <w:vertAlign w:val="superscript"/>
        </w:rPr>
        <w:t>a</w:t>
      </w:r>
      <w:r w:rsidRPr="00FA6156">
        <w:rPr>
          <w:rFonts w:ascii="Cambria" w:hAnsi="Cambria"/>
        </w:rPr>
        <w:t xml:space="preserve">Birth years are estimates +/- 1 year. </w:t>
      </w:r>
    </w:p>
    <w:p w14:paraId="581FD661"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FA6156">
        <w:rPr>
          <w:rFonts w:ascii="Cambria" w:hAnsi="Cambria"/>
          <w:vertAlign w:val="superscript"/>
        </w:rPr>
        <w:t>b</w:t>
      </w:r>
      <w:r w:rsidRPr="00FA6156">
        <w:rPr>
          <w:rFonts w:ascii="Cambria" w:hAnsi="Cambria"/>
        </w:rPr>
        <w:t>NA indicates that paternity analysis did not yield a paternity assignment with &gt;95% confidence.</w:t>
      </w:r>
    </w:p>
    <w:p w14:paraId="587033CF"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FA6156">
        <w:rPr>
          <w:rFonts w:ascii="Cambria" w:hAnsi="Cambria"/>
          <w:vertAlign w:val="superscript"/>
        </w:rPr>
        <w:t>c</w:t>
      </w:r>
      <w:r w:rsidRPr="00FA6156">
        <w:rPr>
          <w:rFonts w:ascii="Cambria" w:hAnsi="Cambria"/>
        </w:rPr>
        <w:t xml:space="preserve">Estimated number of male competitors present in the Bulindi community at the approximate date of conception. </w:t>
      </w:r>
    </w:p>
    <w:p w14:paraId="68F910E9" w14:textId="77777777" w:rsidR="00A724A4" w:rsidRPr="00FA6156" w:rsidRDefault="00A724A4" w:rsidP="006E61DD">
      <w:pPr>
        <w:spacing w:line="480" w:lineRule="auto"/>
        <w:rPr>
          <w:rFonts w:asciiTheme="majorHAnsi" w:hAnsiTheme="majorHAnsi"/>
        </w:rPr>
      </w:pPr>
    </w:p>
    <w:p w14:paraId="360AA0FF" w14:textId="77777777" w:rsidR="00A724A4" w:rsidRPr="00FA6156" w:rsidRDefault="00A724A4" w:rsidP="006E61DD">
      <w:pPr>
        <w:spacing w:line="480" w:lineRule="auto"/>
        <w:rPr>
          <w:rFonts w:asciiTheme="majorHAnsi" w:hAnsiTheme="majorHAnsi"/>
        </w:rPr>
      </w:pPr>
    </w:p>
    <w:p w14:paraId="6A5F8994" w14:textId="1DBA9250" w:rsidR="003C658B" w:rsidRPr="00FA6156" w:rsidRDefault="003C658B" w:rsidP="00917446">
      <w:pPr>
        <w:spacing w:after="200" w:line="276" w:lineRule="auto"/>
        <w:rPr>
          <w:rFonts w:asciiTheme="majorHAnsi" w:hAnsiTheme="majorHAnsi"/>
          <w:b/>
        </w:rPr>
      </w:pPr>
      <w:r w:rsidRPr="00FA6156">
        <w:rPr>
          <w:rFonts w:asciiTheme="majorHAnsi" w:hAnsiTheme="majorHAnsi"/>
          <w:b/>
        </w:rPr>
        <w:t>Supplementary References</w:t>
      </w:r>
    </w:p>
    <w:p w14:paraId="719E450A" w14:textId="43E46FD9"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r w:rsidRPr="00FA6156">
        <w:rPr>
          <w:rFonts w:ascii="Cambria" w:eastAsiaTheme="minorHAnsi" w:hAnsi="Cambria" w:cs="Cambria Bold Italic"/>
        </w:rPr>
        <w:t xml:space="preserve">Arandjelovic M, Guschanski K, Schubert G, Harris TR, Thalmann O, Siedel H, et al. (2009).  Two-step multiplex polymerase chain reaction improves the speed and accuracy of genotyping using DNA from noninvasive and museum samples. </w:t>
      </w:r>
      <w:r w:rsidRPr="00FA6156">
        <w:rPr>
          <w:rFonts w:ascii="Cambria" w:eastAsiaTheme="minorHAnsi" w:hAnsi="Cambria" w:cs="Cambria Bold Italic"/>
          <w:i/>
        </w:rPr>
        <w:t>Molecular Ecology Resources</w:t>
      </w:r>
      <w:r w:rsidRPr="00FA6156">
        <w:rPr>
          <w:rFonts w:ascii="Cambria" w:eastAsiaTheme="minorHAnsi" w:hAnsi="Cambria" w:cs="Cambria Bold Italic"/>
        </w:rPr>
        <w:t xml:space="preserve"> 9: 28–36. </w:t>
      </w:r>
    </w:p>
    <w:p w14:paraId="6BE578B7" w14:textId="1D62F035" w:rsidR="00917446" w:rsidRPr="00FA6156" w:rsidRDefault="00917446" w:rsidP="0091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3" w:hanging="403"/>
        <w:rPr>
          <w:rFonts w:ascii="Cambria" w:hAnsi="Cambria" w:cs="Cambria Bold Italic"/>
        </w:rPr>
      </w:pPr>
      <w:r w:rsidRPr="00FA6156">
        <w:rPr>
          <w:rFonts w:ascii="Cambria" w:hAnsi="Cambria" w:cs="Cambria Bold Italic"/>
        </w:rPr>
        <w:t>Boesch C, Boesch-Achermann H (2000). The Chimpanzees of the Taï Forest. New York, Oxford University Press.</w:t>
      </w:r>
    </w:p>
    <w:p w14:paraId="2036F954" w14:textId="739E0513"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r w:rsidRPr="00FA6156">
        <w:rPr>
          <w:rFonts w:ascii="Cambria" w:hAnsi="Cambria"/>
        </w:rPr>
        <w:fldChar w:fldCharType="begin"/>
      </w:r>
      <w:r w:rsidRPr="00FA6156">
        <w:rPr>
          <w:rFonts w:ascii="Cambria" w:hAnsi="Cambria"/>
        </w:rPr>
        <w:instrText xml:space="preserve"> ADDIN PAPERS2_CITATIONS &lt;papers2_bibliography/&gt;</w:instrText>
      </w:r>
      <w:r w:rsidRPr="00FA6156">
        <w:rPr>
          <w:rFonts w:ascii="Cambria" w:hAnsi="Cambria"/>
        </w:rPr>
        <w:fldChar w:fldCharType="separate"/>
      </w:r>
      <w:r w:rsidRPr="00FA6156">
        <w:rPr>
          <w:rFonts w:ascii="Cambria" w:eastAsiaTheme="minorHAnsi" w:hAnsi="Cambria" w:cs="Cambria Bold Italic"/>
        </w:rPr>
        <w:t xml:space="preserve">Bradley BJ, Chambers KE, Vigilant L (2001). Accurate DNA-based sex identification of apes using non-invasive samples. </w:t>
      </w:r>
      <w:r w:rsidRPr="00FA6156">
        <w:rPr>
          <w:rFonts w:ascii="Cambria" w:eastAsiaTheme="minorHAnsi" w:hAnsi="Cambria" w:cs="Cambria Bold Italic"/>
          <w:i/>
        </w:rPr>
        <w:t>Conservation Biology</w:t>
      </w:r>
      <w:r w:rsidRPr="00FA6156">
        <w:rPr>
          <w:rFonts w:ascii="Cambria" w:eastAsiaTheme="minorHAnsi" w:hAnsi="Cambria" w:cs="Cambria Bold Italic"/>
        </w:rPr>
        <w:t xml:space="preserve"> 2:</w:t>
      </w:r>
      <w:r w:rsidR="00340E3A" w:rsidRPr="00FA6156">
        <w:rPr>
          <w:rFonts w:ascii="Cambria" w:eastAsiaTheme="minorHAnsi" w:hAnsi="Cambria" w:cs="Cambria Bold Italic"/>
        </w:rPr>
        <w:t xml:space="preserve"> </w:t>
      </w:r>
      <w:r w:rsidRPr="00FA6156">
        <w:rPr>
          <w:rFonts w:ascii="Cambria" w:eastAsiaTheme="minorHAnsi" w:hAnsi="Cambria" w:cs="Cambria Bold Italic"/>
        </w:rPr>
        <w:t xml:space="preserve">179–181. </w:t>
      </w:r>
    </w:p>
    <w:p w14:paraId="00F6F1DF" w14:textId="41BF8D1B" w:rsidR="00917446" w:rsidRPr="00FA6156" w:rsidRDefault="00917446" w:rsidP="0091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hAnsi="Cambria" w:cs="Cambria Bold Italic"/>
        </w:rPr>
      </w:pPr>
      <w:r w:rsidRPr="00FA6156">
        <w:rPr>
          <w:rFonts w:ascii="Cambria" w:hAnsi="Cambria" w:cs="Cambria Bold Italic"/>
        </w:rPr>
        <w:t>Goodall J (1986).</w:t>
      </w:r>
      <w:r w:rsidRPr="00FA6156">
        <w:rPr>
          <w:rFonts w:ascii="Cambria" w:hAnsi="Cambria" w:cs="Cambria Bold Italic"/>
          <w:i/>
        </w:rPr>
        <w:t xml:space="preserve"> The Chimpanzees of Gombe: Patterns of Behaviour</w:t>
      </w:r>
      <w:r w:rsidRPr="00FA6156">
        <w:rPr>
          <w:rFonts w:ascii="Cambria" w:hAnsi="Cambria" w:cs="Cambria Bold Italic"/>
        </w:rPr>
        <w:t>. Cambridge, MA, Harvard University Press.</w:t>
      </w:r>
    </w:p>
    <w:p w14:paraId="7947C41F" w14:textId="77777777" w:rsidR="00E24616" w:rsidRPr="00FA6156" w:rsidRDefault="00E24616" w:rsidP="0091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p>
    <w:p w14:paraId="3C270912" w14:textId="4093CB9C" w:rsidR="00917446" w:rsidRPr="00FA6156" w:rsidRDefault="00A724A4" w:rsidP="0091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r w:rsidRPr="00FA6156">
        <w:rPr>
          <w:rFonts w:ascii="Cambria" w:eastAsiaTheme="minorHAnsi" w:hAnsi="Cambria" w:cs="Cambria Bold Italic"/>
        </w:rPr>
        <w:lastRenderedPageBreak/>
        <w:t>Kalinowski ST, Taper ML, Marshall TC</w:t>
      </w:r>
      <w:r w:rsidR="00340E3A" w:rsidRPr="00FA6156">
        <w:rPr>
          <w:rFonts w:ascii="Cambria" w:eastAsiaTheme="minorHAnsi" w:hAnsi="Cambria" w:cs="Cambria Bold Italic"/>
        </w:rPr>
        <w:t xml:space="preserve"> (2007). </w:t>
      </w:r>
      <w:r w:rsidRPr="00FA6156">
        <w:rPr>
          <w:rFonts w:ascii="Cambria" w:eastAsiaTheme="minorHAnsi" w:hAnsi="Cambria" w:cs="Cambria Bold Italic"/>
        </w:rPr>
        <w:t xml:space="preserve">Revising how the computer program CERVUS accommodates genotyping error increases success in paternity assignment. </w:t>
      </w:r>
      <w:r w:rsidRPr="00FA6156">
        <w:rPr>
          <w:rFonts w:ascii="Cambria" w:eastAsiaTheme="minorHAnsi" w:hAnsi="Cambria" w:cs="Cambria Bold Italic"/>
          <w:i/>
        </w:rPr>
        <w:t>Molecular Ecology</w:t>
      </w:r>
      <w:r w:rsidR="00340E3A" w:rsidRPr="00FA6156">
        <w:rPr>
          <w:rFonts w:ascii="Cambria" w:eastAsiaTheme="minorHAnsi" w:hAnsi="Cambria" w:cs="Cambria Bold Italic"/>
        </w:rPr>
        <w:t xml:space="preserve"> </w:t>
      </w:r>
      <w:r w:rsidRPr="00FA6156">
        <w:rPr>
          <w:rFonts w:ascii="Cambria" w:eastAsiaTheme="minorHAnsi" w:hAnsi="Cambria" w:cs="Cambria Bold Italic"/>
        </w:rPr>
        <w:t>16:</w:t>
      </w:r>
      <w:r w:rsidR="00340E3A" w:rsidRPr="00FA6156">
        <w:rPr>
          <w:rFonts w:ascii="Cambria" w:eastAsiaTheme="minorHAnsi" w:hAnsi="Cambria" w:cs="Cambria Bold Italic"/>
        </w:rPr>
        <w:t xml:space="preserve"> </w:t>
      </w:r>
      <w:r w:rsidRPr="00FA6156">
        <w:rPr>
          <w:rFonts w:ascii="Cambria" w:eastAsiaTheme="minorHAnsi" w:hAnsi="Cambria" w:cs="Cambria Bold Italic"/>
        </w:rPr>
        <w:t xml:space="preserve">1099–1106. </w:t>
      </w:r>
    </w:p>
    <w:p w14:paraId="7F8AA395" w14:textId="77777777" w:rsidR="00340E3A" w:rsidRPr="00FA6156" w:rsidRDefault="00340E3A" w:rsidP="0034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hAnsi="Cambria" w:cs="Cambria Bold Italic"/>
        </w:rPr>
      </w:pPr>
      <w:r w:rsidRPr="00FA6156">
        <w:rPr>
          <w:rFonts w:ascii="Cambria" w:hAnsi="Cambria" w:cs="Cambria Bold Italic"/>
        </w:rPr>
        <w:t xml:space="preserve">McCarthy MS, Lester JD, Howe EJ, Arandjelovic M, Stanford CB, Vigilant L (2015). Genetic censusing identifies an unexpectedly sizeable population of an endangered large mammal in a fragmented forest landscape. </w:t>
      </w:r>
      <w:r w:rsidRPr="00FA6156">
        <w:rPr>
          <w:rFonts w:ascii="Cambria" w:hAnsi="Cambria" w:cs="Cambria Bold Italic"/>
          <w:i/>
        </w:rPr>
        <w:t>BMC Ecology</w:t>
      </w:r>
      <w:r w:rsidRPr="00FA6156">
        <w:rPr>
          <w:rFonts w:ascii="Cambria" w:hAnsi="Cambria" w:cs="Cambria Bold Italic"/>
        </w:rPr>
        <w:t xml:space="preserve"> 15: 21.</w:t>
      </w:r>
    </w:p>
    <w:p w14:paraId="04B276F4" w14:textId="77777777" w:rsidR="00340E3A" w:rsidRPr="00FA6156" w:rsidRDefault="00340E3A" w:rsidP="0034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hAnsi="Cambria" w:cs="Cambria Bold Italic"/>
        </w:rPr>
      </w:pPr>
      <w:r w:rsidRPr="00FA6156">
        <w:rPr>
          <w:rFonts w:ascii="Cambria" w:hAnsi="Cambria" w:cs="Cambria Bold Italic"/>
        </w:rPr>
        <w:t xml:space="preserve">McCarthy MS, Lester JD, Langergraber KE, Stanford CB, Vigilant L (2018). Genetic analysis suggests dispersal among chimpanzees in a fragmented forest landscape in Uganda. </w:t>
      </w:r>
      <w:r w:rsidRPr="00FA6156">
        <w:rPr>
          <w:rFonts w:ascii="Cambria" w:hAnsi="Cambria" w:cs="Cambria Bold Italic"/>
          <w:i/>
        </w:rPr>
        <w:t>American Journal of Primatology</w:t>
      </w:r>
      <w:r w:rsidRPr="00FA6156">
        <w:rPr>
          <w:rFonts w:ascii="Cambria" w:hAnsi="Cambria" w:cs="Cambria Bold Italic"/>
        </w:rPr>
        <w:t xml:space="preserve"> 80: e22902.</w:t>
      </w:r>
    </w:p>
    <w:p w14:paraId="09B50F5E" w14:textId="6D1C3353" w:rsidR="00917446" w:rsidRPr="00FA6156" w:rsidRDefault="00917446" w:rsidP="00917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hAnsi="Cambria" w:cs="Cambria Bold Italic"/>
        </w:rPr>
      </w:pPr>
      <w:r w:rsidRPr="00FA6156">
        <w:rPr>
          <w:rFonts w:ascii="Cambria" w:hAnsi="Cambria" w:cs="Cambria Bold Italic"/>
        </w:rPr>
        <w:t xml:space="preserve">McLennan MR (2010). </w:t>
      </w:r>
      <w:r w:rsidRPr="00FA6156">
        <w:rPr>
          <w:rFonts w:ascii="Cambria" w:hAnsi="Cambria" w:cs="Cambria Bold Italic"/>
          <w:i/>
        </w:rPr>
        <w:t>Chimpanzee ecology and interactions with people in an unprotected human-dominated landscape at Bulindi, western Uganda</w:t>
      </w:r>
      <w:r w:rsidRPr="00FA6156">
        <w:rPr>
          <w:rFonts w:ascii="Cambria" w:hAnsi="Cambria" w:cs="Cambria Bold Italic"/>
        </w:rPr>
        <w:t>. Doctoral dissertation, Oxford Brookes University, UK.</w:t>
      </w:r>
    </w:p>
    <w:p w14:paraId="0A30D6C3" w14:textId="792F40FF"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r w:rsidRPr="00FA6156">
        <w:rPr>
          <w:rFonts w:ascii="Cambria" w:eastAsiaTheme="minorHAnsi" w:hAnsi="Cambria" w:cs="Cambria Bold Italic"/>
        </w:rPr>
        <w:t>Taberlet P, Griffin S, Goossens B, Questiau S, M</w:t>
      </w:r>
      <w:r w:rsidR="00340E3A" w:rsidRPr="00FA6156">
        <w:rPr>
          <w:rFonts w:ascii="Cambria" w:eastAsiaTheme="minorHAnsi" w:hAnsi="Cambria" w:cs="Cambria Bold Italic"/>
        </w:rPr>
        <w:t xml:space="preserve">anceau V, Escaravage N, et al. (1996). </w:t>
      </w:r>
      <w:r w:rsidRPr="00FA6156">
        <w:rPr>
          <w:rFonts w:ascii="Cambria" w:eastAsiaTheme="minorHAnsi" w:hAnsi="Cambria" w:cs="Cambria Bold Italic"/>
        </w:rPr>
        <w:t xml:space="preserve">Reliable genotyping of samples with very low DNA quantities using PCR. </w:t>
      </w:r>
      <w:r w:rsidRPr="00FA6156">
        <w:rPr>
          <w:rFonts w:ascii="Cambria" w:eastAsiaTheme="minorHAnsi" w:hAnsi="Cambria" w:cs="Cambria Bold Italic"/>
          <w:i/>
        </w:rPr>
        <w:t>Nu</w:t>
      </w:r>
      <w:r w:rsidR="00340E3A" w:rsidRPr="00FA6156">
        <w:rPr>
          <w:rFonts w:ascii="Cambria" w:eastAsiaTheme="minorHAnsi" w:hAnsi="Cambria" w:cs="Cambria Bold Italic"/>
          <w:i/>
        </w:rPr>
        <w:t>cleic Acids Research</w:t>
      </w:r>
      <w:r w:rsidR="00340E3A" w:rsidRPr="00FA6156">
        <w:rPr>
          <w:rFonts w:ascii="Cambria" w:eastAsiaTheme="minorHAnsi" w:hAnsi="Cambria" w:cs="Cambria Bold Italic"/>
        </w:rPr>
        <w:t xml:space="preserve"> </w:t>
      </w:r>
      <w:r w:rsidRPr="00FA6156">
        <w:rPr>
          <w:rFonts w:ascii="Cambria" w:eastAsiaTheme="minorHAnsi" w:hAnsi="Cambria" w:cs="Cambria Bold Italic"/>
        </w:rPr>
        <w:t>24:</w:t>
      </w:r>
      <w:r w:rsidR="00340E3A" w:rsidRPr="00FA6156">
        <w:rPr>
          <w:rFonts w:ascii="Cambria" w:eastAsiaTheme="minorHAnsi" w:hAnsi="Cambria" w:cs="Cambria Bold Italic"/>
        </w:rPr>
        <w:t xml:space="preserve"> </w:t>
      </w:r>
      <w:r w:rsidRPr="00FA6156">
        <w:rPr>
          <w:rFonts w:ascii="Cambria" w:eastAsiaTheme="minorHAnsi" w:hAnsi="Cambria" w:cs="Cambria Bold Italic"/>
        </w:rPr>
        <w:t xml:space="preserve">3189–3194. </w:t>
      </w:r>
    </w:p>
    <w:p w14:paraId="2C4FBDCB" w14:textId="77777777" w:rsidR="00A724A4" w:rsidRPr="00FA6156" w:rsidRDefault="00A724A4" w:rsidP="00A72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Cambria" w:eastAsiaTheme="minorHAnsi" w:hAnsi="Cambria" w:cs="Cambria Bold Italic"/>
        </w:rPr>
      </w:pPr>
    </w:p>
    <w:p w14:paraId="7B526A15" w14:textId="0C36E158" w:rsidR="00EF4C53" w:rsidRPr="00A724A4" w:rsidRDefault="00A724A4" w:rsidP="00A724A4">
      <w:pPr>
        <w:spacing w:line="480" w:lineRule="auto"/>
        <w:rPr>
          <w:rFonts w:ascii="Cambria" w:hAnsi="Cambria"/>
        </w:rPr>
      </w:pPr>
      <w:r w:rsidRPr="00FA6156">
        <w:rPr>
          <w:rFonts w:ascii="Cambria" w:hAnsi="Cambria"/>
        </w:rPr>
        <w:fldChar w:fldCharType="end"/>
      </w:r>
    </w:p>
    <w:sectPr w:rsidR="00EF4C53" w:rsidRPr="00A7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Bold Italic">
    <w:panose1 w:val="020408030504060A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752"/>
    <w:rsid w:val="00094C2B"/>
    <w:rsid w:val="00166218"/>
    <w:rsid w:val="00166997"/>
    <w:rsid w:val="00204FFF"/>
    <w:rsid w:val="00234563"/>
    <w:rsid w:val="00277355"/>
    <w:rsid w:val="003147B3"/>
    <w:rsid w:val="00340E3A"/>
    <w:rsid w:val="0039568F"/>
    <w:rsid w:val="003C658B"/>
    <w:rsid w:val="0044527E"/>
    <w:rsid w:val="00467908"/>
    <w:rsid w:val="00485F1D"/>
    <w:rsid w:val="004F1563"/>
    <w:rsid w:val="00527BAC"/>
    <w:rsid w:val="0053069A"/>
    <w:rsid w:val="00577752"/>
    <w:rsid w:val="00595CDB"/>
    <w:rsid w:val="005E65AE"/>
    <w:rsid w:val="005F67EE"/>
    <w:rsid w:val="006B077A"/>
    <w:rsid w:val="006E5D12"/>
    <w:rsid w:val="006E61DD"/>
    <w:rsid w:val="0075772C"/>
    <w:rsid w:val="008359CE"/>
    <w:rsid w:val="0086194C"/>
    <w:rsid w:val="00871331"/>
    <w:rsid w:val="00886E3F"/>
    <w:rsid w:val="008A75F1"/>
    <w:rsid w:val="008C58FF"/>
    <w:rsid w:val="008E0969"/>
    <w:rsid w:val="00917446"/>
    <w:rsid w:val="00995775"/>
    <w:rsid w:val="00A27786"/>
    <w:rsid w:val="00A302C2"/>
    <w:rsid w:val="00A61B2B"/>
    <w:rsid w:val="00A724A4"/>
    <w:rsid w:val="00AF2771"/>
    <w:rsid w:val="00AF4591"/>
    <w:rsid w:val="00B044F8"/>
    <w:rsid w:val="00C144E8"/>
    <w:rsid w:val="00E24616"/>
    <w:rsid w:val="00E711DD"/>
    <w:rsid w:val="00EF4C53"/>
    <w:rsid w:val="00FA6156"/>
    <w:rsid w:val="00FB42CF"/>
    <w:rsid w:val="00FE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01BB3"/>
  <w15:docId w15:val="{D8D5DCE9-BBF4-471E-8DF3-F11F0727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752"/>
    <w:pPr>
      <w:spacing w:after="0" w:line="24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24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7B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AC"/>
    <w:rPr>
      <w:rFonts w:ascii="Tahoma" w:eastAsiaTheme="minorEastAsia" w:hAnsi="Tahoma" w:cs="Tahoma"/>
      <w:sz w:val="16"/>
      <w:szCs w:val="16"/>
    </w:rPr>
  </w:style>
  <w:style w:type="character" w:styleId="Kommentarzeichen">
    <w:name w:val="annotation reference"/>
    <w:basedOn w:val="Absatz-Standardschriftart"/>
    <w:uiPriority w:val="99"/>
    <w:semiHidden/>
    <w:unhideWhenUsed/>
    <w:rsid w:val="00204FFF"/>
    <w:rPr>
      <w:sz w:val="16"/>
      <w:szCs w:val="16"/>
    </w:rPr>
  </w:style>
  <w:style w:type="paragraph" w:styleId="Kommentartext">
    <w:name w:val="annotation text"/>
    <w:basedOn w:val="Standard"/>
    <w:link w:val="KommentartextZchn"/>
    <w:uiPriority w:val="99"/>
    <w:semiHidden/>
    <w:unhideWhenUsed/>
    <w:rsid w:val="00204FFF"/>
    <w:rPr>
      <w:sz w:val="20"/>
      <w:szCs w:val="20"/>
    </w:rPr>
  </w:style>
  <w:style w:type="character" w:customStyle="1" w:styleId="KommentartextZchn">
    <w:name w:val="Kommentartext Zchn"/>
    <w:basedOn w:val="Absatz-Standardschriftart"/>
    <w:link w:val="Kommentartext"/>
    <w:uiPriority w:val="99"/>
    <w:semiHidden/>
    <w:rsid w:val="00204FFF"/>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204FFF"/>
    <w:rPr>
      <w:b/>
      <w:bCs/>
    </w:rPr>
  </w:style>
  <w:style w:type="character" w:customStyle="1" w:styleId="KommentarthemaZchn">
    <w:name w:val="Kommentarthema Zchn"/>
    <w:basedOn w:val="KommentartextZchn"/>
    <w:link w:val="Kommentarthema"/>
    <w:uiPriority w:val="99"/>
    <w:semiHidden/>
    <w:rsid w:val="00204FF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7DB2-BEC7-A542-AB49-DDC52BA2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13291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MPI EVA</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McCarthy</dc:creator>
  <cp:lastModifiedBy>Anais Schlenker</cp:lastModifiedBy>
  <cp:revision>3</cp:revision>
  <cp:lastPrinted>2019-11-06T14:23:00Z</cp:lastPrinted>
  <dcterms:created xsi:type="dcterms:W3CDTF">2020-04-11T16:53:00Z</dcterms:created>
  <dcterms:modified xsi:type="dcterms:W3CDTF">2020-06-26T08:58:00Z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id="http://www.zotero.org/styles/folia-primatologica"/&gt;&lt;format class="21"/&gt;&lt;count citations="6" publications="6"/&gt;&lt;/info&gt;PAPERS2_INFO_END</vt:lpwstr>
  </property>
</Properties>
</file>