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B6" w:rsidRDefault="009C425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294pt">
            <v:imagedata r:id="rId6" o:title="S1"/>
          </v:shape>
        </w:pict>
      </w:r>
    </w:p>
    <w:p w:rsidR="00FF3122" w:rsidRPr="00FF3122" w:rsidRDefault="00FF3122" w:rsidP="00FF3122">
      <w:pPr>
        <w:spacing w:line="360" w:lineRule="auto"/>
        <w:rPr>
          <w:rFonts w:ascii="Calibri" w:hAnsi="Calibri"/>
          <w:bCs/>
          <w:sz w:val="22"/>
        </w:rPr>
      </w:pPr>
      <w:r w:rsidRPr="00FF3122">
        <w:rPr>
          <w:rFonts w:ascii="Calibri" w:hAnsi="Calibri"/>
          <w:bCs/>
          <w:sz w:val="22"/>
        </w:rPr>
        <w:t xml:space="preserve">Supplementary Fig. </w:t>
      </w:r>
      <w:r w:rsidR="003D5AD3">
        <w:rPr>
          <w:rFonts w:ascii="Calibri" w:hAnsi="Calibri"/>
          <w:bCs/>
          <w:sz w:val="22"/>
        </w:rPr>
        <w:t>2</w:t>
      </w:r>
      <w:r w:rsidRPr="00FF3122">
        <w:rPr>
          <w:rFonts w:ascii="Calibri" w:hAnsi="Calibri"/>
          <w:bCs/>
          <w:sz w:val="22"/>
        </w:rPr>
        <w:t xml:space="preserve">. PLXNB1 strongly supports the survival of </w:t>
      </w:r>
      <w:r w:rsidR="003E571B">
        <w:rPr>
          <w:rFonts w:ascii="Calibri" w:hAnsi="Calibri"/>
          <w:bCs/>
          <w:sz w:val="22"/>
        </w:rPr>
        <w:t xml:space="preserve">HRCE and </w:t>
      </w:r>
      <w:r w:rsidRPr="00FF3122">
        <w:rPr>
          <w:rFonts w:ascii="Calibri" w:hAnsi="Calibri"/>
          <w:bCs/>
          <w:sz w:val="22"/>
        </w:rPr>
        <w:t xml:space="preserve">PKD epithelial cells among the SEMA3C-activated PLXNs (A) </w:t>
      </w:r>
      <w:r w:rsidR="003E571B">
        <w:rPr>
          <w:rFonts w:ascii="Calibri" w:hAnsi="Calibri"/>
          <w:bCs/>
          <w:sz w:val="22"/>
        </w:rPr>
        <w:t xml:space="preserve">HRCE and </w:t>
      </w:r>
      <w:r w:rsidRPr="00FF3122">
        <w:rPr>
          <w:rFonts w:ascii="Calibri" w:hAnsi="Calibri"/>
          <w:bCs/>
          <w:sz w:val="22"/>
        </w:rPr>
        <w:t>PKD cells were pre-transfected with indicated siRNA. After 24 h, the cells were re-seeded at 5×10</w:t>
      </w:r>
      <w:r w:rsidRPr="00FF3122">
        <w:rPr>
          <w:rFonts w:ascii="Calibri" w:hAnsi="Calibri"/>
          <w:bCs/>
          <w:sz w:val="22"/>
          <w:vertAlign w:val="superscript"/>
        </w:rPr>
        <w:t>3</w:t>
      </w:r>
      <w:r w:rsidRPr="00FF3122">
        <w:rPr>
          <w:rFonts w:ascii="Calibri" w:hAnsi="Calibri"/>
          <w:bCs/>
          <w:sz w:val="22"/>
        </w:rPr>
        <w:t xml:space="preserve"> per well in a 48-well plate. Cell viability was measured by CCK8 72 h after re-seeding. The optical density was normalized with that at 0 h (measured at 4 h after re-seeding). (B) Representative immunoblot images. Protein was extracted from the cells </w:t>
      </w:r>
      <w:r w:rsidR="00801846">
        <w:rPr>
          <w:rFonts w:ascii="Calibri" w:hAnsi="Calibri"/>
          <w:bCs/>
          <w:sz w:val="22"/>
        </w:rPr>
        <w:t xml:space="preserve">at </w:t>
      </w:r>
      <w:r w:rsidRPr="00FF3122">
        <w:rPr>
          <w:rFonts w:ascii="Calibri" w:hAnsi="Calibri"/>
          <w:bCs/>
          <w:sz w:val="22"/>
        </w:rPr>
        <w:t xml:space="preserve">48 h after siRNA treatment. (C) Band density was quantified using Image J. Three independent experiments were performed. The graph is presented as the mean ± SD. </w:t>
      </w:r>
      <w:r w:rsidRPr="00FF3122">
        <w:rPr>
          <w:rFonts w:ascii="Calibri" w:hAnsi="Calibri"/>
          <w:bCs/>
          <w:sz w:val="22"/>
          <w:vertAlign w:val="superscript"/>
        </w:rPr>
        <w:t>***</w:t>
      </w:r>
      <w:r w:rsidRPr="00FF3122">
        <w:rPr>
          <w:rFonts w:ascii="Calibri" w:hAnsi="Calibri"/>
          <w:bCs/>
          <w:sz w:val="22"/>
        </w:rPr>
        <w:t>p&lt;0.005.</w:t>
      </w:r>
    </w:p>
    <w:p w:rsidR="00FF3122" w:rsidRPr="00FF3122" w:rsidRDefault="00FF3122"/>
    <w:sectPr w:rsidR="00FF3122" w:rsidRPr="00FF31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56" w:rsidRDefault="009C4256" w:rsidP="00801846">
      <w:pPr>
        <w:spacing w:after="0" w:line="240" w:lineRule="auto"/>
      </w:pPr>
      <w:r>
        <w:separator/>
      </w:r>
    </w:p>
  </w:endnote>
  <w:endnote w:type="continuationSeparator" w:id="0">
    <w:p w:rsidR="009C4256" w:rsidRDefault="009C4256" w:rsidP="0080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56" w:rsidRDefault="009C4256" w:rsidP="00801846">
      <w:pPr>
        <w:spacing w:after="0" w:line="240" w:lineRule="auto"/>
      </w:pPr>
      <w:r>
        <w:separator/>
      </w:r>
    </w:p>
  </w:footnote>
  <w:footnote w:type="continuationSeparator" w:id="0">
    <w:p w:rsidR="009C4256" w:rsidRDefault="009C4256" w:rsidP="00801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22"/>
    <w:rsid w:val="00364E90"/>
    <w:rsid w:val="003D5AD3"/>
    <w:rsid w:val="003E24B6"/>
    <w:rsid w:val="003E571B"/>
    <w:rsid w:val="00445245"/>
    <w:rsid w:val="00644403"/>
    <w:rsid w:val="006D3F2D"/>
    <w:rsid w:val="007D774D"/>
    <w:rsid w:val="00801846"/>
    <w:rsid w:val="00910E3F"/>
    <w:rsid w:val="00911817"/>
    <w:rsid w:val="00922900"/>
    <w:rsid w:val="009C4256"/>
    <w:rsid w:val="00A934E4"/>
    <w:rsid w:val="00C44698"/>
    <w:rsid w:val="00D025B8"/>
    <w:rsid w:val="00E168B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11BBA-CFE8-4684-B7B5-27E888C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8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01846"/>
  </w:style>
  <w:style w:type="paragraph" w:styleId="a4">
    <w:name w:val="footer"/>
    <w:basedOn w:val="a"/>
    <w:link w:val="Char0"/>
    <w:uiPriority w:val="99"/>
    <w:unhideWhenUsed/>
    <w:rsid w:val="008018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1846"/>
  </w:style>
  <w:style w:type="paragraph" w:styleId="a5">
    <w:name w:val="Balloon Text"/>
    <w:basedOn w:val="a"/>
    <w:link w:val="Char1"/>
    <w:uiPriority w:val="99"/>
    <w:semiHidden/>
    <w:unhideWhenUsed/>
    <w:rsid w:val="006444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444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3E571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김보혜</dc:creator>
  <cp:keywords/>
  <dc:description/>
  <cp:lastModifiedBy>Do yeon Kim</cp:lastModifiedBy>
  <cp:revision>2</cp:revision>
  <dcterms:created xsi:type="dcterms:W3CDTF">2020-04-04T00:55:00Z</dcterms:created>
  <dcterms:modified xsi:type="dcterms:W3CDTF">2020-04-04T00:55:00Z</dcterms:modified>
</cp:coreProperties>
</file>