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4769" w:rsidRPr="00CA603C" w:rsidRDefault="00994769" w:rsidP="00994769">
      <w:pPr>
        <w:spacing w:line="360" w:lineRule="auto"/>
        <w:contextualSpacing/>
        <w:rPr>
          <w:rFonts w:ascii="Cambria" w:hAnsi="Cambria" w:cs="Times New Roman"/>
          <w:bCs/>
          <w:sz w:val="24"/>
          <w:szCs w:val="24"/>
        </w:rPr>
      </w:pPr>
      <w:r w:rsidRPr="00CA603C">
        <w:rPr>
          <w:rFonts w:ascii="Cambria" w:hAnsi="Cambria" w:cs="Times New Roman"/>
          <w:b/>
          <w:sz w:val="24"/>
          <w:szCs w:val="24"/>
        </w:rPr>
        <w:t>Supplementary methods</w:t>
      </w:r>
    </w:p>
    <w:p w:rsidR="00994769" w:rsidRPr="00CA603C" w:rsidRDefault="00994769" w:rsidP="00994769">
      <w:pPr>
        <w:tabs>
          <w:tab w:val="left" w:pos="1780"/>
        </w:tabs>
        <w:spacing w:line="360" w:lineRule="auto"/>
        <w:contextualSpacing/>
        <w:rPr>
          <w:rFonts w:ascii="Calibri" w:hAnsi="Calibri"/>
          <w:b/>
          <w:sz w:val="22"/>
        </w:rPr>
      </w:pPr>
    </w:p>
    <w:p w:rsidR="00994769" w:rsidRPr="00CA603C" w:rsidRDefault="00994769" w:rsidP="00994769">
      <w:pPr>
        <w:tabs>
          <w:tab w:val="left" w:pos="1780"/>
        </w:tabs>
        <w:spacing w:line="360" w:lineRule="auto"/>
        <w:contextualSpacing/>
        <w:rPr>
          <w:rFonts w:ascii="Calibri" w:hAnsi="Calibri"/>
          <w:b/>
          <w:sz w:val="22"/>
        </w:rPr>
      </w:pPr>
      <w:r w:rsidRPr="00CA603C">
        <w:rPr>
          <w:rFonts w:ascii="Calibri" w:hAnsi="Calibri"/>
          <w:b/>
          <w:sz w:val="22"/>
        </w:rPr>
        <w:t xml:space="preserve">Cell culture </w:t>
      </w:r>
    </w:p>
    <w:p w:rsidR="00994769" w:rsidRPr="00CA603C" w:rsidRDefault="00994769" w:rsidP="00D86CEF">
      <w:pPr>
        <w:tabs>
          <w:tab w:val="left" w:pos="1780"/>
        </w:tabs>
        <w:spacing w:line="360" w:lineRule="auto"/>
        <w:contextualSpacing/>
        <w:rPr>
          <w:rFonts w:ascii="Calibri" w:hAnsi="Calibri"/>
          <w:sz w:val="22"/>
        </w:rPr>
      </w:pPr>
      <w:r w:rsidRPr="00CA603C">
        <w:rPr>
          <w:rFonts w:ascii="Calibri" w:hAnsi="Calibri"/>
          <w:sz w:val="22"/>
        </w:rPr>
        <w:t>Human renal cortical epithelial cells (HRCE, CC-2554) were purchased from Lonza (Basel, Switzerland), and maintained in renal epithelial cell growth medium with supplements (REGM, CC-3190, Lonza). HEK293T (CRL-3216), human PKD epithelial cells isolated from cyst linings (WT9-7, CRL-2830; WT9-12, CRL-2833), and mouse inner medullary collecting duct-3 cells (mIMCD-3, CRL-2123) were obtained from ATCC (VA, USA). mIMCD-3 cells were cultured in DMEM/F12 (</w:t>
      </w:r>
      <w:r w:rsidR="002A658F" w:rsidRPr="00CA603C">
        <w:rPr>
          <w:rFonts w:ascii="Calibri" w:hAnsi="Calibri"/>
          <w:sz w:val="22"/>
        </w:rPr>
        <w:t xml:space="preserve">LM002-04, </w:t>
      </w:r>
      <w:proofErr w:type="spellStart"/>
      <w:r w:rsidRPr="00CA603C">
        <w:rPr>
          <w:rFonts w:ascii="Calibri" w:hAnsi="Calibri"/>
          <w:sz w:val="22"/>
        </w:rPr>
        <w:t>Welgene</w:t>
      </w:r>
      <w:proofErr w:type="spellEnd"/>
      <w:r w:rsidRPr="00CA603C">
        <w:rPr>
          <w:rFonts w:ascii="Calibri" w:hAnsi="Calibri"/>
          <w:sz w:val="22"/>
        </w:rPr>
        <w:t xml:space="preserve">, Inc., </w:t>
      </w:r>
      <w:proofErr w:type="spellStart"/>
      <w:r w:rsidRPr="00CA603C">
        <w:rPr>
          <w:rFonts w:ascii="Calibri" w:hAnsi="Calibri"/>
          <w:sz w:val="22"/>
        </w:rPr>
        <w:t>Gyeongsan-si</w:t>
      </w:r>
      <w:proofErr w:type="spellEnd"/>
      <w:r w:rsidRPr="00CA603C">
        <w:rPr>
          <w:rFonts w:ascii="Calibri" w:hAnsi="Calibri"/>
          <w:sz w:val="22"/>
        </w:rPr>
        <w:t xml:space="preserve">, South Korea) with 10% fetal bovine serum (FBS, 16000-044, Gibco, MA, USA). Both HEK293T and PKD cell lines were cultivated in DMEM (LM001-05, </w:t>
      </w:r>
      <w:proofErr w:type="spellStart"/>
      <w:r w:rsidRPr="00CA603C">
        <w:rPr>
          <w:rFonts w:ascii="Calibri" w:hAnsi="Calibri"/>
          <w:sz w:val="22"/>
        </w:rPr>
        <w:t>Welgene</w:t>
      </w:r>
      <w:proofErr w:type="spellEnd"/>
      <w:r w:rsidRPr="00CA603C">
        <w:rPr>
          <w:rFonts w:ascii="Calibri" w:hAnsi="Calibri"/>
          <w:sz w:val="22"/>
        </w:rPr>
        <w:t xml:space="preserve">, Inc.), supplemented with 10% FBS. Human renal glomerular endothelial cells (HRGEC, #4000) were purchased from </w:t>
      </w:r>
      <w:proofErr w:type="spellStart"/>
      <w:r w:rsidRPr="00CA603C">
        <w:rPr>
          <w:rFonts w:ascii="Calibri" w:hAnsi="Calibri"/>
          <w:sz w:val="22"/>
        </w:rPr>
        <w:t>ScienCell</w:t>
      </w:r>
      <w:proofErr w:type="spellEnd"/>
      <w:r w:rsidRPr="00CA603C">
        <w:rPr>
          <w:rFonts w:ascii="Calibri" w:hAnsi="Calibri"/>
          <w:sz w:val="22"/>
        </w:rPr>
        <w:t xml:space="preserve"> (CA, USA), and cultured in endothelial cell medium provided with supplements (ECM, #1001, </w:t>
      </w:r>
      <w:proofErr w:type="spellStart"/>
      <w:r w:rsidRPr="00CA603C">
        <w:rPr>
          <w:rFonts w:ascii="Calibri" w:hAnsi="Calibri"/>
          <w:sz w:val="22"/>
        </w:rPr>
        <w:t>ScienCell</w:t>
      </w:r>
      <w:proofErr w:type="spellEnd"/>
      <w:r w:rsidRPr="00CA603C">
        <w:rPr>
          <w:rFonts w:ascii="Calibri" w:hAnsi="Calibri"/>
          <w:sz w:val="22"/>
        </w:rPr>
        <w:t xml:space="preserve">). HRGEC was only used at passage 2–8. With the exception of HRCE, HEK293T, PKD epithelial cells, and HRGEC were maintained on Poly-L-lysine (P6282, Merck, NJ, USA), bovine collagen </w:t>
      </w:r>
      <w:proofErr w:type="spellStart"/>
      <w:r w:rsidRPr="00CA603C">
        <w:rPr>
          <w:rFonts w:ascii="맑은 고딕" w:eastAsia="맑은 고딕" w:hAnsi="맑은 고딕" w:cs="맑은 고딕" w:hint="eastAsia"/>
          <w:sz w:val="22"/>
        </w:rPr>
        <w:t>Ⅰ</w:t>
      </w:r>
      <w:proofErr w:type="spellEnd"/>
      <w:r w:rsidRPr="00CA603C">
        <w:rPr>
          <w:rFonts w:ascii="Calibri" w:hAnsi="Calibri"/>
          <w:sz w:val="22"/>
        </w:rPr>
        <w:t xml:space="preserve"> (354231, Corning, NY, USA), and fibronectin (341631, </w:t>
      </w:r>
      <w:proofErr w:type="spellStart"/>
      <w:r w:rsidRPr="00CA603C">
        <w:rPr>
          <w:rFonts w:ascii="Calibri" w:hAnsi="Calibri"/>
          <w:sz w:val="22"/>
        </w:rPr>
        <w:t>Calbiochem</w:t>
      </w:r>
      <w:proofErr w:type="spellEnd"/>
      <w:r w:rsidRPr="00CA603C">
        <w:rPr>
          <w:rFonts w:ascii="Calibri" w:hAnsi="Calibri"/>
          <w:sz w:val="22"/>
        </w:rPr>
        <w:t>, CA, USA)-coated culture vessels, respectively.</w:t>
      </w:r>
    </w:p>
    <w:p w:rsidR="00994769" w:rsidRPr="00CA603C" w:rsidRDefault="00994769" w:rsidP="00D86CEF">
      <w:pPr>
        <w:tabs>
          <w:tab w:val="left" w:pos="1780"/>
        </w:tabs>
        <w:spacing w:line="360" w:lineRule="auto"/>
        <w:contextualSpacing/>
        <w:rPr>
          <w:rFonts w:ascii="Calibri" w:hAnsi="Calibri"/>
          <w:sz w:val="22"/>
        </w:rPr>
      </w:pPr>
    </w:p>
    <w:p w:rsidR="00994769" w:rsidRPr="00CA603C" w:rsidRDefault="00994769" w:rsidP="00994769">
      <w:pPr>
        <w:tabs>
          <w:tab w:val="left" w:pos="1780"/>
        </w:tabs>
        <w:spacing w:line="360" w:lineRule="auto"/>
        <w:contextualSpacing/>
        <w:rPr>
          <w:rFonts w:ascii="Calibri" w:hAnsi="Calibri"/>
          <w:b/>
          <w:bCs/>
          <w:sz w:val="22"/>
        </w:rPr>
      </w:pPr>
      <w:r w:rsidRPr="00CA603C">
        <w:rPr>
          <w:rFonts w:ascii="Calibri" w:hAnsi="Calibri"/>
          <w:b/>
          <w:bCs/>
          <w:sz w:val="22"/>
        </w:rPr>
        <w:t>Mouse kidney samples</w:t>
      </w:r>
    </w:p>
    <w:p w:rsidR="00994769" w:rsidRPr="00CA603C" w:rsidRDefault="00994769" w:rsidP="00994769">
      <w:pPr>
        <w:tabs>
          <w:tab w:val="left" w:pos="1780"/>
        </w:tabs>
        <w:spacing w:line="360" w:lineRule="auto"/>
        <w:contextualSpacing/>
        <w:rPr>
          <w:rFonts w:ascii="Calibri" w:hAnsi="Calibri"/>
          <w:sz w:val="22"/>
        </w:rPr>
      </w:pPr>
      <w:r w:rsidRPr="00CA603C">
        <w:rPr>
          <w:rFonts w:ascii="Calibri" w:hAnsi="Calibri"/>
          <w:sz w:val="22"/>
        </w:rPr>
        <w:t>Mouse PKD tissues were isolated from Pkd1</w:t>
      </w:r>
      <w:r w:rsidRPr="00CA603C">
        <w:rPr>
          <w:rFonts w:ascii="Calibri" w:hAnsi="Calibri"/>
          <w:sz w:val="22"/>
          <w:vertAlign w:val="superscript"/>
        </w:rPr>
        <w:t>f/</w:t>
      </w:r>
      <w:proofErr w:type="gramStart"/>
      <w:r w:rsidRPr="00CA603C">
        <w:rPr>
          <w:rFonts w:ascii="Calibri" w:hAnsi="Calibri"/>
          <w:sz w:val="22"/>
          <w:vertAlign w:val="superscript"/>
        </w:rPr>
        <w:t>f</w:t>
      </w:r>
      <w:r w:rsidRPr="00CA603C">
        <w:rPr>
          <w:rFonts w:ascii="Calibri" w:hAnsi="Calibri"/>
          <w:sz w:val="22"/>
        </w:rPr>
        <w:t>:</w:t>
      </w:r>
      <w:r w:rsidRPr="00CA603C">
        <w:rPr>
          <w:rFonts w:ascii="Calibri" w:hAnsi="Calibri"/>
          <w:i/>
          <w:sz w:val="22"/>
        </w:rPr>
        <w:t>HoxB</w:t>
      </w:r>
      <w:proofErr w:type="gramEnd"/>
      <w:r w:rsidRPr="00CA603C">
        <w:rPr>
          <w:rFonts w:ascii="Calibri" w:hAnsi="Calibri"/>
          <w:i/>
          <w:sz w:val="22"/>
        </w:rPr>
        <w:t>7</w:t>
      </w:r>
      <w:r w:rsidRPr="00CA603C">
        <w:rPr>
          <w:rFonts w:ascii="Calibri" w:hAnsi="Calibri"/>
          <w:sz w:val="22"/>
        </w:rPr>
        <w:t>-Cre mice at 7days after birth. Control tissues were harvested from age-matched Pkd1</w:t>
      </w:r>
      <w:r w:rsidRPr="00CA603C">
        <w:rPr>
          <w:rFonts w:ascii="Calibri" w:hAnsi="Calibri"/>
          <w:sz w:val="22"/>
          <w:vertAlign w:val="superscript"/>
        </w:rPr>
        <w:t>f/f</w:t>
      </w:r>
      <w:r w:rsidRPr="00CA603C">
        <w:rPr>
          <w:rFonts w:ascii="Calibri" w:hAnsi="Calibri"/>
          <w:sz w:val="22"/>
        </w:rPr>
        <w:t xml:space="preserve"> mice. Care and genotyping for this mouse model are described previously</w:t>
      </w:r>
      <w:r w:rsidR="00201372" w:rsidRPr="00CA603C">
        <w:rPr>
          <w:rFonts w:ascii="Calibri" w:hAnsi="Calibri"/>
          <w:sz w:val="22"/>
        </w:rPr>
        <w:t xml:space="preserve"> </w:t>
      </w:r>
      <w:r w:rsidR="00201372" w:rsidRPr="00CA603C">
        <w:rPr>
          <w:rFonts w:ascii="Calibri" w:hAnsi="Calibri"/>
          <w:sz w:val="22"/>
        </w:rPr>
        <w:fldChar w:fldCharType="begin">
          <w:fldData xml:space="preserve">PEVuZE5vdGU+PENpdGU+PEF1dGhvcj5Xb288L0F1dGhvcj48WWVhcj4yMDE3PC9ZZWFyPjxSZWNO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YnItMT5TY2llbnRpZmljIHJlcG9ydHM8L2FiYnItMT48L2FsdC1wZXJpb2RpY2FsPjxwYWdlcz4x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</w:fldData>
        </w:fldChar>
      </w:r>
      <w:r w:rsidR="00201372" w:rsidRPr="00CA603C">
        <w:rPr>
          <w:rFonts w:ascii="Calibri" w:hAnsi="Calibri"/>
          <w:sz w:val="22"/>
        </w:rPr>
        <w:instrText xml:space="preserve"> ADDIN EN.CITE </w:instrText>
      </w:r>
      <w:r w:rsidR="00201372" w:rsidRPr="00CA603C">
        <w:rPr>
          <w:rFonts w:ascii="Calibri" w:hAnsi="Calibri"/>
          <w:sz w:val="22"/>
        </w:rPr>
        <w:fldChar w:fldCharType="begin">
          <w:fldData xml:space="preserve">PEVuZE5vdGU+PENpdGU+PEF1dGhvcj5Xb288L0F1dGhvcj48WWVhcj4yMDE3PC9ZZWFyPjxSZWNO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YnItMT5TY2llbnRpZmljIHJlcG9ydHM8L2FiYnItMT48L2FsdC1wZXJpb2RpY2FsPjxwYWdlcz4x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</w:fldData>
        </w:fldChar>
      </w:r>
      <w:r w:rsidR="00201372" w:rsidRPr="00CA603C">
        <w:rPr>
          <w:rFonts w:ascii="Calibri" w:hAnsi="Calibri"/>
          <w:sz w:val="22"/>
        </w:rPr>
        <w:instrText xml:space="preserve"> ADDIN EN.CITE.DATA </w:instrText>
      </w:r>
      <w:r w:rsidR="00201372" w:rsidRPr="00CA603C">
        <w:rPr>
          <w:rFonts w:ascii="Calibri" w:hAnsi="Calibri"/>
          <w:sz w:val="22"/>
        </w:rPr>
      </w:r>
      <w:r w:rsidR="00201372" w:rsidRPr="00CA603C">
        <w:rPr>
          <w:rFonts w:ascii="Calibri" w:hAnsi="Calibri"/>
          <w:sz w:val="22"/>
        </w:rPr>
        <w:fldChar w:fldCharType="end"/>
      </w:r>
      <w:r w:rsidR="00201372" w:rsidRPr="00CA603C">
        <w:rPr>
          <w:rFonts w:ascii="Calibri" w:hAnsi="Calibri"/>
          <w:sz w:val="22"/>
        </w:rPr>
      </w:r>
      <w:r w:rsidR="00201372" w:rsidRPr="00CA603C">
        <w:rPr>
          <w:rFonts w:ascii="Calibri" w:hAnsi="Calibri"/>
          <w:sz w:val="22"/>
        </w:rPr>
        <w:fldChar w:fldCharType="separate"/>
      </w:r>
      <w:r w:rsidR="00201372" w:rsidRPr="00CA603C">
        <w:rPr>
          <w:rFonts w:ascii="Calibri" w:hAnsi="Calibri"/>
          <w:noProof/>
          <w:sz w:val="22"/>
        </w:rPr>
        <w:t>[</w:t>
      </w:r>
      <w:hyperlink w:anchor="_ENREF_1" w:tooltip="Woo, 2017 #1441" w:history="1">
        <w:r w:rsidR="00201372" w:rsidRPr="00CA603C">
          <w:rPr>
            <w:rFonts w:ascii="Calibri" w:hAnsi="Calibri"/>
            <w:noProof/>
            <w:sz w:val="22"/>
          </w:rPr>
          <w:t>1</w:t>
        </w:r>
      </w:hyperlink>
      <w:r w:rsidR="00201372" w:rsidRPr="00CA603C">
        <w:rPr>
          <w:rFonts w:ascii="Calibri" w:hAnsi="Calibri"/>
          <w:noProof/>
          <w:sz w:val="22"/>
        </w:rPr>
        <w:t>]</w:t>
      </w:r>
      <w:r w:rsidR="00201372" w:rsidRPr="00CA603C">
        <w:rPr>
          <w:rFonts w:ascii="Calibri" w:hAnsi="Calibri"/>
          <w:sz w:val="22"/>
        </w:rPr>
        <w:fldChar w:fldCharType="end"/>
      </w:r>
      <w:r w:rsidRPr="00CA603C">
        <w:rPr>
          <w:rFonts w:ascii="Calibri" w:hAnsi="Calibri"/>
          <w:sz w:val="22"/>
        </w:rPr>
        <w:t xml:space="preserve">. </w:t>
      </w:r>
      <w:r w:rsidR="00AE0B73" w:rsidRPr="00CA603C">
        <w:rPr>
          <w:rFonts w:ascii="Calibri" w:hAnsi="Calibri"/>
          <w:sz w:val="22"/>
        </w:rPr>
        <w:t xml:space="preserve">All animal experiments were reviewed and approved by Institutional Animal Care and Use Committee of </w:t>
      </w:r>
      <w:proofErr w:type="spellStart"/>
      <w:r w:rsidR="00AE0B73" w:rsidRPr="00CA603C">
        <w:rPr>
          <w:rFonts w:ascii="Calibri" w:hAnsi="Calibri"/>
          <w:sz w:val="22"/>
        </w:rPr>
        <w:t>Sookmyung</w:t>
      </w:r>
      <w:proofErr w:type="spellEnd"/>
      <w:r w:rsidR="00AE0B73" w:rsidRPr="00CA603C">
        <w:rPr>
          <w:rFonts w:ascii="Calibri" w:hAnsi="Calibri"/>
          <w:sz w:val="22"/>
        </w:rPr>
        <w:t xml:space="preserve"> women’s university. </w:t>
      </w:r>
    </w:p>
    <w:p w:rsidR="00994769" w:rsidRPr="00CA603C" w:rsidRDefault="00994769" w:rsidP="00994769">
      <w:pPr>
        <w:tabs>
          <w:tab w:val="left" w:pos="1780"/>
        </w:tabs>
        <w:spacing w:line="360" w:lineRule="auto"/>
        <w:contextualSpacing/>
        <w:rPr>
          <w:rFonts w:ascii="Calibri" w:hAnsi="Calibri"/>
          <w:sz w:val="22"/>
        </w:rPr>
      </w:pPr>
    </w:p>
    <w:p w:rsidR="00994769" w:rsidRPr="00CA603C" w:rsidRDefault="00994769" w:rsidP="00994769">
      <w:pPr>
        <w:tabs>
          <w:tab w:val="left" w:pos="1780"/>
        </w:tabs>
        <w:spacing w:line="360" w:lineRule="auto"/>
        <w:contextualSpacing/>
        <w:rPr>
          <w:rFonts w:ascii="Calibri" w:hAnsi="Calibri"/>
          <w:b/>
          <w:sz w:val="22"/>
        </w:rPr>
      </w:pPr>
      <w:r w:rsidRPr="00CA603C">
        <w:rPr>
          <w:rFonts w:ascii="Calibri" w:hAnsi="Calibri"/>
          <w:b/>
          <w:sz w:val="22"/>
        </w:rPr>
        <w:t>Transfection</w:t>
      </w:r>
    </w:p>
    <w:p w:rsidR="00994769" w:rsidRPr="00CA603C" w:rsidRDefault="00994769" w:rsidP="00994769">
      <w:pPr>
        <w:tabs>
          <w:tab w:val="left" w:pos="1780"/>
        </w:tabs>
        <w:spacing w:line="360" w:lineRule="auto"/>
        <w:contextualSpacing/>
        <w:rPr>
          <w:rFonts w:ascii="Calibri" w:hAnsi="Calibri"/>
          <w:b/>
          <w:sz w:val="22"/>
        </w:rPr>
      </w:pPr>
      <w:r w:rsidRPr="00CA603C">
        <w:rPr>
          <w:rFonts w:ascii="Calibri" w:hAnsi="Calibri"/>
          <w:sz w:val="22"/>
        </w:rPr>
        <w:t xml:space="preserve">Negative control and target specific siRNAs were purchased from </w:t>
      </w:r>
      <w:proofErr w:type="spellStart"/>
      <w:r w:rsidRPr="00CA603C">
        <w:rPr>
          <w:rFonts w:ascii="Calibri" w:hAnsi="Calibri"/>
          <w:sz w:val="22"/>
        </w:rPr>
        <w:t>Bioneer</w:t>
      </w:r>
      <w:proofErr w:type="spellEnd"/>
      <w:r w:rsidRPr="00CA603C">
        <w:rPr>
          <w:rFonts w:ascii="Calibri" w:hAnsi="Calibri"/>
          <w:sz w:val="22"/>
        </w:rPr>
        <w:t xml:space="preserve"> (Daejeon, South Korea). Sequences of siRNAs are presented in </w:t>
      </w:r>
      <w:r w:rsidR="001374B3" w:rsidRPr="00CA603C">
        <w:rPr>
          <w:rFonts w:ascii="Calibri" w:hAnsi="Calibri"/>
          <w:sz w:val="22"/>
        </w:rPr>
        <w:t xml:space="preserve">Supplementary </w:t>
      </w:r>
      <w:r w:rsidRPr="00CA603C">
        <w:rPr>
          <w:rFonts w:ascii="Calibri" w:hAnsi="Calibri"/>
          <w:sz w:val="22"/>
        </w:rPr>
        <w:t>Table</w:t>
      </w:r>
      <w:r w:rsidR="001374B3" w:rsidRPr="00CA603C">
        <w:rPr>
          <w:rFonts w:ascii="Calibri" w:hAnsi="Calibri"/>
          <w:sz w:val="22"/>
        </w:rPr>
        <w:t xml:space="preserve"> </w:t>
      </w:r>
      <w:r w:rsidRPr="00CA603C">
        <w:rPr>
          <w:rFonts w:ascii="Calibri" w:hAnsi="Calibri"/>
          <w:sz w:val="22"/>
        </w:rPr>
        <w:t>1. First, 2×10</w:t>
      </w:r>
      <w:r w:rsidRPr="00CA603C">
        <w:rPr>
          <w:rFonts w:ascii="Calibri" w:hAnsi="Calibri"/>
          <w:sz w:val="22"/>
          <w:vertAlign w:val="superscript"/>
        </w:rPr>
        <w:t xml:space="preserve">5 </w:t>
      </w:r>
      <w:r w:rsidR="001374B3" w:rsidRPr="00CA603C">
        <w:rPr>
          <w:rFonts w:ascii="Calibri" w:hAnsi="Calibri"/>
          <w:sz w:val="22"/>
        </w:rPr>
        <w:t xml:space="preserve">of </w:t>
      </w:r>
      <w:r w:rsidRPr="00CA603C">
        <w:rPr>
          <w:rFonts w:ascii="Calibri" w:hAnsi="Calibri"/>
          <w:sz w:val="22"/>
        </w:rPr>
        <w:t xml:space="preserve">WT cells were seeded on a 100 mm dish and treated with a mixture of siRNA #1 and #2 (20 </w:t>
      </w:r>
      <w:proofErr w:type="spellStart"/>
      <w:r w:rsidRPr="00CA603C">
        <w:rPr>
          <w:rFonts w:ascii="Calibri" w:hAnsi="Calibri"/>
          <w:sz w:val="22"/>
        </w:rPr>
        <w:t>nM</w:t>
      </w:r>
      <w:proofErr w:type="spellEnd"/>
      <w:r w:rsidRPr="00CA603C">
        <w:rPr>
          <w:rFonts w:ascii="Calibri" w:hAnsi="Calibri"/>
          <w:sz w:val="22"/>
        </w:rPr>
        <w:t xml:space="preserve"> each). siRNA transfection was performed with </w:t>
      </w:r>
      <w:proofErr w:type="spellStart"/>
      <w:r w:rsidRPr="00CA603C">
        <w:rPr>
          <w:rFonts w:ascii="Calibri" w:hAnsi="Calibri"/>
          <w:sz w:val="22"/>
        </w:rPr>
        <w:t>Lipofectamine</w:t>
      </w:r>
      <w:r w:rsidRPr="00CA603C">
        <w:rPr>
          <w:rFonts w:ascii="Calibri" w:hAnsi="Calibri"/>
          <w:sz w:val="22"/>
          <w:vertAlign w:val="superscript"/>
        </w:rPr>
        <w:t>TM</w:t>
      </w:r>
      <w:proofErr w:type="spellEnd"/>
      <w:r w:rsidRPr="00CA603C">
        <w:rPr>
          <w:rFonts w:ascii="Calibri" w:hAnsi="Calibri"/>
          <w:sz w:val="22"/>
        </w:rPr>
        <w:t xml:space="preserve"> </w:t>
      </w:r>
      <w:proofErr w:type="spellStart"/>
      <w:r w:rsidRPr="00CA603C">
        <w:rPr>
          <w:rFonts w:ascii="Calibri" w:hAnsi="Calibri"/>
          <w:sz w:val="22"/>
        </w:rPr>
        <w:t>RNAiMAX</w:t>
      </w:r>
      <w:proofErr w:type="spellEnd"/>
      <w:r w:rsidRPr="00CA603C">
        <w:rPr>
          <w:rFonts w:ascii="Calibri" w:hAnsi="Calibri"/>
          <w:sz w:val="22"/>
        </w:rPr>
        <w:t xml:space="preserve"> (13778, Thermo Fisher scientific, MA, USA) in accordance with the manufacturer’s instructions. For DNA transfection, 6×10</w:t>
      </w:r>
      <w:r w:rsidRPr="00CA603C">
        <w:rPr>
          <w:rFonts w:ascii="Calibri" w:hAnsi="Calibri"/>
          <w:sz w:val="22"/>
          <w:vertAlign w:val="superscript"/>
        </w:rPr>
        <w:t xml:space="preserve">5 </w:t>
      </w:r>
      <w:r w:rsidRPr="00CA603C">
        <w:rPr>
          <w:rFonts w:ascii="Calibri" w:hAnsi="Calibri"/>
          <w:sz w:val="22"/>
        </w:rPr>
        <w:t xml:space="preserve">of HEK293T cells were seeded on a 100 mm dish. Next, 10 </w:t>
      </w:r>
      <w:proofErr w:type="spellStart"/>
      <w:r w:rsidRPr="00CA603C">
        <w:rPr>
          <w:rFonts w:ascii="Calibri" w:hAnsi="Calibri"/>
          <w:sz w:val="22"/>
        </w:rPr>
        <w:t>μg</w:t>
      </w:r>
      <w:proofErr w:type="spellEnd"/>
      <w:r w:rsidRPr="00CA603C">
        <w:rPr>
          <w:rFonts w:ascii="Calibri" w:hAnsi="Calibri"/>
          <w:sz w:val="22"/>
        </w:rPr>
        <w:t xml:space="preserve"> DNA with the </w:t>
      </w:r>
      <w:proofErr w:type="spellStart"/>
      <w:r w:rsidRPr="00CA603C">
        <w:rPr>
          <w:rFonts w:ascii="Calibri" w:hAnsi="Calibri"/>
          <w:sz w:val="22"/>
        </w:rPr>
        <w:t>FuGENE</w:t>
      </w:r>
      <w:proofErr w:type="spellEnd"/>
      <w:r w:rsidRPr="00CA603C">
        <w:rPr>
          <w:rFonts w:ascii="Calibri" w:hAnsi="Calibri"/>
          <w:sz w:val="22"/>
        </w:rPr>
        <w:t xml:space="preserve"> HD transfection reagent (E2311, Promega, WI, USA) was introduced to the cells as described in the manufacturer’s protocol. </w:t>
      </w:r>
    </w:p>
    <w:p w:rsidR="00994769" w:rsidRPr="00CA603C" w:rsidRDefault="00994769" w:rsidP="00994769">
      <w:pPr>
        <w:tabs>
          <w:tab w:val="left" w:pos="1780"/>
        </w:tabs>
        <w:spacing w:line="360" w:lineRule="auto"/>
        <w:contextualSpacing/>
        <w:rPr>
          <w:rFonts w:ascii="Calibri" w:hAnsi="Calibri"/>
          <w:b/>
          <w:sz w:val="22"/>
        </w:rPr>
      </w:pPr>
    </w:p>
    <w:p w:rsidR="00994769" w:rsidRPr="00CA603C" w:rsidRDefault="00994769" w:rsidP="00994769">
      <w:pPr>
        <w:tabs>
          <w:tab w:val="left" w:pos="1780"/>
        </w:tabs>
        <w:spacing w:line="360" w:lineRule="auto"/>
        <w:contextualSpacing/>
        <w:rPr>
          <w:rFonts w:ascii="Calibri" w:hAnsi="Calibri"/>
          <w:b/>
          <w:sz w:val="22"/>
        </w:rPr>
      </w:pPr>
      <w:r w:rsidRPr="00CA603C">
        <w:rPr>
          <w:rFonts w:ascii="Calibri" w:hAnsi="Calibri"/>
          <w:b/>
          <w:sz w:val="22"/>
        </w:rPr>
        <w:t>RNA preparation, reverse transcription-PCR (RT-PCR), and real-time qPCR</w:t>
      </w:r>
    </w:p>
    <w:p w:rsidR="00994769" w:rsidRPr="00CA603C" w:rsidRDefault="00994769" w:rsidP="00994769">
      <w:pPr>
        <w:tabs>
          <w:tab w:val="left" w:pos="1780"/>
        </w:tabs>
        <w:spacing w:line="360" w:lineRule="auto"/>
        <w:contextualSpacing/>
        <w:rPr>
          <w:rFonts w:ascii="Calibri" w:hAnsi="Calibri"/>
          <w:sz w:val="22"/>
        </w:rPr>
      </w:pPr>
      <w:r w:rsidRPr="00CA603C">
        <w:rPr>
          <w:rFonts w:ascii="Calibri" w:hAnsi="Calibri"/>
          <w:sz w:val="22"/>
        </w:rPr>
        <w:t xml:space="preserve">RNA was isolated using </w:t>
      </w:r>
      <w:proofErr w:type="spellStart"/>
      <w:r w:rsidRPr="00CA603C">
        <w:rPr>
          <w:rFonts w:ascii="Calibri" w:hAnsi="Calibri"/>
          <w:sz w:val="22"/>
        </w:rPr>
        <w:t>TRIzol</w:t>
      </w:r>
      <w:proofErr w:type="spellEnd"/>
      <w:r w:rsidRPr="00CA603C">
        <w:rPr>
          <w:rFonts w:ascii="Calibri" w:hAnsi="Calibri"/>
          <w:sz w:val="22"/>
          <w:vertAlign w:val="superscript"/>
        </w:rPr>
        <w:t xml:space="preserve">® </w:t>
      </w:r>
      <w:r w:rsidRPr="00CA603C">
        <w:rPr>
          <w:rFonts w:ascii="Calibri" w:hAnsi="Calibri"/>
          <w:sz w:val="22"/>
        </w:rPr>
        <w:t xml:space="preserve">(15596018, Thermo Fisher scientific) or </w:t>
      </w:r>
      <w:proofErr w:type="spellStart"/>
      <w:r w:rsidRPr="00CA603C">
        <w:rPr>
          <w:rFonts w:ascii="Calibri" w:hAnsi="Calibri"/>
          <w:sz w:val="22"/>
        </w:rPr>
        <w:t>Nucleospin</w:t>
      </w:r>
      <w:proofErr w:type="spellEnd"/>
      <w:r w:rsidRPr="00CA603C">
        <w:rPr>
          <w:rFonts w:ascii="Calibri" w:hAnsi="Calibri"/>
          <w:sz w:val="22"/>
          <w:vertAlign w:val="superscript"/>
        </w:rPr>
        <w:t xml:space="preserve">® </w:t>
      </w:r>
      <w:r w:rsidRPr="00CA603C">
        <w:rPr>
          <w:rFonts w:ascii="Calibri" w:hAnsi="Calibri"/>
          <w:sz w:val="22"/>
        </w:rPr>
        <w:t xml:space="preserve">RNA/Protein kit </w:t>
      </w:r>
      <w:r w:rsidRPr="00CA603C">
        <w:rPr>
          <w:rFonts w:ascii="Calibri" w:hAnsi="Calibri"/>
          <w:sz w:val="22"/>
        </w:rPr>
        <w:lastRenderedPageBreak/>
        <w:t xml:space="preserve">(740933, </w:t>
      </w:r>
      <w:proofErr w:type="spellStart"/>
      <w:r w:rsidRPr="00CA603C">
        <w:rPr>
          <w:rFonts w:ascii="Calibri" w:hAnsi="Calibri"/>
          <w:sz w:val="22"/>
        </w:rPr>
        <w:t>Macherey</w:t>
      </w:r>
      <w:proofErr w:type="spellEnd"/>
      <w:r w:rsidRPr="00CA603C">
        <w:rPr>
          <w:rFonts w:ascii="Calibri" w:hAnsi="Calibri"/>
          <w:sz w:val="22"/>
        </w:rPr>
        <w:t xml:space="preserve">-Nagel GmbH &amp; Co., </w:t>
      </w:r>
      <w:proofErr w:type="spellStart"/>
      <w:r w:rsidRPr="00CA603C">
        <w:rPr>
          <w:rFonts w:ascii="Calibri" w:hAnsi="Calibri"/>
          <w:sz w:val="22"/>
        </w:rPr>
        <w:t>Dueren</w:t>
      </w:r>
      <w:proofErr w:type="spellEnd"/>
      <w:r w:rsidRPr="00CA603C">
        <w:rPr>
          <w:rFonts w:ascii="Calibri" w:hAnsi="Calibri"/>
          <w:sz w:val="22"/>
        </w:rPr>
        <w:t xml:space="preserve">, Germany) in accordance with the manufacturer’s protocol. RNA (0.5–1 </w:t>
      </w:r>
      <w:proofErr w:type="spellStart"/>
      <w:r w:rsidRPr="00CA603C">
        <w:rPr>
          <w:rFonts w:ascii="Calibri" w:hAnsi="Calibri"/>
          <w:sz w:val="22"/>
        </w:rPr>
        <w:t>μg</w:t>
      </w:r>
      <w:proofErr w:type="spellEnd"/>
      <w:r w:rsidRPr="00CA603C">
        <w:rPr>
          <w:rFonts w:ascii="Calibri" w:hAnsi="Calibri"/>
          <w:sz w:val="22"/>
        </w:rPr>
        <w:t xml:space="preserve">) was used for RT-PCR. cDNA was synthesized using M-MLV reverse transcriptase (M170B, Promega) as described in the manufacturer’s manual. The diluted cDNA was mixed with SYBR green premix (PB20.15-05, PCR Biosystems, London, UK) and target-specific qPCR primers. Reactions were run using the </w:t>
      </w:r>
      <w:proofErr w:type="spellStart"/>
      <w:r w:rsidRPr="00CA603C">
        <w:rPr>
          <w:rFonts w:ascii="Calibri" w:hAnsi="Calibri"/>
          <w:sz w:val="22"/>
        </w:rPr>
        <w:t>LightCycler</w:t>
      </w:r>
      <w:proofErr w:type="spellEnd"/>
      <w:r w:rsidRPr="00CA603C">
        <w:rPr>
          <w:rFonts w:ascii="Calibri" w:hAnsi="Calibri"/>
          <w:sz w:val="22"/>
          <w:vertAlign w:val="superscript"/>
        </w:rPr>
        <w:t>®</w:t>
      </w:r>
      <w:r w:rsidRPr="00CA603C">
        <w:rPr>
          <w:rFonts w:ascii="Calibri" w:hAnsi="Calibri"/>
          <w:sz w:val="22"/>
        </w:rPr>
        <w:t xml:space="preserve"> 96 (Roche, Basel, Switzerland). Relative transcript levels were calculated using the 2</w:t>
      </w:r>
      <w:r w:rsidRPr="00CA603C">
        <w:rPr>
          <w:rFonts w:ascii="Calibri" w:hAnsi="Calibri"/>
          <w:sz w:val="22"/>
          <w:vertAlign w:val="superscript"/>
        </w:rPr>
        <w:t>-ΔΔCt</w:t>
      </w:r>
      <w:r w:rsidRPr="00CA603C">
        <w:rPr>
          <w:rFonts w:ascii="Calibri" w:hAnsi="Calibri"/>
          <w:sz w:val="22"/>
        </w:rPr>
        <w:t xml:space="preserve"> method. Sequences of the qPCR primers are provided in </w:t>
      </w:r>
      <w:r w:rsidR="001374B3" w:rsidRPr="00CA603C">
        <w:rPr>
          <w:rFonts w:ascii="Calibri" w:hAnsi="Calibri"/>
          <w:sz w:val="22"/>
        </w:rPr>
        <w:t>Supplementary Table 2</w:t>
      </w:r>
      <w:r w:rsidRPr="00CA603C">
        <w:rPr>
          <w:rFonts w:ascii="Calibri" w:hAnsi="Calibri"/>
          <w:sz w:val="22"/>
        </w:rPr>
        <w:t xml:space="preserve">. </w:t>
      </w:r>
    </w:p>
    <w:p w:rsidR="00994769" w:rsidRPr="00CA603C" w:rsidRDefault="00994769" w:rsidP="00994769">
      <w:pPr>
        <w:tabs>
          <w:tab w:val="left" w:pos="1780"/>
        </w:tabs>
        <w:spacing w:line="360" w:lineRule="auto"/>
        <w:contextualSpacing/>
        <w:rPr>
          <w:rFonts w:ascii="Calibri" w:hAnsi="Calibri"/>
          <w:sz w:val="22"/>
        </w:rPr>
      </w:pPr>
    </w:p>
    <w:p w:rsidR="00994769" w:rsidRPr="00CA603C" w:rsidRDefault="00994769" w:rsidP="00994769">
      <w:pPr>
        <w:tabs>
          <w:tab w:val="left" w:pos="1780"/>
        </w:tabs>
        <w:spacing w:line="360" w:lineRule="auto"/>
        <w:contextualSpacing/>
        <w:rPr>
          <w:rFonts w:ascii="Calibri" w:hAnsi="Calibri"/>
          <w:b/>
          <w:sz w:val="22"/>
        </w:rPr>
      </w:pPr>
      <w:r w:rsidRPr="00CA603C">
        <w:rPr>
          <w:rFonts w:ascii="Calibri" w:hAnsi="Calibri"/>
          <w:b/>
          <w:sz w:val="22"/>
        </w:rPr>
        <w:t>Protein extraction and Western blot</w:t>
      </w:r>
    </w:p>
    <w:p w:rsidR="00994769" w:rsidRPr="00CA603C" w:rsidRDefault="00994769" w:rsidP="00994769">
      <w:pPr>
        <w:spacing w:line="360" w:lineRule="auto"/>
        <w:contextualSpacing/>
        <w:rPr>
          <w:rFonts w:ascii="Calibri" w:hAnsi="Calibri"/>
          <w:sz w:val="22"/>
        </w:rPr>
      </w:pPr>
      <w:r w:rsidRPr="00CA603C">
        <w:rPr>
          <w:rFonts w:ascii="Calibri" w:hAnsi="Calibri"/>
          <w:sz w:val="22"/>
        </w:rPr>
        <w:t xml:space="preserve">Protein was extracted using RIPA buffer (89900, Thermo Fisher scientific), or </w:t>
      </w:r>
      <w:proofErr w:type="spellStart"/>
      <w:r w:rsidRPr="00CA603C">
        <w:rPr>
          <w:rFonts w:ascii="Calibri" w:hAnsi="Calibri"/>
          <w:sz w:val="22"/>
        </w:rPr>
        <w:t>Nucleospin</w:t>
      </w:r>
      <w:proofErr w:type="spellEnd"/>
      <w:r w:rsidRPr="00CA603C">
        <w:rPr>
          <w:rFonts w:ascii="Calibri" w:hAnsi="Calibri"/>
          <w:sz w:val="22"/>
          <w:vertAlign w:val="superscript"/>
        </w:rPr>
        <w:t xml:space="preserve">® </w:t>
      </w:r>
      <w:r w:rsidRPr="00CA603C">
        <w:rPr>
          <w:rFonts w:ascii="Calibri" w:hAnsi="Calibri"/>
          <w:sz w:val="22"/>
        </w:rPr>
        <w:t>RNA/Protein kit</w:t>
      </w:r>
      <w:r w:rsidRPr="00CA603C">
        <w:rPr>
          <w:rFonts w:ascii="Calibri" w:hAnsi="Calibri"/>
          <w:sz w:val="22"/>
          <w:vertAlign w:val="superscript"/>
        </w:rPr>
        <w:t xml:space="preserve"> </w:t>
      </w:r>
      <w:r w:rsidRPr="00CA603C">
        <w:rPr>
          <w:rFonts w:ascii="Calibri" w:hAnsi="Calibri"/>
          <w:sz w:val="22"/>
        </w:rPr>
        <w:t xml:space="preserve">(740933, </w:t>
      </w:r>
      <w:proofErr w:type="spellStart"/>
      <w:r w:rsidRPr="00CA603C">
        <w:rPr>
          <w:rFonts w:ascii="Calibri" w:hAnsi="Calibri"/>
          <w:sz w:val="22"/>
        </w:rPr>
        <w:t>Macherey</w:t>
      </w:r>
      <w:proofErr w:type="spellEnd"/>
      <w:r w:rsidRPr="00CA603C">
        <w:rPr>
          <w:rFonts w:ascii="Calibri" w:hAnsi="Calibri"/>
          <w:sz w:val="22"/>
        </w:rPr>
        <w:t xml:space="preserve">-Nagel GmbH &amp; Co.) as described in the manufacturer’s protocol. Protein concentration was determined by BCA assay. The protein (20-200 </w:t>
      </w:r>
      <w:proofErr w:type="spellStart"/>
      <w:r w:rsidRPr="00CA603C">
        <w:rPr>
          <w:rFonts w:ascii="Calibri" w:hAnsi="Calibri"/>
          <w:sz w:val="22"/>
        </w:rPr>
        <w:t>μg</w:t>
      </w:r>
      <w:proofErr w:type="spellEnd"/>
      <w:r w:rsidRPr="00CA603C">
        <w:rPr>
          <w:rFonts w:ascii="Calibri" w:hAnsi="Calibri"/>
          <w:sz w:val="22"/>
        </w:rPr>
        <w:t xml:space="preserve">) was loaded on 8–10% SDS-PAGE gel. Separated protein was transferred to a polyvinylidene fluoride (PVDF) membrane (AE-6667-P, </w:t>
      </w:r>
      <w:proofErr w:type="spellStart"/>
      <w:r w:rsidRPr="00CA603C">
        <w:rPr>
          <w:rFonts w:ascii="Calibri" w:hAnsi="Calibri"/>
          <w:sz w:val="22"/>
        </w:rPr>
        <w:t>Atto</w:t>
      </w:r>
      <w:proofErr w:type="spellEnd"/>
      <w:r w:rsidRPr="00CA603C">
        <w:rPr>
          <w:rFonts w:ascii="Calibri" w:hAnsi="Calibri"/>
          <w:sz w:val="22"/>
        </w:rPr>
        <w:t>, Tokyo, Japan), and the membrane was blocked with 5% skim milk (232100, BD, CA, USA) in PBST (0.1% tween-20 in PBS). The membrane was incubated with primary antibodies at 4</w:t>
      </w:r>
      <w:r w:rsidRPr="00CA603C">
        <w:rPr>
          <w:rFonts w:ascii="맑은 고딕" w:eastAsia="맑은 고딕" w:hAnsi="맑은 고딕" w:cs="맑은 고딕" w:hint="eastAsia"/>
          <w:sz w:val="22"/>
        </w:rPr>
        <w:t>℃</w:t>
      </w:r>
      <w:r w:rsidRPr="00CA603C">
        <w:rPr>
          <w:rFonts w:ascii="Calibri" w:hAnsi="Calibri"/>
          <w:sz w:val="22"/>
        </w:rPr>
        <w:t xml:space="preserve">, overnight. After washing with PBST three times, the membrane was incubated with HRP-conjugated secondary antibodies at room temperature for 1 h. Chemiluminescent signal was induced by </w:t>
      </w:r>
      <w:proofErr w:type="spellStart"/>
      <w:r w:rsidRPr="00CA603C">
        <w:rPr>
          <w:rFonts w:ascii="Calibri" w:hAnsi="Calibri"/>
          <w:sz w:val="22"/>
        </w:rPr>
        <w:t>EzWestLumi</w:t>
      </w:r>
      <w:proofErr w:type="spellEnd"/>
      <w:r w:rsidRPr="00CA603C">
        <w:rPr>
          <w:rFonts w:ascii="Calibri" w:hAnsi="Calibri"/>
          <w:sz w:val="22"/>
        </w:rPr>
        <w:t xml:space="preserve"> plus (2332637, </w:t>
      </w:r>
      <w:proofErr w:type="spellStart"/>
      <w:r w:rsidRPr="00CA603C">
        <w:rPr>
          <w:rFonts w:ascii="Calibri" w:hAnsi="Calibri"/>
          <w:sz w:val="22"/>
        </w:rPr>
        <w:t>Atto</w:t>
      </w:r>
      <w:proofErr w:type="spellEnd"/>
      <w:r w:rsidRPr="00CA603C">
        <w:rPr>
          <w:rFonts w:ascii="Calibri" w:hAnsi="Calibri"/>
          <w:sz w:val="22"/>
        </w:rPr>
        <w:t xml:space="preserve">), and detected by LAS3000 (Fujifilm, Tokyo, Japan). Band density was measured using Image J (NIH, free to download). Information pertaining to the antibodies used is provided in </w:t>
      </w:r>
      <w:r w:rsidR="001374B3" w:rsidRPr="00CA603C">
        <w:rPr>
          <w:rFonts w:ascii="Calibri" w:hAnsi="Calibri"/>
          <w:sz w:val="22"/>
        </w:rPr>
        <w:t>Supplementary Table 3</w:t>
      </w:r>
      <w:r w:rsidRPr="00CA603C">
        <w:rPr>
          <w:rFonts w:ascii="Calibri" w:hAnsi="Calibri"/>
          <w:sz w:val="22"/>
        </w:rPr>
        <w:t>.</w:t>
      </w:r>
    </w:p>
    <w:p w:rsidR="00994769" w:rsidRPr="00CA603C" w:rsidRDefault="00994769" w:rsidP="00994769">
      <w:pPr>
        <w:tabs>
          <w:tab w:val="left" w:pos="1780"/>
        </w:tabs>
        <w:spacing w:line="360" w:lineRule="auto"/>
        <w:contextualSpacing/>
        <w:rPr>
          <w:rFonts w:ascii="Calibri" w:hAnsi="Calibri"/>
          <w:sz w:val="22"/>
        </w:rPr>
      </w:pPr>
    </w:p>
    <w:p w:rsidR="00994769" w:rsidRPr="00CA603C" w:rsidRDefault="00994769" w:rsidP="00994769">
      <w:pPr>
        <w:tabs>
          <w:tab w:val="left" w:pos="1780"/>
        </w:tabs>
        <w:spacing w:line="360" w:lineRule="auto"/>
        <w:contextualSpacing/>
        <w:rPr>
          <w:rFonts w:ascii="Calibri" w:hAnsi="Calibri"/>
          <w:b/>
          <w:sz w:val="22"/>
        </w:rPr>
      </w:pPr>
      <w:r w:rsidRPr="00CA603C">
        <w:rPr>
          <w:rFonts w:ascii="Calibri" w:hAnsi="Calibri"/>
          <w:b/>
          <w:sz w:val="22"/>
        </w:rPr>
        <w:t>Enzyme-linked immunosorbent (ELISA) assay</w:t>
      </w:r>
    </w:p>
    <w:p w:rsidR="00994769" w:rsidRPr="00CA603C" w:rsidRDefault="00994769" w:rsidP="00994769">
      <w:pPr>
        <w:tabs>
          <w:tab w:val="left" w:pos="1780"/>
        </w:tabs>
        <w:spacing w:line="360" w:lineRule="auto"/>
        <w:contextualSpacing/>
        <w:rPr>
          <w:rFonts w:ascii="Calibri" w:hAnsi="Calibri"/>
          <w:sz w:val="22"/>
        </w:rPr>
      </w:pPr>
      <w:r w:rsidRPr="00CA603C">
        <w:rPr>
          <w:rFonts w:ascii="Calibri" w:hAnsi="Calibri"/>
          <w:sz w:val="22"/>
        </w:rPr>
        <w:t>Cells (4×10</w:t>
      </w:r>
      <w:r w:rsidRPr="00CA603C">
        <w:rPr>
          <w:rFonts w:ascii="Calibri" w:hAnsi="Calibri"/>
          <w:sz w:val="22"/>
          <w:vertAlign w:val="superscript"/>
        </w:rPr>
        <w:t>5</w:t>
      </w:r>
      <w:r w:rsidRPr="00CA603C">
        <w:rPr>
          <w:rFonts w:ascii="Calibri" w:hAnsi="Calibri"/>
          <w:sz w:val="22"/>
        </w:rPr>
        <w:t xml:space="preserve">) were plated in a 100 mm culture dish. After 24 h, the media was collected and filtered through 0.45 </w:t>
      </w:r>
      <w:proofErr w:type="spellStart"/>
      <w:r w:rsidRPr="00CA603C">
        <w:rPr>
          <w:rFonts w:ascii="Calibri" w:hAnsi="Calibri"/>
          <w:sz w:val="22"/>
        </w:rPr>
        <w:t>μm</w:t>
      </w:r>
      <w:proofErr w:type="spellEnd"/>
      <w:r w:rsidRPr="00CA603C">
        <w:rPr>
          <w:rFonts w:ascii="Calibri" w:hAnsi="Calibri"/>
          <w:sz w:val="22"/>
        </w:rPr>
        <w:t xml:space="preserve"> syringe filter. The amount of SEMA3C secreted was measured using SEMA3C ELISA kit (SEL919Hu, Cloud-Clone corp., TX, USA) in accordance with the manufacturer’s instruction. </w:t>
      </w:r>
    </w:p>
    <w:p w:rsidR="003E24B6" w:rsidRPr="00CA603C" w:rsidRDefault="003E24B6" w:rsidP="00994769">
      <w:pPr>
        <w:spacing w:line="360" w:lineRule="auto"/>
        <w:contextualSpacing/>
        <w:rPr>
          <w:rFonts w:ascii="Calibri" w:hAnsi="Calibri"/>
          <w:sz w:val="22"/>
        </w:rPr>
      </w:pPr>
    </w:p>
    <w:p w:rsidR="00F17F18" w:rsidRDefault="000B173B" w:rsidP="00F17F18">
      <w:pPr>
        <w:tabs>
          <w:tab w:val="left" w:pos="1780"/>
        </w:tabs>
        <w:spacing w:line="360" w:lineRule="auto"/>
        <w:contextualSpacing/>
        <w:rPr>
          <w:rFonts w:ascii="Calibri" w:hAnsi="Calibri" w:cs="Calibri"/>
          <w:b/>
          <w:sz w:val="22"/>
        </w:rPr>
      </w:pPr>
      <w:r w:rsidRPr="000E6543">
        <w:rPr>
          <w:rFonts w:ascii="Calibri" w:hAnsi="Calibri" w:cs="Calibri"/>
          <w:b/>
          <w:sz w:val="22"/>
        </w:rPr>
        <w:t xml:space="preserve">Flow </w:t>
      </w:r>
      <w:proofErr w:type="spellStart"/>
      <w:r w:rsidRPr="000E6543">
        <w:rPr>
          <w:rFonts w:ascii="Calibri" w:hAnsi="Calibri" w:cs="Calibri"/>
          <w:b/>
          <w:sz w:val="22"/>
        </w:rPr>
        <w:t>cytometry</w:t>
      </w:r>
      <w:proofErr w:type="spellEnd"/>
    </w:p>
    <w:p w:rsidR="00D86CEF" w:rsidRPr="000B173B" w:rsidRDefault="000B173B" w:rsidP="00F17F18">
      <w:pPr>
        <w:tabs>
          <w:tab w:val="left" w:pos="1780"/>
        </w:tabs>
        <w:spacing w:line="360" w:lineRule="auto"/>
        <w:contextualSpacing/>
        <w:rPr>
          <w:rFonts w:ascii="Calibri" w:hAnsi="Calibri"/>
          <w:sz w:val="22"/>
        </w:rPr>
      </w:pPr>
      <w:r w:rsidRPr="000E6543">
        <w:rPr>
          <w:rFonts w:ascii="Calibri" w:hAnsi="Calibri" w:cs="Calibri"/>
          <w:sz w:val="22"/>
        </w:rPr>
        <w:t>Apoptosis was analyzed using the FITC-</w:t>
      </w:r>
      <w:proofErr w:type="spellStart"/>
      <w:r w:rsidRPr="000E6543">
        <w:rPr>
          <w:rFonts w:ascii="Calibri" w:hAnsi="Calibri" w:cs="Calibri"/>
          <w:sz w:val="22"/>
        </w:rPr>
        <w:t>annexin</w:t>
      </w:r>
      <w:r w:rsidR="00F17F18">
        <w:rPr>
          <w:rFonts w:ascii="Calibri" w:hAnsi="Calibri" w:cs="Calibri"/>
          <w:sz w:val="22"/>
        </w:rPr>
        <w:t>V</w:t>
      </w:r>
      <w:proofErr w:type="spellEnd"/>
      <w:r w:rsidRPr="000E6543">
        <w:rPr>
          <w:rFonts w:ascii="Calibri" w:hAnsi="Calibri" w:cs="Calibri"/>
          <w:sz w:val="22"/>
        </w:rPr>
        <w:t xml:space="preserve"> apoptosis detection kit </w:t>
      </w:r>
      <w:r w:rsidR="00F17F18">
        <w:rPr>
          <w:rFonts w:ascii="Times New Roman" w:hAnsi="Times New Roman" w:cs="Times New Roman"/>
          <w:sz w:val="22"/>
        </w:rPr>
        <w:t>Ⅰ</w:t>
      </w:r>
      <w:r w:rsidRPr="000E6543">
        <w:rPr>
          <w:rFonts w:ascii="Calibri" w:hAnsi="Calibri" w:cs="Calibri"/>
          <w:sz w:val="22"/>
        </w:rPr>
        <w:t xml:space="preserve"> (556547, BD Pharmingen). The </w:t>
      </w:r>
      <w:proofErr w:type="spellStart"/>
      <w:r w:rsidRPr="000E6543">
        <w:rPr>
          <w:rFonts w:ascii="Calibri" w:hAnsi="Calibri" w:cs="Calibri"/>
          <w:sz w:val="22"/>
        </w:rPr>
        <w:t>trypsinized</w:t>
      </w:r>
      <w:proofErr w:type="spellEnd"/>
      <w:r w:rsidRPr="000E6543">
        <w:rPr>
          <w:rFonts w:ascii="Calibri" w:hAnsi="Calibri" w:cs="Calibri"/>
          <w:sz w:val="22"/>
        </w:rPr>
        <w:t xml:space="preserve"> cells were washed with cold PBS and re-suspended with 1× </w:t>
      </w:r>
      <w:proofErr w:type="spellStart"/>
      <w:r w:rsidRPr="000E6543">
        <w:rPr>
          <w:rFonts w:ascii="Calibri" w:hAnsi="Calibri" w:cs="Calibri"/>
          <w:sz w:val="22"/>
        </w:rPr>
        <w:t>annexin</w:t>
      </w:r>
      <w:r w:rsidR="00F17F18">
        <w:rPr>
          <w:rFonts w:ascii="Calibri" w:hAnsi="Calibri" w:cs="Calibri"/>
          <w:sz w:val="22"/>
        </w:rPr>
        <w:t>V</w:t>
      </w:r>
      <w:proofErr w:type="spellEnd"/>
      <w:r w:rsidRPr="000E6543">
        <w:rPr>
          <w:rFonts w:ascii="Calibri" w:hAnsi="Calibri" w:cs="Calibri"/>
          <w:sz w:val="22"/>
        </w:rPr>
        <w:t xml:space="preserve"> binding buffer. The cells were stained with FITC-</w:t>
      </w:r>
      <w:proofErr w:type="spellStart"/>
      <w:r w:rsidRPr="000E6543">
        <w:rPr>
          <w:rFonts w:ascii="Calibri" w:hAnsi="Calibri" w:cs="Calibri"/>
          <w:sz w:val="22"/>
        </w:rPr>
        <w:t>annexin</w:t>
      </w:r>
      <w:r w:rsidR="00F17F18">
        <w:rPr>
          <w:rFonts w:ascii="Calibri" w:hAnsi="Calibri" w:cs="Calibri"/>
          <w:sz w:val="22"/>
        </w:rPr>
        <w:t>V</w:t>
      </w:r>
      <w:proofErr w:type="spellEnd"/>
      <w:r w:rsidRPr="000E6543">
        <w:rPr>
          <w:rFonts w:ascii="Calibri" w:hAnsi="Calibri" w:cs="Calibri"/>
          <w:sz w:val="22"/>
        </w:rPr>
        <w:t xml:space="preserve"> and PI at room temperature for 15 min. The analysis was conducted using FACS Canto</w:t>
      </w:r>
      <w:r w:rsidR="00F17F18">
        <w:rPr>
          <w:rFonts w:ascii="Calibri" w:hAnsi="Calibri" w:cs="Calibri"/>
          <w:sz w:val="22"/>
        </w:rPr>
        <w:t xml:space="preserve"> </w:t>
      </w:r>
      <w:r w:rsidR="00F17F18">
        <w:rPr>
          <w:rFonts w:ascii="Times New Roman" w:hAnsi="Times New Roman" w:cs="Times New Roman"/>
          <w:sz w:val="22"/>
        </w:rPr>
        <w:t>Ⅱ</w:t>
      </w:r>
      <w:r w:rsidRPr="000E6543">
        <w:rPr>
          <w:rFonts w:ascii="Calibri" w:hAnsi="Calibri" w:cs="Calibri"/>
          <w:sz w:val="22"/>
        </w:rPr>
        <w:t xml:space="preserve"> (BD Biosciences, CA, USA) and </w:t>
      </w:r>
      <w:proofErr w:type="spellStart"/>
      <w:r w:rsidRPr="000E6543">
        <w:rPr>
          <w:rFonts w:ascii="Calibri" w:hAnsi="Calibri" w:cs="Calibri"/>
          <w:sz w:val="22"/>
        </w:rPr>
        <w:t>FlowJo</w:t>
      </w:r>
      <w:proofErr w:type="spellEnd"/>
      <w:r w:rsidRPr="000E6543">
        <w:rPr>
          <w:rFonts w:ascii="Calibri" w:hAnsi="Calibri" w:cs="Calibri"/>
          <w:sz w:val="22"/>
        </w:rPr>
        <w:t xml:space="preserve"> </w:t>
      </w:r>
      <w:r w:rsidR="00F17F18">
        <w:rPr>
          <w:rFonts w:ascii="Calibri" w:hAnsi="Calibri" w:cs="Calibri"/>
          <w:sz w:val="22"/>
        </w:rPr>
        <w:t>X</w:t>
      </w:r>
      <w:r w:rsidRPr="000E6543">
        <w:rPr>
          <w:rFonts w:ascii="Calibri" w:hAnsi="Calibri" w:cs="Calibri"/>
          <w:sz w:val="22"/>
        </w:rPr>
        <w:t xml:space="preserve"> software (</w:t>
      </w:r>
      <w:proofErr w:type="spellStart"/>
      <w:r w:rsidRPr="000E6543">
        <w:rPr>
          <w:rFonts w:ascii="Calibri" w:hAnsi="Calibri" w:cs="Calibri"/>
          <w:sz w:val="22"/>
        </w:rPr>
        <w:t>FlowJo</w:t>
      </w:r>
      <w:proofErr w:type="spellEnd"/>
      <w:r w:rsidRPr="000E6543">
        <w:rPr>
          <w:rFonts w:ascii="Calibri" w:hAnsi="Calibri" w:cs="Calibri"/>
          <w:sz w:val="22"/>
        </w:rPr>
        <w:t>, LLC, OR, USA). More than 20000 cells were read.</w:t>
      </w:r>
    </w:p>
    <w:p w:rsidR="00D86CEF" w:rsidRPr="00CA603C" w:rsidRDefault="00D86CEF" w:rsidP="00994769">
      <w:pPr>
        <w:spacing w:line="360" w:lineRule="auto"/>
        <w:contextualSpacing/>
        <w:rPr>
          <w:rFonts w:ascii="Calibri" w:hAnsi="Calibri"/>
          <w:sz w:val="22"/>
        </w:rPr>
      </w:pPr>
      <w:bookmarkStart w:id="0" w:name="_GoBack"/>
      <w:bookmarkEnd w:id="0"/>
    </w:p>
    <w:p w:rsidR="00D86CEF" w:rsidRPr="00CA603C" w:rsidRDefault="00D86CEF" w:rsidP="00994769">
      <w:pPr>
        <w:spacing w:line="360" w:lineRule="auto"/>
        <w:contextualSpacing/>
        <w:rPr>
          <w:rFonts w:ascii="Cambria" w:hAnsi="Cambria"/>
          <w:b/>
          <w:bCs/>
          <w:sz w:val="24"/>
          <w:szCs w:val="24"/>
        </w:rPr>
      </w:pPr>
      <w:r w:rsidRPr="00CA603C">
        <w:rPr>
          <w:rFonts w:ascii="Cambria" w:hAnsi="Cambria"/>
          <w:b/>
          <w:bCs/>
          <w:sz w:val="24"/>
          <w:szCs w:val="24"/>
        </w:rPr>
        <w:lastRenderedPageBreak/>
        <w:t>Reference</w:t>
      </w:r>
    </w:p>
    <w:p w:rsidR="00201372" w:rsidRPr="00CA603C" w:rsidRDefault="00201372" w:rsidP="00201372">
      <w:pPr>
        <w:pStyle w:val="EndNoteBibliography"/>
        <w:ind w:left="720" w:hanging="720"/>
      </w:pPr>
      <w:r w:rsidRPr="00CA603C">
        <w:rPr>
          <w:rFonts w:ascii="Calibri" w:hAnsi="Calibri"/>
          <w:sz w:val="22"/>
        </w:rPr>
        <w:fldChar w:fldCharType="begin"/>
      </w:r>
      <w:r w:rsidRPr="00CA603C">
        <w:rPr>
          <w:rFonts w:ascii="Calibri" w:hAnsi="Calibri"/>
          <w:sz w:val="22"/>
        </w:rPr>
        <w:instrText xml:space="preserve"> ADDIN EN.REFLIST </w:instrText>
      </w:r>
      <w:r w:rsidRPr="00CA603C">
        <w:rPr>
          <w:rFonts w:ascii="Calibri" w:hAnsi="Calibri"/>
          <w:sz w:val="22"/>
        </w:rPr>
        <w:fldChar w:fldCharType="separate"/>
      </w:r>
      <w:bookmarkStart w:id="1" w:name="_ENREF_1"/>
      <w:r w:rsidRPr="00CA603C">
        <w:t>1.</w:t>
      </w:r>
      <w:r w:rsidRPr="00CA603C">
        <w:tab/>
        <w:t>Woo YM, Kim DY, Koo NJ, Kim YM, Lee S, Ko JY, et al. Profiling of miRNAs and target genes related to cystogenesis in ADPKD mouse models. Scientific reports. 2017 Oct 26;7(1):14151.</w:t>
      </w:r>
      <w:bookmarkEnd w:id="1"/>
    </w:p>
    <w:p w:rsidR="00D86CEF" w:rsidRPr="00CA603C" w:rsidRDefault="00201372" w:rsidP="00994769">
      <w:pPr>
        <w:spacing w:line="360" w:lineRule="auto"/>
        <w:contextualSpacing/>
        <w:rPr>
          <w:rFonts w:ascii="Calibri" w:hAnsi="Calibri"/>
          <w:sz w:val="22"/>
        </w:rPr>
      </w:pPr>
      <w:r w:rsidRPr="00CA603C">
        <w:rPr>
          <w:rFonts w:ascii="Calibri" w:hAnsi="Calibri"/>
          <w:sz w:val="22"/>
        </w:rPr>
        <w:fldChar w:fldCharType="end"/>
      </w:r>
    </w:p>
    <w:sectPr w:rsidR="00D86CEF" w:rsidRPr="00CA603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798A" w:rsidRDefault="0012798A" w:rsidP="00201372">
      <w:pPr>
        <w:spacing w:after="0" w:line="240" w:lineRule="auto"/>
      </w:pPr>
      <w:r>
        <w:separator/>
      </w:r>
    </w:p>
  </w:endnote>
  <w:endnote w:type="continuationSeparator" w:id="0">
    <w:p w:rsidR="0012798A" w:rsidRDefault="0012798A" w:rsidP="0020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798A" w:rsidRDefault="0012798A" w:rsidP="00201372">
      <w:pPr>
        <w:spacing w:after="0" w:line="240" w:lineRule="auto"/>
      </w:pPr>
      <w:r>
        <w:separator/>
      </w:r>
    </w:p>
  </w:footnote>
  <w:footnote w:type="continuationSeparator" w:id="0">
    <w:p w:rsidR="0012798A" w:rsidRDefault="0012798A" w:rsidP="00201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Neph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swpexaxnexdzkex9psxt9anftt0axszs0da&quot;&gt;My EndNote Library_Capn6_BMB&lt;record-ids&gt;&lt;item&gt;1441&lt;/item&gt;&lt;/record-ids&gt;&lt;/item&gt;&lt;/Libraries&gt;"/>
  </w:docVars>
  <w:rsids>
    <w:rsidRoot w:val="00994769"/>
    <w:rsid w:val="000B173B"/>
    <w:rsid w:val="000E6543"/>
    <w:rsid w:val="0012798A"/>
    <w:rsid w:val="001374B3"/>
    <w:rsid w:val="00201372"/>
    <w:rsid w:val="00224786"/>
    <w:rsid w:val="002A658F"/>
    <w:rsid w:val="00364E90"/>
    <w:rsid w:val="003E24B6"/>
    <w:rsid w:val="0068772E"/>
    <w:rsid w:val="006F4E93"/>
    <w:rsid w:val="00786836"/>
    <w:rsid w:val="007B637C"/>
    <w:rsid w:val="0089548E"/>
    <w:rsid w:val="00994769"/>
    <w:rsid w:val="00A934E4"/>
    <w:rsid w:val="00AE0B73"/>
    <w:rsid w:val="00AE418F"/>
    <w:rsid w:val="00CA603C"/>
    <w:rsid w:val="00D86CEF"/>
    <w:rsid w:val="00F17F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C41B5"/>
  <w15:chartTrackingRefBased/>
  <w15:docId w15:val="{C23781EB-D2F9-48D4-84F3-A57BCD9A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76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D86CEF"/>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D86CEF"/>
    <w:rPr>
      <w:rFonts w:ascii="맑은 고딕" w:eastAsia="맑은 고딕" w:hAnsi="맑은 고딕"/>
      <w:noProof/>
    </w:rPr>
  </w:style>
  <w:style w:type="paragraph" w:styleId="a3">
    <w:name w:val="header"/>
    <w:basedOn w:val="a"/>
    <w:link w:val="Char"/>
    <w:uiPriority w:val="99"/>
    <w:unhideWhenUsed/>
    <w:rsid w:val="00201372"/>
    <w:pPr>
      <w:tabs>
        <w:tab w:val="center" w:pos="4513"/>
        <w:tab w:val="right" w:pos="9026"/>
      </w:tabs>
      <w:snapToGrid w:val="0"/>
    </w:pPr>
  </w:style>
  <w:style w:type="character" w:customStyle="1" w:styleId="Char">
    <w:name w:val="머리글 Char"/>
    <w:basedOn w:val="a0"/>
    <w:link w:val="a3"/>
    <w:uiPriority w:val="99"/>
    <w:rsid w:val="00201372"/>
  </w:style>
  <w:style w:type="paragraph" w:styleId="a4">
    <w:name w:val="footer"/>
    <w:basedOn w:val="a"/>
    <w:link w:val="Char0"/>
    <w:uiPriority w:val="99"/>
    <w:unhideWhenUsed/>
    <w:rsid w:val="00201372"/>
    <w:pPr>
      <w:tabs>
        <w:tab w:val="center" w:pos="4513"/>
        <w:tab w:val="right" w:pos="9026"/>
      </w:tabs>
      <w:snapToGrid w:val="0"/>
    </w:pPr>
  </w:style>
  <w:style w:type="character" w:customStyle="1" w:styleId="Char0">
    <w:name w:val="바닥글 Char"/>
    <w:basedOn w:val="a0"/>
    <w:link w:val="a4"/>
    <w:uiPriority w:val="99"/>
    <w:rsid w:val="00201372"/>
  </w:style>
  <w:style w:type="paragraph" w:customStyle="1" w:styleId="EndNoteBibliographyTitle">
    <w:name w:val="EndNote Bibliography Title"/>
    <w:basedOn w:val="a"/>
    <w:link w:val="EndNoteBibliographyTitleChar"/>
    <w:rsid w:val="00201372"/>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201372"/>
    <w:rPr>
      <w:rFonts w:ascii="맑은 고딕" w:eastAsia="맑은 고딕" w:hAnsi="맑은 고딕"/>
      <w:noProof/>
    </w:rPr>
  </w:style>
  <w:style w:type="character" w:styleId="a5">
    <w:name w:val="Hyperlink"/>
    <w:basedOn w:val="a0"/>
    <w:uiPriority w:val="99"/>
    <w:unhideWhenUsed/>
    <w:rsid w:val="00201372"/>
    <w:rPr>
      <w:color w:val="0563C1" w:themeColor="hyperlink"/>
      <w:u w:val="single"/>
    </w:rPr>
  </w:style>
  <w:style w:type="character" w:styleId="a6">
    <w:name w:val="Unresolved Mention"/>
    <w:basedOn w:val="a0"/>
    <w:uiPriority w:val="99"/>
    <w:semiHidden/>
    <w:unhideWhenUsed/>
    <w:rsid w:val="00201372"/>
    <w:rPr>
      <w:color w:val="605E5C"/>
      <w:shd w:val="clear" w:color="auto" w:fill="E1DFDD"/>
    </w:rPr>
  </w:style>
  <w:style w:type="paragraph" w:styleId="a7">
    <w:name w:val="Balloon Text"/>
    <w:basedOn w:val="a"/>
    <w:link w:val="Char1"/>
    <w:uiPriority w:val="99"/>
    <w:semiHidden/>
    <w:unhideWhenUsed/>
    <w:rsid w:val="000B173B"/>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0B17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C8EA-E29C-4AD0-A484-D333AF85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김보혜</dc:creator>
  <cp:keywords/>
  <dc:description/>
  <cp:lastModifiedBy>김보혜</cp:lastModifiedBy>
  <cp:revision>3</cp:revision>
  <dcterms:created xsi:type="dcterms:W3CDTF">2020-03-29T11:51:00Z</dcterms:created>
  <dcterms:modified xsi:type="dcterms:W3CDTF">2020-03-29T11:51:00Z</dcterms:modified>
</cp:coreProperties>
</file>