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93" w:rsidRPr="00AF3F93" w:rsidRDefault="00A35FF6" w:rsidP="00BD3EB4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</w:t>
      </w:r>
      <w:r w:rsidR="00AF3F93" w:rsidRPr="00AF3F93">
        <w:rPr>
          <w:b/>
          <w:sz w:val="24"/>
          <w:szCs w:val="24"/>
        </w:rPr>
        <w:t>egends to supplementary figures</w:t>
      </w:r>
    </w:p>
    <w:p w:rsidR="00AF3F93" w:rsidRDefault="00AF3F93" w:rsidP="00BD3EB4">
      <w:pPr>
        <w:spacing w:line="480" w:lineRule="auto"/>
      </w:pPr>
    </w:p>
    <w:p w:rsidR="00A35FF6" w:rsidRDefault="00A35FF6" w:rsidP="00BD3EB4">
      <w:pPr>
        <w:spacing w:line="480" w:lineRule="auto"/>
      </w:pPr>
    </w:p>
    <w:p w:rsidR="00FE73CD" w:rsidRDefault="00AF3F93" w:rsidP="00082E46">
      <w:pPr>
        <w:suppressAutoHyphens/>
        <w:spacing w:line="480" w:lineRule="auto"/>
        <w:ind w:left="1701" w:hanging="1701"/>
      </w:pPr>
      <w:r w:rsidRPr="00AF3F93">
        <w:rPr>
          <w:b/>
        </w:rPr>
        <w:t xml:space="preserve">Suppl. </w:t>
      </w:r>
      <w:r w:rsidR="00A35FF6">
        <w:rPr>
          <w:b/>
        </w:rPr>
        <w:t>f</w:t>
      </w:r>
      <w:r w:rsidRPr="00AF3F93">
        <w:rPr>
          <w:b/>
        </w:rPr>
        <w:t>ig</w:t>
      </w:r>
      <w:r>
        <w:rPr>
          <w:b/>
        </w:rPr>
        <w:t>ure</w:t>
      </w:r>
      <w:r w:rsidRPr="00AF3F93">
        <w:rPr>
          <w:b/>
        </w:rPr>
        <w:t xml:space="preserve"> 1</w:t>
      </w:r>
      <w:r w:rsidRPr="004B678E">
        <w:tab/>
        <w:t>Mic</w:t>
      </w:r>
      <w:r w:rsidR="004B678E" w:rsidRPr="004B678E">
        <w:t>r</w:t>
      </w:r>
      <w:r w:rsidRPr="004B678E">
        <w:t>osuperfusion technique</w:t>
      </w:r>
      <w:r w:rsidR="004B678E">
        <w:t xml:space="preserve"> of spleen slices from arthritic mice. A) Overview of the machine, which consist of a medium supply (1), hydraulic pumps (2</w:t>
      </w:r>
      <w:r w:rsidR="00082E46">
        <w:t>,</w:t>
      </w:r>
      <w:r w:rsidR="00082E46" w:rsidRPr="00082E46">
        <w:rPr>
          <w:bCs/>
        </w:rPr>
        <w:t xml:space="preserve"> </w:t>
      </w:r>
      <w:r w:rsidR="00082E46" w:rsidRPr="00FE73CD">
        <w:rPr>
          <w:bCs/>
        </w:rPr>
        <w:t>flow rate of 66µl/ml</w:t>
      </w:r>
      <w:r w:rsidR="004B678E">
        <w:t>), a 37°C incubator (3), the silicon racks with electrodes and spleen slices (4, see B and C</w:t>
      </w:r>
      <w:r w:rsidR="00082E46">
        <w:t xml:space="preserve"> for higher magnification</w:t>
      </w:r>
      <w:r w:rsidR="004B678E">
        <w:t xml:space="preserve">), a controlling computer (5), and a </w:t>
      </w:r>
      <w:r w:rsidR="004B678E" w:rsidRPr="004B678E">
        <w:t>current-controlled voltage-regulated stimulator</w:t>
      </w:r>
      <w:r w:rsidR="004B678E">
        <w:t xml:space="preserve"> with oscilloscope (6). B) </w:t>
      </w:r>
      <w:proofErr w:type="gramStart"/>
      <w:r w:rsidR="004B678E">
        <w:t>and</w:t>
      </w:r>
      <w:proofErr w:type="gramEnd"/>
      <w:r w:rsidR="004B678E">
        <w:t xml:space="preserve"> C) Higher magnification of the silicon racks. Spleen slices are demonstrated by </w:t>
      </w:r>
      <w:proofErr w:type="gramStart"/>
      <w:r w:rsidR="004B678E">
        <w:t>arrows</w:t>
      </w:r>
      <w:r w:rsidR="00082E46">
        <w:t>,</w:t>
      </w:r>
      <w:proofErr w:type="gramEnd"/>
      <w:r w:rsidR="004B678E">
        <w:t xml:space="preserve"> and platinum electrodes by arrowheads. D)</w:t>
      </w:r>
      <w:r w:rsidR="00082E46">
        <w:t> </w:t>
      </w:r>
      <w:r w:rsidR="004B678E">
        <w:t>Standard electrical pulse</w:t>
      </w:r>
      <w:r w:rsidR="00FE73CD">
        <w:t xml:space="preserve"> with a positive (A1) and a negative (A2) part of electrical current. The pulse frequency was 5 Hz, the pulse width 2 </w:t>
      </w:r>
      <w:proofErr w:type="spellStart"/>
      <w:r w:rsidR="00FE73CD">
        <w:t>ms</w:t>
      </w:r>
      <w:proofErr w:type="spellEnd"/>
      <w:r w:rsidR="00FE73CD">
        <w:t>, and the stimulating positive current 43 mA. E) Determination of effect</w:t>
      </w:r>
      <w:r w:rsidR="00082E46">
        <w:t>s</w:t>
      </w:r>
      <w:r w:rsidR="00FE73CD">
        <w:t xml:space="preserve"> by adrenergic antagonists or electrical current plus adrenergic antagonists. </w:t>
      </w:r>
      <w:r w:rsidR="00FE73CD" w:rsidRPr="00FE73CD">
        <w:rPr>
          <w:bCs/>
        </w:rPr>
        <w:t xml:space="preserve">During the first 2 hours of the superfusion period, all slices were </w:t>
      </w:r>
      <w:proofErr w:type="spellStart"/>
      <w:r w:rsidR="00FE73CD" w:rsidRPr="00FE73CD">
        <w:rPr>
          <w:bCs/>
        </w:rPr>
        <w:t>superfused</w:t>
      </w:r>
      <w:proofErr w:type="spellEnd"/>
      <w:r w:rsidR="00FE73CD" w:rsidRPr="00FE73CD">
        <w:rPr>
          <w:bCs/>
        </w:rPr>
        <w:t xml:space="preserve"> with culture medium without any additional drugs or electrical stimulation. Between 100 and 120 minutes </w:t>
      </w:r>
      <w:proofErr w:type="spellStart"/>
      <w:r w:rsidR="00FE73CD" w:rsidRPr="00FE73CD">
        <w:rPr>
          <w:bCs/>
        </w:rPr>
        <w:t>superfusate</w:t>
      </w:r>
      <w:proofErr w:type="spellEnd"/>
      <w:r w:rsidR="00FE73CD" w:rsidRPr="00FE73CD">
        <w:rPr>
          <w:bCs/>
        </w:rPr>
        <w:t xml:space="preserve"> was collected to determine the released cytokine of interest at baseline (=baseline value for each slice). During the second part of the superfusion period (2nd - 6th hour) neurotransmitter antagonists in the medium, continuous electrical stimulation (see below) or both </w:t>
      </w:r>
      <w:proofErr w:type="gramStart"/>
      <w:r w:rsidR="00FE73CD" w:rsidRPr="00FE73CD">
        <w:rPr>
          <w:bCs/>
        </w:rPr>
        <w:t>were applied</w:t>
      </w:r>
      <w:proofErr w:type="gramEnd"/>
      <w:r w:rsidR="00FE73CD" w:rsidRPr="00FE73CD">
        <w:rPr>
          <w:bCs/>
        </w:rPr>
        <w:t xml:space="preserve"> to modulate cytokine secretion. Finally, between 345 and 360 min, </w:t>
      </w:r>
      <w:proofErr w:type="spellStart"/>
      <w:r w:rsidR="00FE73CD" w:rsidRPr="00FE73CD">
        <w:rPr>
          <w:bCs/>
        </w:rPr>
        <w:t>superfusate</w:t>
      </w:r>
      <w:proofErr w:type="spellEnd"/>
      <w:r w:rsidR="00FE73CD" w:rsidRPr="00FE73CD">
        <w:rPr>
          <w:bCs/>
        </w:rPr>
        <w:t xml:space="preserve"> </w:t>
      </w:r>
      <w:proofErr w:type="gramStart"/>
      <w:r w:rsidR="00FE73CD" w:rsidRPr="00FE73CD">
        <w:rPr>
          <w:bCs/>
        </w:rPr>
        <w:t>was collected</w:t>
      </w:r>
      <w:proofErr w:type="gramEnd"/>
      <w:r w:rsidR="00FE73CD" w:rsidRPr="00FE73CD">
        <w:rPr>
          <w:bCs/>
        </w:rPr>
        <w:t xml:space="preserve"> to determine cytokine concentration in the </w:t>
      </w:r>
      <w:proofErr w:type="spellStart"/>
      <w:r w:rsidR="00FE73CD" w:rsidRPr="00FE73CD">
        <w:rPr>
          <w:bCs/>
        </w:rPr>
        <w:t>superfusate</w:t>
      </w:r>
      <w:proofErr w:type="spellEnd"/>
      <w:r w:rsidR="00FE73CD" w:rsidRPr="00FE73CD">
        <w:rPr>
          <w:bCs/>
        </w:rPr>
        <w:t xml:space="preserve"> a second time.</w:t>
      </w:r>
      <w:r w:rsidR="00082E46">
        <w:rPr>
          <w:bCs/>
        </w:rPr>
        <w:t xml:space="preserve"> </w:t>
      </w:r>
      <w:r w:rsidR="00FE73CD" w:rsidRPr="00FE73CD">
        <w:rPr>
          <w:bCs/>
        </w:rPr>
        <w:t>Since cytokine secretion at 2 and 6 hours correlated closely, the cytokine concentration at baseline (=2 hours) was used to standar</w:t>
      </w:r>
      <w:r w:rsidR="00FE73CD" w:rsidRPr="00FE73CD">
        <w:rPr>
          <w:bCs/>
        </w:rPr>
        <w:softHyphen/>
        <w:t>dize the cytokine secreting capacity of the different slices</w:t>
      </w:r>
      <w:r w:rsidR="00082E46">
        <w:rPr>
          <w:bCs/>
        </w:rPr>
        <w:t xml:space="preserve"> </w:t>
      </w:r>
      <w:r w:rsidR="00082E46">
        <w:rPr>
          <w:bCs/>
        </w:rPr>
        <w:fldChar w:fldCharType="begin">
          <w:fldData xml:space="preserve">PEVuZE5vdGU+PENpdGU+PEF1dGhvcj5TdHJhdWI8L0F1dGhvcj48WWVhcj4yMDA4PC9ZZWFyPjxS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</w:fldData>
        </w:fldChar>
      </w:r>
      <w:r w:rsidR="004F62F4">
        <w:rPr>
          <w:bCs/>
        </w:rPr>
        <w:instrText xml:space="preserve"> ADDIN EN.CITE </w:instrText>
      </w:r>
      <w:r w:rsidR="004F62F4">
        <w:rPr>
          <w:bCs/>
        </w:rPr>
        <w:fldChar w:fldCharType="begin">
          <w:fldData xml:space="preserve">PEVuZE5vdGU+PENpdGU+PEF1dGhvcj5TdHJhdWI8L0F1dGhvcj48WWVhcj4yMDA4PC9ZZWFyPjxS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</w:fldData>
        </w:fldChar>
      </w:r>
      <w:r w:rsidR="004F62F4">
        <w:rPr>
          <w:bCs/>
        </w:rPr>
        <w:instrText xml:space="preserve"> ADDIN EN.CITE.DATA </w:instrText>
      </w:r>
      <w:r w:rsidR="004F62F4">
        <w:rPr>
          <w:bCs/>
        </w:rPr>
      </w:r>
      <w:r w:rsidR="004F62F4">
        <w:rPr>
          <w:bCs/>
        </w:rPr>
        <w:fldChar w:fldCharType="end"/>
      </w:r>
      <w:r w:rsidR="00082E46">
        <w:rPr>
          <w:bCs/>
        </w:rPr>
      </w:r>
      <w:r w:rsidR="00082E46">
        <w:rPr>
          <w:bCs/>
        </w:rPr>
        <w:fldChar w:fldCharType="separate"/>
      </w:r>
      <w:r w:rsidR="004F62F4">
        <w:rPr>
          <w:bCs/>
          <w:noProof/>
        </w:rPr>
        <w:t>[32]</w:t>
      </w:r>
      <w:r w:rsidR="00082E46">
        <w:rPr>
          <w:bCs/>
        </w:rPr>
        <w:fldChar w:fldCharType="end"/>
      </w:r>
      <w:r w:rsidR="00FE73CD" w:rsidRPr="00FE73CD">
        <w:rPr>
          <w:bCs/>
        </w:rPr>
        <w:t>. The dimensionless ratio phi = 100 x (cytokine</w:t>
      </w:r>
      <w:r w:rsidR="00FE73CD" w:rsidRPr="00FE73CD">
        <w:rPr>
          <w:bCs/>
          <w:vertAlign w:val="subscript"/>
        </w:rPr>
        <w:t>6hr</w:t>
      </w:r>
      <w:r w:rsidR="00FE73CD" w:rsidRPr="00FE73CD">
        <w:rPr>
          <w:bCs/>
        </w:rPr>
        <w:t xml:space="preserve"> / cytokine</w:t>
      </w:r>
      <w:r w:rsidR="00FE73CD" w:rsidRPr="00FE73CD">
        <w:rPr>
          <w:bCs/>
          <w:vertAlign w:val="subscript"/>
        </w:rPr>
        <w:t>2hr</w:t>
      </w:r>
      <w:r w:rsidR="00FE73CD" w:rsidRPr="00FE73CD">
        <w:rPr>
          <w:bCs/>
        </w:rPr>
        <w:t>) was used to standardize cytokine secretion of each slice at 6 hours (</w:t>
      </w:r>
      <w:r w:rsidR="00082E46">
        <w:rPr>
          <w:bCs/>
        </w:rPr>
        <w:t>example of</w:t>
      </w:r>
      <w:r w:rsidR="00FE73CD" w:rsidRPr="00FE73CD">
        <w:rPr>
          <w:bCs/>
        </w:rPr>
        <w:t xml:space="preserve"> cytokine A: </w:t>
      </w:r>
      <w:proofErr w:type="spellStart"/>
      <w:r w:rsidR="00FE73CD" w:rsidRPr="00FE73CD">
        <w:rPr>
          <w:bCs/>
        </w:rPr>
        <w:t>phi</w:t>
      </w:r>
      <w:r w:rsidR="00FE73CD" w:rsidRPr="00FE73CD">
        <w:rPr>
          <w:bCs/>
          <w:vertAlign w:val="subscript"/>
        </w:rPr>
        <w:t>A</w:t>
      </w:r>
      <w:proofErr w:type="spellEnd"/>
      <w:r w:rsidR="00FE73CD" w:rsidRPr="00FE73CD">
        <w:rPr>
          <w:bCs/>
        </w:rPr>
        <w:t xml:space="preserve"> = 100 x A</w:t>
      </w:r>
      <w:r w:rsidR="00FE73CD" w:rsidRPr="00FE73CD">
        <w:rPr>
          <w:bCs/>
          <w:vertAlign w:val="subscript"/>
        </w:rPr>
        <w:t>6hr</w:t>
      </w:r>
      <w:r w:rsidR="00FE73CD" w:rsidRPr="00FE73CD">
        <w:rPr>
          <w:bCs/>
        </w:rPr>
        <w:t>/A</w:t>
      </w:r>
      <w:r w:rsidR="00FE73CD" w:rsidRPr="00FE73CD">
        <w:rPr>
          <w:bCs/>
          <w:vertAlign w:val="subscript"/>
        </w:rPr>
        <w:t>2hr</w:t>
      </w:r>
      <w:r w:rsidR="00FE73CD" w:rsidRPr="00FE73CD">
        <w:rPr>
          <w:bCs/>
        </w:rPr>
        <w:t xml:space="preserve">; </w:t>
      </w:r>
      <w:r w:rsidR="00082E46">
        <w:rPr>
          <w:bCs/>
        </w:rPr>
        <w:t xml:space="preserve">and </w:t>
      </w:r>
      <w:r w:rsidR="00FE73CD" w:rsidRPr="00FE73CD">
        <w:rPr>
          <w:bCs/>
        </w:rPr>
        <w:t xml:space="preserve">cytokine B: </w:t>
      </w:r>
      <w:proofErr w:type="spellStart"/>
      <w:r w:rsidR="00FE73CD" w:rsidRPr="00FE73CD">
        <w:rPr>
          <w:bCs/>
        </w:rPr>
        <w:t>phi</w:t>
      </w:r>
      <w:r w:rsidR="00FE73CD" w:rsidRPr="00FE73CD">
        <w:rPr>
          <w:bCs/>
          <w:vertAlign w:val="subscript"/>
        </w:rPr>
        <w:t>B</w:t>
      </w:r>
      <w:proofErr w:type="spellEnd"/>
      <w:r w:rsidR="00FE73CD" w:rsidRPr="00FE73CD">
        <w:rPr>
          <w:bCs/>
        </w:rPr>
        <w:t xml:space="preserve"> = 100 x B</w:t>
      </w:r>
      <w:r w:rsidR="00FE73CD" w:rsidRPr="00FE73CD">
        <w:rPr>
          <w:bCs/>
          <w:vertAlign w:val="subscript"/>
        </w:rPr>
        <w:t>6hr</w:t>
      </w:r>
      <w:r w:rsidR="00FE73CD" w:rsidRPr="00FE73CD">
        <w:rPr>
          <w:bCs/>
        </w:rPr>
        <w:t>/B</w:t>
      </w:r>
      <w:r w:rsidR="00FE73CD" w:rsidRPr="00FE73CD">
        <w:rPr>
          <w:bCs/>
          <w:vertAlign w:val="subscript"/>
        </w:rPr>
        <w:t>2hr</w:t>
      </w:r>
      <w:r w:rsidR="00FE73CD" w:rsidRPr="00FE73CD">
        <w:rPr>
          <w:bCs/>
        </w:rPr>
        <w:t xml:space="preserve">). This standardization technique </w:t>
      </w:r>
      <w:proofErr w:type="gramStart"/>
      <w:r w:rsidR="00FE73CD" w:rsidRPr="00FE73CD">
        <w:rPr>
          <w:bCs/>
        </w:rPr>
        <w:t>was found</w:t>
      </w:r>
      <w:proofErr w:type="gramEnd"/>
      <w:r w:rsidR="00FE73CD" w:rsidRPr="00FE73CD">
        <w:rPr>
          <w:bCs/>
        </w:rPr>
        <w:t xml:space="preserve"> to be superior to standardization using the leukocyte count of the slice, wet weight, dry weight, volume of the slice, or protein content (determined in earlier studies)</w:t>
      </w:r>
      <w:r w:rsidR="00FE73CD" w:rsidRPr="00FE73CD">
        <w:t>.</w:t>
      </w:r>
      <w:r w:rsidR="00082E46">
        <w:t xml:space="preserve"> In this example, cytokine </w:t>
      </w:r>
      <w:proofErr w:type="gramStart"/>
      <w:r w:rsidR="00082E46">
        <w:t>A</w:t>
      </w:r>
      <w:proofErr w:type="gramEnd"/>
      <w:r w:rsidR="00082E46">
        <w:t xml:space="preserve"> increased and cytokine B remained on the 2 hour level.</w:t>
      </w:r>
    </w:p>
    <w:p w:rsidR="00B835FA" w:rsidRPr="00BD3EB4" w:rsidRDefault="00B835FA" w:rsidP="00082E46">
      <w:pPr>
        <w:suppressAutoHyphens/>
        <w:spacing w:line="480" w:lineRule="auto"/>
      </w:pPr>
    </w:p>
    <w:sectPr w:rsidR="00B835FA" w:rsidRPr="00BD3EB4" w:rsidSect="000222DD">
      <w:headerReference w:type="default" r:id="rId7"/>
      <w:pgSz w:w="11907" w:h="16840" w:code="9"/>
      <w:pgMar w:top="851" w:right="1134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8E" w:rsidRDefault="00C6418E" w:rsidP="00AC0492">
      <w:r>
        <w:separator/>
      </w:r>
    </w:p>
  </w:endnote>
  <w:endnote w:type="continuationSeparator" w:id="0">
    <w:p w:rsidR="00C6418E" w:rsidRDefault="00C6418E" w:rsidP="00AC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8E" w:rsidRDefault="00C6418E" w:rsidP="00AC0492">
      <w:r>
        <w:separator/>
      </w:r>
    </w:p>
  </w:footnote>
  <w:footnote w:type="continuationSeparator" w:id="0">
    <w:p w:rsidR="00C6418E" w:rsidRDefault="00C6418E" w:rsidP="00AC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92" w:rsidRPr="00AC0492" w:rsidRDefault="00AC0492" w:rsidP="00AC0492">
    <w:pPr>
      <w:pStyle w:val="Kopfzeile"/>
      <w:jc w:val="right"/>
      <w:rPr>
        <w:sz w:val="16"/>
        <w:szCs w:val="16"/>
      </w:rPr>
    </w:pPr>
  </w:p>
  <w:p w:rsidR="00AC0492" w:rsidRPr="00AC0492" w:rsidRDefault="00AC0492" w:rsidP="00AC0492">
    <w:pPr>
      <w:pStyle w:val="Kopfzeile"/>
      <w:jc w:val="right"/>
      <w:rPr>
        <w:sz w:val="16"/>
        <w:szCs w:val="16"/>
      </w:rPr>
    </w:pPr>
  </w:p>
  <w:p w:rsidR="00AC0492" w:rsidRPr="00AC0492" w:rsidRDefault="00AC0492" w:rsidP="00AC0492">
    <w:pPr>
      <w:pStyle w:val="Kopfzeile"/>
      <w:jc w:val="right"/>
      <w:rPr>
        <w:sz w:val="16"/>
        <w:szCs w:val="16"/>
      </w:rPr>
    </w:pPr>
    <w:r w:rsidRPr="00AC0492">
      <w:rPr>
        <w:rFonts w:cs="Arial"/>
        <w:sz w:val="16"/>
        <w:szCs w:val="16"/>
      </w:rPr>
      <w:t>Neuronal α</w:t>
    </w:r>
    <w:r w:rsidRPr="00AC0492">
      <w:rPr>
        <w:sz w:val="16"/>
        <w:szCs w:val="16"/>
      </w:rPr>
      <w:t xml:space="preserve">-adrenergic stimulation of cytokines in arthritis, p. </w:t>
    </w:r>
    <w:r w:rsidRPr="00AC0492">
      <w:rPr>
        <w:sz w:val="16"/>
        <w:szCs w:val="16"/>
      </w:rPr>
      <w:fldChar w:fldCharType="begin"/>
    </w:r>
    <w:r w:rsidRPr="00AC0492">
      <w:rPr>
        <w:sz w:val="16"/>
        <w:szCs w:val="16"/>
      </w:rPr>
      <w:instrText>PAGE   \* MERGEFORMAT</w:instrText>
    </w:r>
    <w:r w:rsidRPr="00AC0492">
      <w:rPr>
        <w:sz w:val="16"/>
        <w:szCs w:val="16"/>
      </w:rPr>
      <w:fldChar w:fldCharType="separate"/>
    </w:r>
    <w:r w:rsidR="008E1BD1" w:rsidRPr="008E1BD1">
      <w:rPr>
        <w:noProof/>
        <w:sz w:val="16"/>
        <w:szCs w:val="16"/>
        <w:lang w:val="de-DE"/>
      </w:rPr>
      <w:t>1</w:t>
    </w:r>
    <w:r w:rsidRPr="00AC0492">
      <w:rPr>
        <w:sz w:val="16"/>
        <w:szCs w:val="16"/>
      </w:rPr>
      <w:fldChar w:fldCharType="end"/>
    </w:r>
  </w:p>
  <w:p w:rsidR="00AC0492" w:rsidRPr="00AC0492" w:rsidRDefault="00AC0492" w:rsidP="00AC0492">
    <w:pPr>
      <w:pStyle w:val="Kopfzeil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immunomodulation&lt;/Style&gt;&lt;LeftDelim&gt;{&lt;/LeftDelim&gt;&lt;RightDelim&gt;}&lt;/RightDelim&gt;&lt;FontName&gt;Arial&lt;/FontName&gt;&lt;FontSize&gt;10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s2x2atlzt5xmea09uv5x24tptrtd0tt9ep&quot;&gt;literatur&lt;record-ids&gt;&lt;item&gt;5&lt;/item&gt;&lt;item&gt;45&lt;/item&gt;&lt;item&gt;59&lt;/item&gt;&lt;item&gt;63&lt;/item&gt;&lt;item&gt;191&lt;/item&gt;&lt;item&gt;194&lt;/item&gt;&lt;item&gt;198&lt;/item&gt;&lt;item&gt;200&lt;/item&gt;&lt;item&gt;201&lt;/item&gt;&lt;item&gt;202&lt;/item&gt;&lt;item&gt;206&lt;/item&gt;&lt;item&gt;208&lt;/item&gt;&lt;item&gt;209&lt;/item&gt;&lt;item&gt;211&lt;/item&gt;&lt;item&gt;911&lt;/item&gt;&lt;item&gt;931&lt;/item&gt;&lt;item&gt;940&lt;/item&gt;&lt;item&gt;1195&lt;/item&gt;&lt;item&gt;1417&lt;/item&gt;&lt;item&gt;1832&lt;/item&gt;&lt;item&gt;1916&lt;/item&gt;&lt;item&gt;4219&lt;/item&gt;&lt;item&gt;4678&lt;/item&gt;&lt;item&gt;4733&lt;/item&gt;&lt;item&gt;4818&lt;/item&gt;&lt;item&gt;5616&lt;/item&gt;&lt;item&gt;5654&lt;/item&gt;&lt;item&gt;5660&lt;/item&gt;&lt;item&gt;5806&lt;/item&gt;&lt;item&gt;5971&lt;/item&gt;&lt;item&gt;7090&lt;/item&gt;&lt;item&gt;7410&lt;/item&gt;&lt;item&gt;7453&lt;/item&gt;&lt;item&gt;8172&lt;/item&gt;&lt;item&gt;8181&lt;/item&gt;&lt;item&gt;8305&lt;/item&gt;&lt;item&gt;8361&lt;/item&gt;&lt;item&gt;8621&lt;/item&gt;&lt;item&gt;8631&lt;/item&gt;&lt;item&gt;8633&lt;/item&gt;&lt;item&gt;8638&lt;/item&gt;&lt;item&gt;8736&lt;/item&gt;&lt;item&gt;8848&lt;/item&gt;&lt;item&gt;8856&lt;/item&gt;&lt;item&gt;9012&lt;/item&gt;&lt;item&gt;9442&lt;/item&gt;&lt;item&gt;9443&lt;/item&gt;&lt;item&gt;9606&lt;/item&gt;&lt;item&gt;9607&lt;/item&gt;&lt;/record-ids&gt;&lt;/item&gt;&lt;/Libraries&gt;"/>
    <w:docVar w:name="E-Porto::GUID" w:val="{ffaf44ce-cb37-42d5-b529-708717206c94}"/>
  </w:docVars>
  <w:rsids>
    <w:rsidRoot w:val="00BD3EB4"/>
    <w:rsid w:val="00006CB6"/>
    <w:rsid w:val="0001088B"/>
    <w:rsid w:val="00013506"/>
    <w:rsid w:val="00014036"/>
    <w:rsid w:val="000222DD"/>
    <w:rsid w:val="000334E2"/>
    <w:rsid w:val="000354C2"/>
    <w:rsid w:val="00043873"/>
    <w:rsid w:val="00066F37"/>
    <w:rsid w:val="0008006B"/>
    <w:rsid w:val="00081745"/>
    <w:rsid w:val="00082E46"/>
    <w:rsid w:val="000903A0"/>
    <w:rsid w:val="00092833"/>
    <w:rsid w:val="000A0DCD"/>
    <w:rsid w:val="000A59F9"/>
    <w:rsid w:val="000B2133"/>
    <w:rsid w:val="000B4EE7"/>
    <w:rsid w:val="000D6186"/>
    <w:rsid w:val="000E3EFE"/>
    <w:rsid w:val="000F2149"/>
    <w:rsid w:val="00115555"/>
    <w:rsid w:val="00116EB4"/>
    <w:rsid w:val="00120107"/>
    <w:rsid w:val="00135B0D"/>
    <w:rsid w:val="001413B3"/>
    <w:rsid w:val="001503B3"/>
    <w:rsid w:val="00157C46"/>
    <w:rsid w:val="001708A1"/>
    <w:rsid w:val="00171BC5"/>
    <w:rsid w:val="00181FEE"/>
    <w:rsid w:val="00194387"/>
    <w:rsid w:val="001A1197"/>
    <w:rsid w:val="001A6F59"/>
    <w:rsid w:val="001B0EFF"/>
    <w:rsid w:val="001B2B5B"/>
    <w:rsid w:val="001C355F"/>
    <w:rsid w:val="001D02AC"/>
    <w:rsid w:val="001D39B3"/>
    <w:rsid w:val="001D6718"/>
    <w:rsid w:val="001E351B"/>
    <w:rsid w:val="001E3CE6"/>
    <w:rsid w:val="001E3EC9"/>
    <w:rsid w:val="002075BA"/>
    <w:rsid w:val="00212B41"/>
    <w:rsid w:val="0022641C"/>
    <w:rsid w:val="0023611C"/>
    <w:rsid w:val="00240032"/>
    <w:rsid w:val="00247808"/>
    <w:rsid w:val="00250948"/>
    <w:rsid w:val="00252837"/>
    <w:rsid w:val="00276173"/>
    <w:rsid w:val="00282408"/>
    <w:rsid w:val="002943E2"/>
    <w:rsid w:val="002A173F"/>
    <w:rsid w:val="002A1E93"/>
    <w:rsid w:val="002A41FF"/>
    <w:rsid w:val="002B3AD2"/>
    <w:rsid w:val="002B7A73"/>
    <w:rsid w:val="002D0856"/>
    <w:rsid w:val="002D4D33"/>
    <w:rsid w:val="002D4DB2"/>
    <w:rsid w:val="002D4F6F"/>
    <w:rsid w:val="002E2736"/>
    <w:rsid w:val="002F3799"/>
    <w:rsid w:val="002F6D82"/>
    <w:rsid w:val="00300C10"/>
    <w:rsid w:val="00301EC3"/>
    <w:rsid w:val="003165F7"/>
    <w:rsid w:val="00325265"/>
    <w:rsid w:val="00341850"/>
    <w:rsid w:val="0034788D"/>
    <w:rsid w:val="0035102D"/>
    <w:rsid w:val="003546E6"/>
    <w:rsid w:val="00365BD7"/>
    <w:rsid w:val="00396D74"/>
    <w:rsid w:val="003A3AEF"/>
    <w:rsid w:val="003A6059"/>
    <w:rsid w:val="003B0670"/>
    <w:rsid w:val="003C1919"/>
    <w:rsid w:val="003E0B17"/>
    <w:rsid w:val="003F2331"/>
    <w:rsid w:val="0040017F"/>
    <w:rsid w:val="00407B1D"/>
    <w:rsid w:val="00414934"/>
    <w:rsid w:val="00415C40"/>
    <w:rsid w:val="00417532"/>
    <w:rsid w:val="00421C38"/>
    <w:rsid w:val="00423A27"/>
    <w:rsid w:val="00425AF8"/>
    <w:rsid w:val="00427475"/>
    <w:rsid w:val="00455A8C"/>
    <w:rsid w:val="00456055"/>
    <w:rsid w:val="00456FD9"/>
    <w:rsid w:val="004804FD"/>
    <w:rsid w:val="00491119"/>
    <w:rsid w:val="00492F5E"/>
    <w:rsid w:val="004A5EBE"/>
    <w:rsid w:val="004B19EE"/>
    <w:rsid w:val="004B678E"/>
    <w:rsid w:val="004C532F"/>
    <w:rsid w:val="004C5C53"/>
    <w:rsid w:val="004D1CFF"/>
    <w:rsid w:val="004D38B8"/>
    <w:rsid w:val="004E4312"/>
    <w:rsid w:val="004E7CEA"/>
    <w:rsid w:val="004F37A9"/>
    <w:rsid w:val="004F404F"/>
    <w:rsid w:val="004F62F4"/>
    <w:rsid w:val="00501E63"/>
    <w:rsid w:val="00507364"/>
    <w:rsid w:val="005173AD"/>
    <w:rsid w:val="0052470E"/>
    <w:rsid w:val="0054709B"/>
    <w:rsid w:val="00574D02"/>
    <w:rsid w:val="005842D1"/>
    <w:rsid w:val="00584D6D"/>
    <w:rsid w:val="005D4BA1"/>
    <w:rsid w:val="005F1AA2"/>
    <w:rsid w:val="006116EE"/>
    <w:rsid w:val="006173FC"/>
    <w:rsid w:val="00634909"/>
    <w:rsid w:val="00636DCE"/>
    <w:rsid w:val="00647DA6"/>
    <w:rsid w:val="00652EBE"/>
    <w:rsid w:val="00653BBA"/>
    <w:rsid w:val="006572E7"/>
    <w:rsid w:val="006619C7"/>
    <w:rsid w:val="0067116C"/>
    <w:rsid w:val="006777B7"/>
    <w:rsid w:val="0067795D"/>
    <w:rsid w:val="00677BE6"/>
    <w:rsid w:val="00685CF7"/>
    <w:rsid w:val="0069709D"/>
    <w:rsid w:val="006A2BC6"/>
    <w:rsid w:val="006A6499"/>
    <w:rsid w:val="006B74E2"/>
    <w:rsid w:val="006C0E54"/>
    <w:rsid w:val="006C1992"/>
    <w:rsid w:val="006C33C3"/>
    <w:rsid w:val="006F1D21"/>
    <w:rsid w:val="006F5169"/>
    <w:rsid w:val="00710B44"/>
    <w:rsid w:val="00717164"/>
    <w:rsid w:val="007326ED"/>
    <w:rsid w:val="007516D1"/>
    <w:rsid w:val="00754537"/>
    <w:rsid w:val="007736D2"/>
    <w:rsid w:val="007755C3"/>
    <w:rsid w:val="007863AE"/>
    <w:rsid w:val="007A6781"/>
    <w:rsid w:val="007D57E8"/>
    <w:rsid w:val="007E675B"/>
    <w:rsid w:val="007F4630"/>
    <w:rsid w:val="00816227"/>
    <w:rsid w:val="008317F0"/>
    <w:rsid w:val="00871745"/>
    <w:rsid w:val="00895CEB"/>
    <w:rsid w:val="008A3992"/>
    <w:rsid w:val="008A4238"/>
    <w:rsid w:val="008B0C74"/>
    <w:rsid w:val="008D2DE8"/>
    <w:rsid w:val="008D774D"/>
    <w:rsid w:val="008E1BD1"/>
    <w:rsid w:val="008E693E"/>
    <w:rsid w:val="008F1174"/>
    <w:rsid w:val="00912C64"/>
    <w:rsid w:val="00930B73"/>
    <w:rsid w:val="00934155"/>
    <w:rsid w:val="0093787D"/>
    <w:rsid w:val="00937B81"/>
    <w:rsid w:val="00947ACB"/>
    <w:rsid w:val="0095474C"/>
    <w:rsid w:val="00955694"/>
    <w:rsid w:val="00957328"/>
    <w:rsid w:val="0097264F"/>
    <w:rsid w:val="0097415D"/>
    <w:rsid w:val="009805C4"/>
    <w:rsid w:val="00994FD4"/>
    <w:rsid w:val="00996A11"/>
    <w:rsid w:val="009B0ABB"/>
    <w:rsid w:val="009D5608"/>
    <w:rsid w:val="009E0DB2"/>
    <w:rsid w:val="009F2DB2"/>
    <w:rsid w:val="009F470C"/>
    <w:rsid w:val="00A15D09"/>
    <w:rsid w:val="00A35D53"/>
    <w:rsid w:val="00A35FF6"/>
    <w:rsid w:val="00A53480"/>
    <w:rsid w:val="00A54B8B"/>
    <w:rsid w:val="00A6636C"/>
    <w:rsid w:val="00A92244"/>
    <w:rsid w:val="00A94DAC"/>
    <w:rsid w:val="00A97D8B"/>
    <w:rsid w:val="00AB081F"/>
    <w:rsid w:val="00AB184E"/>
    <w:rsid w:val="00AB5E9E"/>
    <w:rsid w:val="00AB70C0"/>
    <w:rsid w:val="00AC0492"/>
    <w:rsid w:val="00AC16CC"/>
    <w:rsid w:val="00AC33DE"/>
    <w:rsid w:val="00AE519B"/>
    <w:rsid w:val="00AE7F06"/>
    <w:rsid w:val="00AF1CE7"/>
    <w:rsid w:val="00AF367E"/>
    <w:rsid w:val="00AF3F93"/>
    <w:rsid w:val="00AF5DE0"/>
    <w:rsid w:val="00AF732E"/>
    <w:rsid w:val="00AF7FAB"/>
    <w:rsid w:val="00B0414A"/>
    <w:rsid w:val="00B11F5F"/>
    <w:rsid w:val="00B15211"/>
    <w:rsid w:val="00B20177"/>
    <w:rsid w:val="00B26934"/>
    <w:rsid w:val="00B35E59"/>
    <w:rsid w:val="00B52785"/>
    <w:rsid w:val="00B71A2A"/>
    <w:rsid w:val="00B72A22"/>
    <w:rsid w:val="00B80E04"/>
    <w:rsid w:val="00B835FA"/>
    <w:rsid w:val="00B85C2C"/>
    <w:rsid w:val="00BC1FDA"/>
    <w:rsid w:val="00BD3EB4"/>
    <w:rsid w:val="00BD6253"/>
    <w:rsid w:val="00BE1971"/>
    <w:rsid w:val="00BF3708"/>
    <w:rsid w:val="00C352C7"/>
    <w:rsid w:val="00C52F69"/>
    <w:rsid w:val="00C638E5"/>
    <w:rsid w:val="00C6418E"/>
    <w:rsid w:val="00C9392A"/>
    <w:rsid w:val="00C95549"/>
    <w:rsid w:val="00CA5C86"/>
    <w:rsid w:val="00CB1F0A"/>
    <w:rsid w:val="00CC6911"/>
    <w:rsid w:val="00D100CD"/>
    <w:rsid w:val="00D12F3A"/>
    <w:rsid w:val="00D216F0"/>
    <w:rsid w:val="00D27F96"/>
    <w:rsid w:val="00D3118A"/>
    <w:rsid w:val="00D56745"/>
    <w:rsid w:val="00D66F16"/>
    <w:rsid w:val="00D67267"/>
    <w:rsid w:val="00D76433"/>
    <w:rsid w:val="00D85946"/>
    <w:rsid w:val="00DB6C92"/>
    <w:rsid w:val="00DC5BDE"/>
    <w:rsid w:val="00DE12D8"/>
    <w:rsid w:val="00DE2591"/>
    <w:rsid w:val="00DE3EBE"/>
    <w:rsid w:val="00DF1F6F"/>
    <w:rsid w:val="00DF7DE8"/>
    <w:rsid w:val="00E04DE9"/>
    <w:rsid w:val="00E05BC8"/>
    <w:rsid w:val="00E10A29"/>
    <w:rsid w:val="00E120BC"/>
    <w:rsid w:val="00E22309"/>
    <w:rsid w:val="00E2380F"/>
    <w:rsid w:val="00E30799"/>
    <w:rsid w:val="00E450DF"/>
    <w:rsid w:val="00E510D1"/>
    <w:rsid w:val="00E61AAB"/>
    <w:rsid w:val="00E732DC"/>
    <w:rsid w:val="00E74B45"/>
    <w:rsid w:val="00E907D2"/>
    <w:rsid w:val="00E919E7"/>
    <w:rsid w:val="00ED294D"/>
    <w:rsid w:val="00EE56A8"/>
    <w:rsid w:val="00EF03EB"/>
    <w:rsid w:val="00EF158D"/>
    <w:rsid w:val="00F026CC"/>
    <w:rsid w:val="00F1193A"/>
    <w:rsid w:val="00F12616"/>
    <w:rsid w:val="00F13582"/>
    <w:rsid w:val="00F230B6"/>
    <w:rsid w:val="00F31138"/>
    <w:rsid w:val="00F34BCB"/>
    <w:rsid w:val="00F43AA9"/>
    <w:rsid w:val="00F4718D"/>
    <w:rsid w:val="00F77E9A"/>
    <w:rsid w:val="00F9780E"/>
    <w:rsid w:val="00FA31BD"/>
    <w:rsid w:val="00FA4C10"/>
    <w:rsid w:val="00FE1E5E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43F0F-89A2-473B-B0F4-63F2894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ind w:right="6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outlineLvl w:val="2"/>
    </w:pPr>
    <w:rPr>
      <w:rFonts w:ascii="Times New Roman" w:hAnsi="Times New Roman"/>
      <w:i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tLeast"/>
      <w:ind w:left="284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outlineLvl w:val="4"/>
    </w:pPr>
    <w:rPr>
      <w:rFonts w:ascii="Times New Roman" w:hAnsi="Times New Roman"/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line="480" w:lineRule="auto"/>
      <w:ind w:right="6" w:firstLine="284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aper">
    <w:name w:val="paper"/>
    <w:basedOn w:val="Standard"/>
    <w:pPr>
      <w:spacing w:line="480" w:lineRule="auto"/>
      <w:ind w:firstLine="284"/>
    </w:pPr>
  </w:style>
  <w:style w:type="paragraph" w:customStyle="1" w:styleId="1">
    <w:name w:val="Ü1"/>
    <w:basedOn w:val="Standard"/>
    <w:pPr>
      <w:spacing w:line="360" w:lineRule="auto"/>
      <w:ind w:left="709" w:right="34" w:hanging="709"/>
      <w:jc w:val="both"/>
    </w:pPr>
    <w:rPr>
      <w:rFonts w:cs="Arial"/>
      <w:b/>
      <w:sz w:val="24"/>
      <w:lang w:val="en-GB"/>
    </w:rPr>
  </w:style>
  <w:style w:type="paragraph" w:customStyle="1" w:styleId="U0">
    <w:name w:val="U0"/>
    <w:basedOn w:val="Standard"/>
    <w:pPr>
      <w:spacing w:line="320" w:lineRule="exact"/>
      <w:ind w:left="709" w:right="34" w:hanging="709"/>
    </w:pPr>
    <w:rPr>
      <w:b/>
      <w:sz w:val="28"/>
      <w:lang w:val="en-GB"/>
    </w:rPr>
  </w:style>
  <w:style w:type="table" w:customStyle="1" w:styleId="Formatvorlage1">
    <w:name w:val="Formatvorlage1"/>
    <w:basedOn w:val="NormaleTabelle"/>
    <w:rsid w:val="00B0414A"/>
    <w:tblPr/>
    <w:tcPr>
      <w:shd w:val="clear" w:color="auto" w:fill="auto"/>
    </w:tcPr>
  </w:style>
  <w:style w:type="character" w:styleId="Hyperlink">
    <w:name w:val="Hyperlink"/>
    <w:basedOn w:val="Absatz-Standardschriftart"/>
    <w:rsid w:val="004D38B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Zchn"/>
    <w:rsid w:val="003A6059"/>
    <w:pPr>
      <w:jc w:val="center"/>
    </w:pPr>
    <w:rPr>
      <w:rFonts w:cs="Arial"/>
      <w:noProof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A6059"/>
    <w:rPr>
      <w:rFonts w:ascii="Arial" w:hAnsi="Arial" w:cs="Arial"/>
      <w:noProof/>
    </w:rPr>
  </w:style>
  <w:style w:type="paragraph" w:customStyle="1" w:styleId="EndNoteBibliography">
    <w:name w:val="EndNote Bibliography"/>
    <w:basedOn w:val="Standard"/>
    <w:link w:val="EndNoteBibliographyZchn"/>
    <w:rsid w:val="003A6059"/>
    <w:rPr>
      <w:rFonts w:cs="Arial"/>
      <w:noProof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3A6059"/>
    <w:rPr>
      <w:rFonts w:ascii="Arial" w:hAnsi="Arial" w:cs="Arial"/>
      <w:noProof/>
    </w:rPr>
  </w:style>
  <w:style w:type="paragraph" w:styleId="Fuzeile">
    <w:name w:val="footer"/>
    <w:basedOn w:val="Standard"/>
    <w:link w:val="FuzeileZchn"/>
    <w:rsid w:val="00AC0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0492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C0FD-CA0B-4706-9EBC-87F302C0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2020-03-18T09:48:00Z</dcterms:created>
  <dcterms:modified xsi:type="dcterms:W3CDTF">2020-03-18T09:48:00Z</dcterms:modified>
</cp:coreProperties>
</file>