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B9" w:rsidRPr="00B474E3" w:rsidRDefault="00B474E3">
      <w:pPr>
        <w:rPr>
          <w:lang w:val="en-GB"/>
        </w:rPr>
      </w:pPr>
      <w:r w:rsidRPr="00B474E3">
        <w:rPr>
          <w:rFonts w:ascii="Arial" w:hAnsi="Arial" w:cs="Arial"/>
          <w:b/>
          <w:bCs/>
          <w:lang w:val="en-GB"/>
        </w:rPr>
        <w:t>Supplementary figure 1</w:t>
      </w:r>
      <w:r w:rsidRPr="00B474E3">
        <w:rPr>
          <w:rFonts w:ascii="Arial" w:hAnsi="Arial" w:cs="Arial"/>
          <w:lang w:val="en-GB"/>
        </w:rPr>
        <w:t>: Bland–Altman plot showing the agreement between sonographic cervical dilatation and cervical dilatation determined by vaginal examination according to parity status (left figure: nulliparous; right figure: multiparous)</w:t>
      </w:r>
      <w:bookmarkStart w:id="0" w:name="_GoBack"/>
      <w:bookmarkEnd w:id="0"/>
    </w:p>
    <w:sectPr w:rsidR="00D92BB9" w:rsidRPr="00B47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E3"/>
    <w:rsid w:val="00B474E3"/>
    <w:rsid w:val="00D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FC30A2-3A8D-4580-9407-ABB34A7D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Rast</dc:creator>
  <cp:keywords/>
  <dc:description/>
  <cp:lastModifiedBy>Nathalie Rast</cp:lastModifiedBy>
  <cp:revision>1</cp:revision>
  <dcterms:created xsi:type="dcterms:W3CDTF">2020-06-02T13:42:00Z</dcterms:created>
  <dcterms:modified xsi:type="dcterms:W3CDTF">2020-06-02T13:43:00Z</dcterms:modified>
</cp:coreProperties>
</file>