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9781" w:type="dxa"/>
        <w:tblInd w:w="108" w:type="dxa"/>
        <w:tblLayout w:type="fixed"/>
        <w:tblLook w:val="04A0"/>
      </w:tblPr>
      <w:tblGrid>
        <w:gridCol w:w="2268"/>
        <w:gridCol w:w="1560"/>
        <w:gridCol w:w="1701"/>
        <w:gridCol w:w="1701"/>
        <w:gridCol w:w="1842"/>
        <w:gridCol w:w="709"/>
      </w:tblGrid>
      <w:tr w:rsidR="00230782" w:rsidRPr="000D5F7E" w:rsidTr="00D5116E">
        <w:trPr>
          <w:trHeight w:val="491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30782" w:rsidRPr="000D5F7E" w:rsidRDefault="00230782" w:rsidP="004F3FAD">
            <w:pPr>
              <w:spacing w:before="240" w:line="360" w:lineRule="auto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0D5F7E">
              <w:rPr>
                <w:rFonts w:cstheme="minorHAnsi"/>
                <w:b/>
                <w:sz w:val="20"/>
                <w:szCs w:val="20"/>
              </w:rPr>
              <w:t>Clinician-reported</w:t>
            </w:r>
            <w:proofErr w:type="spellEnd"/>
            <w:r w:rsidRPr="000D5F7E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0D5F7E">
              <w:rPr>
                <w:rFonts w:cstheme="minorHAnsi"/>
                <w:b/>
                <w:sz w:val="20"/>
                <w:szCs w:val="20"/>
              </w:rPr>
              <w:t>event</w:t>
            </w:r>
            <w:proofErr w:type="spellEnd"/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230782" w:rsidRPr="000D5F7E" w:rsidRDefault="00230782" w:rsidP="004F3FAD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0D5F7E">
              <w:rPr>
                <w:rFonts w:cstheme="minorHAnsi"/>
                <w:sz w:val="20"/>
                <w:szCs w:val="20"/>
              </w:rPr>
              <w:t xml:space="preserve">Baseline </w:t>
            </w:r>
            <w:r>
              <w:rPr>
                <w:rFonts w:cstheme="minorHAnsi"/>
                <w:sz w:val="20"/>
                <w:szCs w:val="20"/>
              </w:rPr>
              <w:t>(N=</w:t>
            </w:r>
            <w:r w:rsidRPr="000D5F7E">
              <w:rPr>
                <w:rFonts w:cstheme="minorHAnsi"/>
                <w:sz w:val="20"/>
                <w:szCs w:val="20"/>
              </w:rPr>
              <w:t>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0782" w:rsidRPr="000D5F7E" w:rsidRDefault="00230782" w:rsidP="004F3FAD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0D5F7E">
              <w:rPr>
                <w:rFonts w:cstheme="minorHAnsi"/>
                <w:sz w:val="20"/>
                <w:szCs w:val="20"/>
              </w:rPr>
              <w:t xml:space="preserve">3 </w:t>
            </w:r>
            <w:proofErr w:type="spellStart"/>
            <w:r w:rsidRPr="000D5F7E">
              <w:rPr>
                <w:rFonts w:cstheme="minorHAnsi"/>
                <w:sz w:val="20"/>
                <w:szCs w:val="20"/>
              </w:rPr>
              <w:t>months</w:t>
            </w:r>
            <w:proofErr w:type="spellEnd"/>
            <w:r w:rsidRPr="000D5F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(N=</w:t>
            </w:r>
            <w:r w:rsidRPr="000D5F7E">
              <w:rPr>
                <w:rFonts w:cstheme="minorHAnsi"/>
                <w:sz w:val="20"/>
                <w:szCs w:val="20"/>
              </w:rPr>
              <w:t>20)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230782" w:rsidRPr="000D5F7E" w:rsidRDefault="00230782" w:rsidP="004F3FAD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0D5F7E">
              <w:rPr>
                <w:rFonts w:cstheme="minorHAnsi"/>
                <w:sz w:val="20"/>
                <w:szCs w:val="20"/>
              </w:rPr>
              <w:t xml:space="preserve">6 </w:t>
            </w:r>
            <w:proofErr w:type="spellStart"/>
            <w:r w:rsidRPr="000D5F7E">
              <w:rPr>
                <w:rFonts w:cstheme="minorHAnsi"/>
                <w:sz w:val="20"/>
                <w:szCs w:val="20"/>
              </w:rPr>
              <w:t>months</w:t>
            </w:r>
            <w:proofErr w:type="spellEnd"/>
            <w:r w:rsidRPr="000D5F7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(N=</w:t>
            </w:r>
            <w:r w:rsidRPr="000D5F7E">
              <w:rPr>
                <w:rFonts w:cstheme="minorHAnsi"/>
                <w:sz w:val="20"/>
                <w:szCs w:val="20"/>
              </w:rPr>
              <w:t>20)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230782" w:rsidRPr="000D5F7E" w:rsidRDefault="00230782" w:rsidP="004F3FAD">
            <w:pPr>
              <w:spacing w:before="240" w:line="360" w:lineRule="auto"/>
              <w:rPr>
                <w:rFonts w:cstheme="minorHAnsi"/>
                <w:sz w:val="20"/>
                <w:szCs w:val="20"/>
              </w:rPr>
            </w:pPr>
            <w:r w:rsidRPr="000D5F7E">
              <w:rPr>
                <w:rFonts w:cstheme="minorHAnsi"/>
                <w:sz w:val="20"/>
                <w:szCs w:val="20"/>
              </w:rPr>
              <w:t xml:space="preserve">12 </w:t>
            </w:r>
            <w:proofErr w:type="spellStart"/>
            <w:r w:rsidRPr="000D5F7E">
              <w:rPr>
                <w:rFonts w:cstheme="minorHAnsi"/>
                <w:sz w:val="20"/>
                <w:szCs w:val="20"/>
              </w:rPr>
              <w:t>months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(N=</w:t>
            </w:r>
            <w:r w:rsidRPr="000D5F7E">
              <w:rPr>
                <w:rFonts w:cstheme="minorHAnsi"/>
                <w:sz w:val="20"/>
                <w:szCs w:val="20"/>
              </w:rPr>
              <w:t>10)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230782" w:rsidRPr="000D5F7E" w:rsidRDefault="00230782" w:rsidP="004F3FAD">
            <w:pPr>
              <w:spacing w:before="240" w:line="360" w:lineRule="auto"/>
              <w:jc w:val="center"/>
              <w:rPr>
                <w:rFonts w:cstheme="minorHAnsi"/>
                <w:sz w:val="20"/>
                <w:szCs w:val="20"/>
              </w:rPr>
            </w:pPr>
            <w:r w:rsidRPr="000D5F7E">
              <w:rPr>
                <w:rFonts w:cstheme="minorHAnsi"/>
                <w:sz w:val="20"/>
                <w:szCs w:val="20"/>
              </w:rPr>
              <w:t>p</w:t>
            </w:r>
          </w:p>
        </w:tc>
      </w:tr>
      <w:tr w:rsidR="00230782" w:rsidRPr="00956474" w:rsidTr="004F3FAD">
        <w:trPr>
          <w:trHeight w:val="311"/>
        </w:trPr>
        <w:tc>
          <w:tcPr>
            <w:tcW w:w="2268" w:type="dxa"/>
            <w:tcBorders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Abdominal pain</w:t>
            </w:r>
          </w:p>
        </w:tc>
        <w:tc>
          <w:tcPr>
            <w:tcW w:w="1560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20%</w:t>
            </w:r>
          </w:p>
        </w:tc>
        <w:tc>
          <w:tcPr>
            <w:tcW w:w="1701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25%</w:t>
            </w:r>
          </w:p>
        </w:tc>
        <w:tc>
          <w:tcPr>
            <w:tcW w:w="184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30%</w:t>
            </w:r>
          </w:p>
        </w:tc>
        <w:tc>
          <w:tcPr>
            <w:tcW w:w="709" w:type="dxa"/>
            <w:tcBorders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0.05</w:t>
            </w:r>
          </w:p>
        </w:tc>
      </w:tr>
      <w:tr w:rsidR="00230782" w:rsidRPr="00956474" w:rsidTr="00D5116E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Alopecia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0.40</w:t>
            </w:r>
          </w:p>
        </w:tc>
      </w:tr>
      <w:tr w:rsidR="00230782" w:rsidRPr="00956474" w:rsidTr="004F3FAD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Arthralgia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0.20</w:t>
            </w:r>
          </w:p>
        </w:tc>
      </w:tr>
      <w:tr w:rsidR="00230782" w:rsidRPr="00956474" w:rsidTr="00D5116E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9703B">
              <w:rPr>
                <w:rFonts w:cstheme="minorHAnsi"/>
                <w:sz w:val="20"/>
                <w:szCs w:val="20"/>
                <w:lang w:val="en-GB"/>
              </w:rPr>
              <w:t>Asthenia/Fatigue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90%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80%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80%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0.04</w:t>
            </w:r>
          </w:p>
        </w:tc>
      </w:tr>
      <w:tr w:rsidR="00230782" w:rsidRPr="00956474" w:rsidTr="004F3FAD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Constipation</w:t>
            </w:r>
          </w:p>
        </w:tc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35%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45%</w:t>
            </w:r>
          </w:p>
        </w:tc>
        <w:tc>
          <w:tcPr>
            <w:tcW w:w="1842" w:type="dxa"/>
            <w:tcBorders>
              <w:top w:val="nil"/>
              <w:left w:val="single" w:sz="4" w:space="0" w:color="auto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0.48</w:t>
            </w:r>
          </w:p>
        </w:tc>
      </w:tr>
      <w:tr w:rsidR="00230782" w:rsidRPr="00956474" w:rsidTr="00D5116E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9703B">
              <w:rPr>
                <w:rFonts w:cstheme="minorHAnsi"/>
                <w:sz w:val="20"/>
                <w:szCs w:val="20"/>
                <w:lang w:val="en-GB"/>
              </w:rPr>
              <w:t>Decreased appetite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50%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50%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0.06</w:t>
            </w:r>
          </w:p>
        </w:tc>
      </w:tr>
      <w:tr w:rsidR="00230782" w:rsidRPr="00956474" w:rsidTr="004F3FAD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Diarrhoea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&lt;0.01</w:t>
            </w:r>
          </w:p>
        </w:tc>
      </w:tr>
      <w:tr w:rsidR="00230782" w:rsidRPr="00956474" w:rsidTr="00D5116E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9703B">
              <w:rPr>
                <w:rFonts w:cstheme="minorHAnsi"/>
                <w:sz w:val="20"/>
                <w:szCs w:val="20"/>
                <w:lang w:val="en-GB"/>
              </w:rPr>
              <w:t xml:space="preserve">Dysphonia 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60%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0.59</w:t>
            </w:r>
          </w:p>
        </w:tc>
      </w:tr>
      <w:tr w:rsidR="00230782" w:rsidRPr="00956474" w:rsidTr="004F3FAD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6806C0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4647F6">
              <w:rPr>
                <w:rFonts w:cstheme="minorHAnsi"/>
                <w:sz w:val="20"/>
                <w:szCs w:val="20"/>
              </w:rPr>
              <w:t>Dysgeusia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30%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30%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0.14</w:t>
            </w:r>
          </w:p>
        </w:tc>
      </w:tr>
      <w:tr w:rsidR="00230782" w:rsidRPr="00956474" w:rsidTr="00D5116E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9703B">
              <w:rPr>
                <w:rFonts w:cstheme="minorHAnsi"/>
                <w:sz w:val="20"/>
                <w:szCs w:val="20"/>
                <w:lang w:val="en-GB"/>
              </w:rPr>
              <w:t>Hand-foot syndrome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30%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55%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&lt;0.01</w:t>
            </w:r>
          </w:p>
        </w:tc>
      </w:tr>
      <w:tr w:rsidR="00230782" w:rsidRPr="00956474" w:rsidTr="004F3FAD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9703B">
              <w:rPr>
                <w:rFonts w:cstheme="minorHAnsi"/>
                <w:sz w:val="20"/>
                <w:szCs w:val="20"/>
                <w:lang w:val="en-GB"/>
              </w:rPr>
              <w:t>Headache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30%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0.63</w:t>
            </w:r>
          </w:p>
        </w:tc>
      </w:tr>
      <w:tr w:rsidR="00230782" w:rsidRPr="00956474" w:rsidTr="00D5116E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Myalgia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60%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40%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0.42</w:t>
            </w:r>
          </w:p>
        </w:tc>
      </w:tr>
      <w:tr w:rsidR="00230782" w:rsidRPr="00956474" w:rsidTr="004F3FAD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Nausea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25%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0.39</w:t>
            </w:r>
          </w:p>
        </w:tc>
      </w:tr>
      <w:tr w:rsidR="00230782" w:rsidRPr="00956474" w:rsidTr="00D5116E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6806C0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</w:rPr>
            </w:pPr>
            <w:proofErr w:type="spellStart"/>
            <w:r w:rsidRPr="0039703B">
              <w:rPr>
                <w:rFonts w:cstheme="minorHAnsi"/>
                <w:sz w:val="20"/>
                <w:szCs w:val="20"/>
              </w:rPr>
              <w:t>Peripheral</w:t>
            </w:r>
            <w:proofErr w:type="spellEnd"/>
            <w:r w:rsidRPr="0039703B">
              <w:rPr>
                <w:rFonts w:cstheme="minorHAnsi"/>
                <w:sz w:val="20"/>
                <w:szCs w:val="20"/>
              </w:rPr>
              <w:t xml:space="preserve"> edema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0.78</w:t>
            </w:r>
          </w:p>
        </w:tc>
      </w:tr>
      <w:tr w:rsidR="00230782" w:rsidRPr="00956474" w:rsidTr="004F3FAD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9703B">
              <w:rPr>
                <w:rFonts w:cstheme="minorHAnsi"/>
                <w:sz w:val="20"/>
                <w:szCs w:val="20"/>
              </w:rPr>
              <w:t>Rash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0.22</w:t>
            </w:r>
          </w:p>
        </w:tc>
      </w:tr>
      <w:tr w:rsidR="00230782" w:rsidRPr="00956474" w:rsidTr="00D5116E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9703B">
              <w:rPr>
                <w:rFonts w:cstheme="minorHAnsi"/>
                <w:sz w:val="20"/>
                <w:szCs w:val="20"/>
                <w:lang w:val="en-GB"/>
              </w:rPr>
              <w:t>Stomatitis</w:t>
            </w: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30%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25%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0.18</w:t>
            </w:r>
          </w:p>
        </w:tc>
      </w:tr>
      <w:tr w:rsidR="00230782" w:rsidRPr="00956474" w:rsidTr="004F3FAD">
        <w:trPr>
          <w:trHeight w:val="311"/>
        </w:trPr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</w:tcPr>
          <w:p w:rsidR="00230782" w:rsidRPr="0039703B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proofErr w:type="spellStart"/>
            <w:r w:rsidRPr="0039703B">
              <w:rPr>
                <w:rFonts w:cstheme="minorHAnsi"/>
                <w:sz w:val="20"/>
                <w:szCs w:val="20"/>
                <w:lang w:val="en-GB"/>
              </w:rPr>
              <w:t>Xerostomia</w:t>
            </w:r>
            <w:proofErr w:type="spellEnd"/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55%</w:t>
            </w:r>
          </w:p>
        </w:tc>
        <w:tc>
          <w:tcPr>
            <w:tcW w:w="1701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25%</w:t>
            </w:r>
          </w:p>
        </w:tc>
        <w:tc>
          <w:tcPr>
            <w:tcW w:w="1842" w:type="dxa"/>
            <w:tcBorders>
              <w:top w:val="nil"/>
              <w:bottom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60%</w:t>
            </w:r>
          </w:p>
        </w:tc>
        <w:tc>
          <w:tcPr>
            <w:tcW w:w="709" w:type="dxa"/>
            <w:tcBorders>
              <w:top w:val="nil"/>
              <w:bottom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&lt;0.01</w:t>
            </w:r>
          </w:p>
        </w:tc>
      </w:tr>
      <w:tr w:rsidR="00230782" w:rsidRPr="00956474" w:rsidTr="00D5116E">
        <w:trPr>
          <w:trHeight w:val="232"/>
        </w:trPr>
        <w:tc>
          <w:tcPr>
            <w:tcW w:w="2268" w:type="dxa"/>
            <w:tcBorders>
              <w:top w:val="nil"/>
            </w:tcBorders>
            <w:shd w:val="clear" w:color="auto" w:fill="auto"/>
          </w:tcPr>
          <w:p w:rsidR="00230782" w:rsidRDefault="00230782" w:rsidP="004F3FAD">
            <w:pPr>
              <w:spacing w:line="312" w:lineRule="auto"/>
              <w:rPr>
                <w:rFonts w:cstheme="minorHAnsi"/>
                <w:sz w:val="20"/>
                <w:szCs w:val="20"/>
                <w:lang w:val="en-GB"/>
              </w:rPr>
            </w:pPr>
            <w:r w:rsidRPr="0039703B">
              <w:rPr>
                <w:rFonts w:cstheme="minorHAnsi"/>
                <w:sz w:val="20"/>
                <w:szCs w:val="20"/>
                <w:lang w:val="en-GB"/>
              </w:rPr>
              <w:t>Vomiting</w:t>
            </w:r>
          </w:p>
          <w:p w:rsidR="00230782" w:rsidRPr="0004748D" w:rsidRDefault="00230782" w:rsidP="004F3FAD">
            <w:pPr>
              <w:spacing w:line="312" w:lineRule="auto"/>
              <w:rPr>
                <w:rFonts w:cstheme="minorHAnsi"/>
                <w:sz w:val="2"/>
                <w:szCs w:val="20"/>
                <w:lang w:val="en-GB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</w:tcPr>
          <w:p w:rsidR="00230782" w:rsidRPr="006806C0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6806C0">
              <w:rPr>
                <w:rFonts w:cstheme="minorHAnsi"/>
                <w:sz w:val="20"/>
                <w:szCs w:val="20"/>
                <w:lang w:val="en-GB"/>
              </w:rPr>
              <w:t>-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5%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15%</w:t>
            </w:r>
          </w:p>
        </w:tc>
        <w:tc>
          <w:tcPr>
            <w:tcW w:w="1842" w:type="dxa"/>
            <w:tcBorders>
              <w:top w:val="nil"/>
            </w:tcBorders>
            <w:shd w:val="clear" w:color="auto" w:fill="auto"/>
          </w:tcPr>
          <w:p w:rsidR="00230782" w:rsidRPr="00161A41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>
              <w:rPr>
                <w:rFonts w:cstheme="minorHAnsi"/>
                <w:sz w:val="20"/>
                <w:szCs w:val="20"/>
                <w:lang w:val="en-GB"/>
              </w:rPr>
              <w:t>10%</w:t>
            </w:r>
          </w:p>
        </w:tc>
        <w:tc>
          <w:tcPr>
            <w:tcW w:w="709" w:type="dxa"/>
            <w:tcBorders>
              <w:top w:val="nil"/>
            </w:tcBorders>
            <w:shd w:val="clear" w:color="auto" w:fill="auto"/>
          </w:tcPr>
          <w:p w:rsidR="00230782" w:rsidRPr="0004748D" w:rsidRDefault="00230782" w:rsidP="004F3FAD">
            <w:pPr>
              <w:spacing w:line="312" w:lineRule="auto"/>
              <w:jc w:val="center"/>
              <w:rPr>
                <w:rFonts w:cstheme="minorHAnsi"/>
                <w:sz w:val="20"/>
                <w:szCs w:val="20"/>
                <w:lang w:val="en-GB"/>
              </w:rPr>
            </w:pPr>
            <w:r w:rsidRPr="0004748D">
              <w:rPr>
                <w:rFonts w:cstheme="minorHAnsi"/>
                <w:sz w:val="20"/>
                <w:szCs w:val="20"/>
                <w:lang w:val="en-GB"/>
              </w:rPr>
              <w:t>0.40</w:t>
            </w:r>
          </w:p>
        </w:tc>
      </w:tr>
    </w:tbl>
    <w:p w:rsidR="00230782" w:rsidRPr="00AA7EB8" w:rsidRDefault="00C926EE" w:rsidP="00AA7EB8">
      <w:pPr>
        <w:spacing w:after="0" w:line="480" w:lineRule="auto"/>
        <w:jc w:val="both"/>
        <w:rPr>
          <w:rFonts w:cstheme="minorHAnsi"/>
          <w:iCs/>
          <w:sz w:val="24"/>
          <w:szCs w:val="24"/>
          <w:lang w:val="en-GB"/>
        </w:rPr>
      </w:pPr>
      <w:r w:rsidRPr="00B46CE6">
        <w:rPr>
          <w:rFonts w:cstheme="minorHAnsi"/>
          <w:b/>
          <w:sz w:val="24"/>
          <w:szCs w:val="24"/>
          <w:lang w:val="en-GB"/>
        </w:rPr>
        <w:t>Supplementary Table 1</w:t>
      </w:r>
      <w:r w:rsidR="00230782" w:rsidRPr="00B46CE6">
        <w:rPr>
          <w:rFonts w:cstheme="minorHAnsi"/>
          <w:b/>
          <w:sz w:val="24"/>
          <w:szCs w:val="24"/>
          <w:lang w:val="en-GB"/>
        </w:rPr>
        <w:t>.</w:t>
      </w:r>
      <w:r w:rsidR="00230782" w:rsidRPr="00B46CE6">
        <w:rPr>
          <w:rFonts w:cstheme="minorHAnsi"/>
          <w:sz w:val="24"/>
          <w:szCs w:val="24"/>
          <w:lang w:val="en-GB"/>
        </w:rPr>
        <w:t xml:space="preserve"> C</w:t>
      </w:r>
      <w:r w:rsidR="00230782" w:rsidRPr="00B46CE6">
        <w:rPr>
          <w:rFonts w:cstheme="minorHAnsi"/>
          <w:iCs/>
          <w:sz w:val="24"/>
          <w:szCs w:val="24"/>
          <w:lang w:val="en-GB"/>
        </w:rPr>
        <w:t>linician’s assessment of symptomatic events (all grades) at baseline and</w:t>
      </w:r>
      <w:r w:rsidR="00230782" w:rsidRPr="00AA7EB8">
        <w:rPr>
          <w:rFonts w:cstheme="minorHAnsi"/>
          <w:iCs/>
          <w:sz w:val="24"/>
          <w:szCs w:val="24"/>
          <w:lang w:val="en-GB"/>
        </w:rPr>
        <w:t xml:space="preserve"> at 3, 6 and 12 months after the start of treatment. Only AEs included in the PRO-CT</w:t>
      </w:r>
      <w:r w:rsidR="00D05AB3" w:rsidRPr="00AA7EB8">
        <w:rPr>
          <w:rFonts w:cstheme="minorHAnsi"/>
          <w:iCs/>
          <w:sz w:val="24"/>
          <w:szCs w:val="24"/>
          <w:lang w:val="en-GB"/>
        </w:rPr>
        <w:t>C</w:t>
      </w:r>
      <w:r w:rsidR="00230782" w:rsidRPr="00AA7EB8">
        <w:rPr>
          <w:rFonts w:cstheme="minorHAnsi"/>
          <w:iCs/>
          <w:sz w:val="24"/>
          <w:szCs w:val="24"/>
          <w:lang w:val="en-GB"/>
        </w:rPr>
        <w:t>AE questionnaire were reported.</w:t>
      </w:r>
    </w:p>
    <w:p w:rsidR="00C82925" w:rsidRPr="00AA7EB8" w:rsidRDefault="00D05AB3" w:rsidP="00AA7EB8">
      <w:pPr>
        <w:spacing w:line="480" w:lineRule="auto"/>
        <w:rPr>
          <w:sz w:val="24"/>
          <w:szCs w:val="24"/>
          <w:lang w:val="en-GB"/>
        </w:rPr>
      </w:pPr>
      <w:r w:rsidRPr="00AA7EB8">
        <w:rPr>
          <w:sz w:val="24"/>
          <w:szCs w:val="24"/>
          <w:lang w:val="en-GB"/>
        </w:rPr>
        <w:t xml:space="preserve">Abbreviations: AEs, adverse events; PRO-CTCAE, Patient-Reported Outcomes Version of the Common Terminology Criteria for </w:t>
      </w:r>
      <w:bookmarkStart w:id="0" w:name="_GoBack"/>
      <w:bookmarkEnd w:id="0"/>
      <w:r w:rsidRPr="00AA7EB8">
        <w:rPr>
          <w:sz w:val="24"/>
          <w:szCs w:val="24"/>
          <w:lang w:val="en-GB"/>
        </w:rPr>
        <w:t>Adverse Events</w:t>
      </w:r>
    </w:p>
    <w:sectPr w:rsidR="00C82925" w:rsidRPr="00AA7EB8" w:rsidSect="00B46CE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BA27CB"/>
    <w:rsid w:val="000A5B60"/>
    <w:rsid w:val="00230782"/>
    <w:rsid w:val="00376D79"/>
    <w:rsid w:val="00AA7EB8"/>
    <w:rsid w:val="00B3561E"/>
    <w:rsid w:val="00B46CE6"/>
    <w:rsid w:val="00BA27CB"/>
    <w:rsid w:val="00C82925"/>
    <w:rsid w:val="00C926EE"/>
    <w:rsid w:val="00D05AB3"/>
    <w:rsid w:val="00D5116E"/>
    <w:rsid w:val="00D612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782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30782"/>
    <w:pPr>
      <w:spacing w:after="0" w:line="240" w:lineRule="auto"/>
    </w:pPr>
    <w:rPr>
      <w:rFonts w:eastAsiaTheme="minorEastAsia"/>
      <w:sz w:val="24"/>
      <w:szCs w:val="24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riga">
    <w:name w:val="line number"/>
    <w:basedOn w:val="Carpredefinitoparagrafo"/>
    <w:uiPriority w:val="99"/>
    <w:semiHidden/>
    <w:unhideWhenUsed/>
    <w:rsid w:val="00AA7E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Company>Microsoft</Company>
  <LinksUpToDate>false</LinksUpToDate>
  <CharactersWithSpaces>1028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Ragni</dc:creator>
  <cp:lastModifiedBy>Alice Nervo</cp:lastModifiedBy>
  <cp:revision>2</cp:revision>
  <dcterms:created xsi:type="dcterms:W3CDTF">2020-04-21T08:27:00Z</dcterms:created>
  <dcterms:modified xsi:type="dcterms:W3CDTF">2020-04-21T08:27:00Z</dcterms:modified>
</cp:coreProperties>
</file>