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7CBD" w14:textId="18A1BCFD" w:rsidR="003F268C" w:rsidRPr="00DD7896" w:rsidRDefault="003F268C" w:rsidP="00DD7896">
      <w:pPr>
        <w:tabs>
          <w:tab w:val="left" w:pos="5580"/>
        </w:tabs>
        <w:spacing w:after="200" w:line="276" w:lineRule="auto"/>
        <w:rPr>
          <w:rFonts w:eastAsia="Calibri" w:cstheme="minorHAnsi"/>
          <w:bCs/>
          <w:sz w:val="22"/>
          <w:szCs w:val="22"/>
          <w:lang w:val="en-GB" w:eastAsia="en-US"/>
        </w:rPr>
      </w:pPr>
      <w:r w:rsidRPr="00DD7896">
        <w:rPr>
          <w:rFonts w:cstheme="minorHAnsi"/>
          <w:b/>
          <w:sz w:val="22"/>
          <w:szCs w:val="22"/>
          <w:lang w:val="en-US"/>
        </w:rPr>
        <w:t xml:space="preserve">Supplementary table </w:t>
      </w:r>
      <w:r w:rsidR="00676D34" w:rsidRPr="00DD7896">
        <w:rPr>
          <w:rFonts w:cstheme="minorHAnsi"/>
          <w:b/>
          <w:sz w:val="22"/>
          <w:szCs w:val="22"/>
          <w:lang w:val="en-US"/>
        </w:rPr>
        <w:t>2</w:t>
      </w:r>
      <w:r w:rsidRPr="00DD7896">
        <w:rPr>
          <w:rFonts w:cstheme="minorHAnsi"/>
          <w:b/>
          <w:sz w:val="22"/>
          <w:szCs w:val="22"/>
          <w:lang w:val="en-US"/>
        </w:rPr>
        <w:t xml:space="preserve">: </w:t>
      </w:r>
      <w:r w:rsidR="00DD7896" w:rsidRPr="00DD7896">
        <w:rPr>
          <w:rFonts w:cstheme="minorHAnsi"/>
          <w:b/>
          <w:sz w:val="22"/>
          <w:szCs w:val="22"/>
          <w:lang w:val="en-US"/>
        </w:rPr>
        <w:t>U</w:t>
      </w:r>
      <w:r w:rsidRPr="00DD7896">
        <w:rPr>
          <w:rFonts w:cstheme="minorHAnsi"/>
          <w:b/>
          <w:sz w:val="22"/>
          <w:szCs w:val="22"/>
          <w:lang w:val="en-US"/>
        </w:rPr>
        <w:t>nivaria</w:t>
      </w:r>
      <w:r w:rsidR="00724C2D">
        <w:rPr>
          <w:rFonts w:cstheme="minorHAnsi"/>
          <w:b/>
          <w:sz w:val="22"/>
          <w:szCs w:val="22"/>
          <w:lang w:val="en-US"/>
        </w:rPr>
        <w:t>bl</w:t>
      </w:r>
      <w:r w:rsidRPr="00DD7896">
        <w:rPr>
          <w:rFonts w:cstheme="minorHAnsi"/>
          <w:b/>
          <w:sz w:val="22"/>
          <w:szCs w:val="22"/>
          <w:lang w:val="en-US"/>
        </w:rPr>
        <w:t>e analyzes</w:t>
      </w:r>
      <w:r w:rsidR="00DD7896" w:rsidRPr="00DD7896">
        <w:rPr>
          <w:rFonts w:cstheme="minorHAnsi"/>
          <w:b/>
          <w:sz w:val="22"/>
          <w:szCs w:val="22"/>
          <w:lang w:val="en-US"/>
        </w:rPr>
        <w:t xml:space="preserve"> of acute</w:t>
      </w:r>
      <w:r w:rsidR="00DD7896" w:rsidRPr="00DD7896">
        <w:rPr>
          <w:rFonts w:cstheme="minorHAnsi"/>
          <w:b/>
          <w:sz w:val="22"/>
          <w:szCs w:val="22"/>
          <w:lang w:val="en-GB"/>
        </w:rPr>
        <w:t xml:space="preserve"> and chronic deterioration of renal function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1083"/>
        <w:gridCol w:w="2243"/>
        <w:gridCol w:w="1620"/>
        <w:gridCol w:w="1140"/>
        <w:gridCol w:w="2366"/>
        <w:gridCol w:w="1703"/>
      </w:tblGrid>
      <w:tr w:rsidR="003F268C" w:rsidRPr="00DD7896" w14:paraId="41350476" w14:textId="77777777" w:rsidTr="007B5474">
        <w:trPr>
          <w:trHeight w:val="259"/>
        </w:trPr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14:paraId="339843AA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8A4E6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Acute deterioration of renal function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B0B16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Chronic deterioration of renal function</w:t>
            </w:r>
          </w:p>
        </w:tc>
      </w:tr>
      <w:tr w:rsidR="003F268C" w:rsidRPr="00DD7896" w14:paraId="43D3DDB8" w14:textId="77777777" w:rsidTr="007B5474">
        <w:trPr>
          <w:trHeight w:val="259"/>
        </w:trPr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14:paraId="29F908EC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80858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5042A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95%-CI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0C3DA431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Pr="00DD7896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0929D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HR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56E52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95%-CI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61F18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Pr="00DD7896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c</w:t>
            </w:r>
          </w:p>
        </w:tc>
      </w:tr>
      <w:tr w:rsidR="003F268C" w:rsidRPr="00DD7896" w14:paraId="62F1B5AD" w14:textId="77777777" w:rsidTr="007B5474">
        <w:trPr>
          <w:trHeight w:val="50"/>
        </w:trPr>
        <w:tc>
          <w:tcPr>
            <w:tcW w:w="1446" w:type="pct"/>
            <w:shd w:val="clear" w:color="auto" w:fill="auto"/>
          </w:tcPr>
          <w:p w14:paraId="31EDBB61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Age (&gt;65 vs.</w:t>
            </w:r>
            <w:r w:rsidRPr="00DD7896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 xml:space="preserve"> ≤</w:t>
            </w: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65 yrs.)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14:paraId="083A426C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0.98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</w:tcPr>
          <w:p w14:paraId="3E12D5F8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0.67 – 1.44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14:paraId="73A74F6D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0.924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749EFB9C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2.04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</w:tcPr>
          <w:p w14:paraId="122788FC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 xml:space="preserve">1.55 – 2.70 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11BEE206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</w:tr>
      <w:tr w:rsidR="003F268C" w:rsidRPr="00DD7896" w14:paraId="7D7794FD" w14:textId="77777777" w:rsidTr="007B5474">
        <w:trPr>
          <w:trHeight w:val="50"/>
        </w:trPr>
        <w:tc>
          <w:tcPr>
            <w:tcW w:w="1446" w:type="pct"/>
            <w:shd w:val="clear" w:color="auto" w:fill="auto"/>
          </w:tcPr>
          <w:p w14:paraId="6DD3A235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 xml:space="preserve">Obesity (BMI </w:t>
            </w:r>
            <w:r w:rsidRPr="00DD7896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>≥</w:t>
            </w: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30 vs &lt;30)</w:t>
            </w:r>
          </w:p>
        </w:tc>
        <w:tc>
          <w:tcPr>
            <w:tcW w:w="379" w:type="pct"/>
            <w:shd w:val="clear" w:color="auto" w:fill="auto"/>
          </w:tcPr>
          <w:p w14:paraId="6B02CED3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0.99</w:t>
            </w:r>
          </w:p>
        </w:tc>
        <w:tc>
          <w:tcPr>
            <w:tcW w:w="785" w:type="pct"/>
            <w:shd w:val="clear" w:color="auto" w:fill="auto"/>
          </w:tcPr>
          <w:p w14:paraId="65C5735B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0.63 – 1.56</w:t>
            </w:r>
          </w:p>
        </w:tc>
        <w:tc>
          <w:tcPr>
            <w:tcW w:w="567" w:type="pct"/>
            <w:shd w:val="clear" w:color="auto" w:fill="auto"/>
          </w:tcPr>
          <w:p w14:paraId="62E749E4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0.975</w:t>
            </w:r>
          </w:p>
        </w:tc>
        <w:tc>
          <w:tcPr>
            <w:tcW w:w="399" w:type="pct"/>
            <w:shd w:val="clear" w:color="auto" w:fill="auto"/>
          </w:tcPr>
          <w:p w14:paraId="5E0A95E1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1.09</w:t>
            </w:r>
          </w:p>
        </w:tc>
        <w:tc>
          <w:tcPr>
            <w:tcW w:w="828" w:type="pct"/>
            <w:shd w:val="clear" w:color="auto" w:fill="auto"/>
          </w:tcPr>
          <w:p w14:paraId="5724C1B6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0.79 – 1.49</w:t>
            </w:r>
          </w:p>
        </w:tc>
        <w:tc>
          <w:tcPr>
            <w:tcW w:w="596" w:type="pct"/>
            <w:shd w:val="clear" w:color="auto" w:fill="auto"/>
          </w:tcPr>
          <w:p w14:paraId="38284F50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0.585</w:t>
            </w:r>
          </w:p>
        </w:tc>
      </w:tr>
      <w:tr w:rsidR="003F268C" w:rsidRPr="00DD7896" w14:paraId="71271274" w14:textId="77777777" w:rsidTr="007B5474">
        <w:trPr>
          <w:trHeight w:val="50"/>
        </w:trPr>
        <w:tc>
          <w:tcPr>
            <w:tcW w:w="1446" w:type="pct"/>
            <w:shd w:val="clear" w:color="auto" w:fill="auto"/>
          </w:tcPr>
          <w:p w14:paraId="6F9BA172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Diabetes Mellitus</w:t>
            </w:r>
          </w:p>
        </w:tc>
        <w:tc>
          <w:tcPr>
            <w:tcW w:w="379" w:type="pct"/>
            <w:shd w:val="clear" w:color="auto" w:fill="auto"/>
          </w:tcPr>
          <w:p w14:paraId="408D9637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1.35</w:t>
            </w:r>
          </w:p>
        </w:tc>
        <w:tc>
          <w:tcPr>
            <w:tcW w:w="785" w:type="pct"/>
            <w:shd w:val="clear" w:color="auto" w:fill="auto"/>
          </w:tcPr>
          <w:p w14:paraId="12C882F1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0.83 – 2.18</w:t>
            </w:r>
          </w:p>
        </w:tc>
        <w:tc>
          <w:tcPr>
            <w:tcW w:w="567" w:type="pct"/>
            <w:shd w:val="clear" w:color="auto" w:fill="auto"/>
          </w:tcPr>
          <w:p w14:paraId="31540B8D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0.221</w:t>
            </w:r>
          </w:p>
        </w:tc>
        <w:tc>
          <w:tcPr>
            <w:tcW w:w="399" w:type="pct"/>
            <w:shd w:val="clear" w:color="auto" w:fill="auto"/>
          </w:tcPr>
          <w:p w14:paraId="004BFC50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1.67</w:t>
            </w:r>
          </w:p>
        </w:tc>
        <w:tc>
          <w:tcPr>
            <w:tcW w:w="828" w:type="pct"/>
            <w:shd w:val="clear" w:color="auto" w:fill="auto"/>
          </w:tcPr>
          <w:p w14:paraId="7E1B459A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1.17 – 2.33</w:t>
            </w:r>
          </w:p>
        </w:tc>
        <w:tc>
          <w:tcPr>
            <w:tcW w:w="596" w:type="pct"/>
            <w:shd w:val="clear" w:color="auto" w:fill="auto"/>
          </w:tcPr>
          <w:p w14:paraId="774A1C28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0.005</w:t>
            </w:r>
          </w:p>
        </w:tc>
      </w:tr>
      <w:tr w:rsidR="003F268C" w:rsidRPr="00DD7896" w14:paraId="268B2186" w14:textId="77777777" w:rsidTr="007B5474">
        <w:trPr>
          <w:trHeight w:val="50"/>
        </w:trPr>
        <w:tc>
          <w:tcPr>
            <w:tcW w:w="1446" w:type="pct"/>
            <w:shd w:val="clear" w:color="auto" w:fill="auto"/>
          </w:tcPr>
          <w:p w14:paraId="02FBE9F3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Arterial Hypertension</w:t>
            </w:r>
          </w:p>
        </w:tc>
        <w:tc>
          <w:tcPr>
            <w:tcW w:w="379" w:type="pct"/>
            <w:shd w:val="clear" w:color="auto" w:fill="auto"/>
          </w:tcPr>
          <w:p w14:paraId="154AC1DB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2.07</w:t>
            </w:r>
          </w:p>
        </w:tc>
        <w:tc>
          <w:tcPr>
            <w:tcW w:w="785" w:type="pct"/>
            <w:shd w:val="clear" w:color="auto" w:fill="auto"/>
          </w:tcPr>
          <w:p w14:paraId="6FFBB956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1.27 – 3.36</w:t>
            </w:r>
          </w:p>
        </w:tc>
        <w:tc>
          <w:tcPr>
            <w:tcW w:w="567" w:type="pct"/>
            <w:shd w:val="clear" w:color="auto" w:fill="auto"/>
          </w:tcPr>
          <w:p w14:paraId="270213BA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0.003</w:t>
            </w:r>
          </w:p>
        </w:tc>
        <w:tc>
          <w:tcPr>
            <w:tcW w:w="399" w:type="pct"/>
            <w:shd w:val="clear" w:color="auto" w:fill="auto"/>
          </w:tcPr>
          <w:p w14:paraId="15BB873D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1.59</w:t>
            </w:r>
          </w:p>
        </w:tc>
        <w:tc>
          <w:tcPr>
            <w:tcW w:w="828" w:type="pct"/>
            <w:shd w:val="clear" w:color="auto" w:fill="auto"/>
          </w:tcPr>
          <w:p w14:paraId="563FD945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1.18 – 2.19</w:t>
            </w:r>
          </w:p>
        </w:tc>
        <w:tc>
          <w:tcPr>
            <w:tcW w:w="596" w:type="pct"/>
            <w:shd w:val="clear" w:color="auto" w:fill="auto"/>
          </w:tcPr>
          <w:p w14:paraId="6A7F090D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0.002</w:t>
            </w:r>
          </w:p>
        </w:tc>
      </w:tr>
      <w:tr w:rsidR="003F268C" w:rsidRPr="00DD7896" w14:paraId="594E5A4B" w14:textId="77777777" w:rsidTr="007B5474">
        <w:trPr>
          <w:trHeight w:val="130"/>
        </w:trPr>
        <w:tc>
          <w:tcPr>
            <w:tcW w:w="1446" w:type="pct"/>
            <w:shd w:val="clear" w:color="auto" w:fill="auto"/>
          </w:tcPr>
          <w:p w14:paraId="4291D770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ECOG (</w:t>
            </w:r>
            <w:r w:rsidRPr="00DD7896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 xml:space="preserve">≥ </w:t>
            </w: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 xml:space="preserve">1 vs. 0) </w:t>
            </w:r>
          </w:p>
        </w:tc>
        <w:tc>
          <w:tcPr>
            <w:tcW w:w="379" w:type="pct"/>
            <w:shd w:val="clear" w:color="auto" w:fill="auto"/>
          </w:tcPr>
          <w:p w14:paraId="7002C1A5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2.36</w:t>
            </w:r>
          </w:p>
        </w:tc>
        <w:tc>
          <w:tcPr>
            <w:tcW w:w="785" w:type="pct"/>
            <w:shd w:val="clear" w:color="auto" w:fill="auto"/>
          </w:tcPr>
          <w:p w14:paraId="34CBCE9A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1.30 – 4.30</w:t>
            </w:r>
          </w:p>
        </w:tc>
        <w:tc>
          <w:tcPr>
            <w:tcW w:w="567" w:type="pct"/>
            <w:shd w:val="clear" w:color="auto" w:fill="auto"/>
          </w:tcPr>
          <w:p w14:paraId="09C1C6EF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0.004</w:t>
            </w:r>
          </w:p>
        </w:tc>
        <w:tc>
          <w:tcPr>
            <w:tcW w:w="399" w:type="pct"/>
            <w:shd w:val="clear" w:color="auto" w:fill="auto"/>
          </w:tcPr>
          <w:p w14:paraId="69F98242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2.08</w:t>
            </w:r>
          </w:p>
        </w:tc>
        <w:tc>
          <w:tcPr>
            <w:tcW w:w="828" w:type="pct"/>
            <w:shd w:val="clear" w:color="auto" w:fill="auto"/>
          </w:tcPr>
          <w:p w14:paraId="24070A1A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1.19 – 3.37</w:t>
            </w:r>
          </w:p>
        </w:tc>
        <w:tc>
          <w:tcPr>
            <w:tcW w:w="596" w:type="pct"/>
            <w:shd w:val="clear" w:color="auto" w:fill="auto"/>
          </w:tcPr>
          <w:p w14:paraId="3D1B3F0B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0.012</w:t>
            </w:r>
          </w:p>
        </w:tc>
      </w:tr>
      <w:tr w:rsidR="003F268C" w:rsidRPr="00DD7896" w14:paraId="28C3280F" w14:textId="77777777" w:rsidTr="007B5474">
        <w:trPr>
          <w:trHeight w:val="276"/>
        </w:trPr>
        <w:tc>
          <w:tcPr>
            <w:tcW w:w="1446" w:type="pct"/>
            <w:shd w:val="clear" w:color="auto" w:fill="auto"/>
          </w:tcPr>
          <w:p w14:paraId="2DEACC29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Type of Operation (RN vs. PN)</w:t>
            </w:r>
          </w:p>
        </w:tc>
        <w:tc>
          <w:tcPr>
            <w:tcW w:w="379" w:type="pct"/>
            <w:shd w:val="clear" w:color="auto" w:fill="auto"/>
          </w:tcPr>
          <w:p w14:paraId="23A6FD5D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1.43</w:t>
            </w:r>
          </w:p>
        </w:tc>
        <w:tc>
          <w:tcPr>
            <w:tcW w:w="785" w:type="pct"/>
            <w:shd w:val="clear" w:color="auto" w:fill="auto"/>
          </w:tcPr>
          <w:p w14:paraId="5852A2AA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0.97 – 2.11</w:t>
            </w:r>
          </w:p>
        </w:tc>
        <w:tc>
          <w:tcPr>
            <w:tcW w:w="567" w:type="pct"/>
            <w:shd w:val="clear" w:color="auto" w:fill="auto"/>
          </w:tcPr>
          <w:p w14:paraId="75373157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0.069</w:t>
            </w:r>
          </w:p>
        </w:tc>
        <w:tc>
          <w:tcPr>
            <w:tcW w:w="399" w:type="pct"/>
            <w:shd w:val="clear" w:color="auto" w:fill="auto"/>
          </w:tcPr>
          <w:p w14:paraId="616CD1C9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2.77</w:t>
            </w:r>
          </w:p>
        </w:tc>
        <w:tc>
          <w:tcPr>
            <w:tcW w:w="828" w:type="pct"/>
            <w:shd w:val="clear" w:color="auto" w:fill="auto"/>
          </w:tcPr>
          <w:p w14:paraId="26B8FD8A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2.10 – 3.68</w:t>
            </w:r>
          </w:p>
        </w:tc>
        <w:tc>
          <w:tcPr>
            <w:tcW w:w="596" w:type="pct"/>
            <w:shd w:val="clear" w:color="auto" w:fill="auto"/>
          </w:tcPr>
          <w:p w14:paraId="21E351BB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</w:tr>
      <w:tr w:rsidR="003F268C" w:rsidRPr="00DD7896" w14:paraId="65F79436" w14:textId="77777777" w:rsidTr="007B5474">
        <w:trPr>
          <w:trHeight w:val="124"/>
        </w:trPr>
        <w:tc>
          <w:tcPr>
            <w:tcW w:w="1446" w:type="pct"/>
            <w:shd w:val="clear" w:color="auto" w:fill="auto"/>
          </w:tcPr>
          <w:p w14:paraId="61E498F8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T-Stadium (T3 - 4 vs. T1 - 2)</w:t>
            </w:r>
          </w:p>
        </w:tc>
        <w:tc>
          <w:tcPr>
            <w:tcW w:w="379" w:type="pct"/>
            <w:shd w:val="clear" w:color="auto" w:fill="auto"/>
          </w:tcPr>
          <w:p w14:paraId="19CD53EA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0.88</w:t>
            </w:r>
          </w:p>
        </w:tc>
        <w:tc>
          <w:tcPr>
            <w:tcW w:w="785" w:type="pct"/>
            <w:shd w:val="clear" w:color="auto" w:fill="auto"/>
          </w:tcPr>
          <w:p w14:paraId="7518E81C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0.54 – 1.42</w:t>
            </w:r>
          </w:p>
        </w:tc>
        <w:tc>
          <w:tcPr>
            <w:tcW w:w="567" w:type="pct"/>
            <w:shd w:val="clear" w:color="auto" w:fill="auto"/>
          </w:tcPr>
          <w:p w14:paraId="578D6B8A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0.602</w:t>
            </w:r>
          </w:p>
        </w:tc>
        <w:tc>
          <w:tcPr>
            <w:tcW w:w="399" w:type="pct"/>
            <w:shd w:val="clear" w:color="auto" w:fill="auto"/>
          </w:tcPr>
          <w:p w14:paraId="6763603A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2.22</w:t>
            </w:r>
          </w:p>
        </w:tc>
        <w:tc>
          <w:tcPr>
            <w:tcW w:w="828" w:type="pct"/>
            <w:shd w:val="clear" w:color="auto" w:fill="auto"/>
          </w:tcPr>
          <w:p w14:paraId="6A6F7BC4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1.62 - 3.01</w:t>
            </w:r>
          </w:p>
        </w:tc>
        <w:tc>
          <w:tcPr>
            <w:tcW w:w="596" w:type="pct"/>
            <w:shd w:val="clear" w:color="auto" w:fill="auto"/>
          </w:tcPr>
          <w:p w14:paraId="51EC0138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</w:tr>
      <w:tr w:rsidR="003F268C" w:rsidRPr="00DD7896" w14:paraId="3290F3AD" w14:textId="77777777" w:rsidTr="007B5474">
        <w:trPr>
          <w:trHeight w:val="264"/>
        </w:trPr>
        <w:tc>
          <w:tcPr>
            <w:tcW w:w="1446" w:type="pct"/>
            <w:shd w:val="clear" w:color="auto" w:fill="auto"/>
          </w:tcPr>
          <w:p w14:paraId="65FDD7C5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Anemia</w:t>
            </w:r>
          </w:p>
        </w:tc>
        <w:tc>
          <w:tcPr>
            <w:tcW w:w="379" w:type="pct"/>
            <w:shd w:val="clear" w:color="auto" w:fill="auto"/>
          </w:tcPr>
          <w:p w14:paraId="564B9FF2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1.30</w:t>
            </w:r>
          </w:p>
        </w:tc>
        <w:tc>
          <w:tcPr>
            <w:tcW w:w="785" w:type="pct"/>
            <w:shd w:val="clear" w:color="auto" w:fill="auto"/>
          </w:tcPr>
          <w:p w14:paraId="2E43D8AA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0.83 – 2.04</w:t>
            </w:r>
          </w:p>
        </w:tc>
        <w:tc>
          <w:tcPr>
            <w:tcW w:w="567" w:type="pct"/>
            <w:shd w:val="clear" w:color="auto" w:fill="auto"/>
          </w:tcPr>
          <w:p w14:paraId="7BDBABC0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0.258</w:t>
            </w:r>
          </w:p>
        </w:tc>
        <w:tc>
          <w:tcPr>
            <w:tcW w:w="399" w:type="pct"/>
            <w:shd w:val="clear" w:color="auto" w:fill="auto"/>
          </w:tcPr>
          <w:p w14:paraId="3558D538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1.51</w:t>
            </w:r>
          </w:p>
        </w:tc>
        <w:tc>
          <w:tcPr>
            <w:tcW w:w="828" w:type="pct"/>
            <w:shd w:val="clear" w:color="auto" w:fill="auto"/>
          </w:tcPr>
          <w:p w14:paraId="2BF8918C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1.03 – 2.16</w:t>
            </w:r>
          </w:p>
        </w:tc>
        <w:tc>
          <w:tcPr>
            <w:tcW w:w="596" w:type="pct"/>
            <w:shd w:val="clear" w:color="auto" w:fill="auto"/>
          </w:tcPr>
          <w:p w14:paraId="79F47748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0.036</w:t>
            </w:r>
          </w:p>
        </w:tc>
      </w:tr>
      <w:tr w:rsidR="003F268C" w:rsidRPr="00DD7896" w14:paraId="7EF91DBB" w14:textId="77777777" w:rsidTr="007B5474">
        <w:trPr>
          <w:trHeight w:val="104"/>
        </w:trPr>
        <w:tc>
          <w:tcPr>
            <w:tcW w:w="1446" w:type="pct"/>
            <w:shd w:val="clear" w:color="auto" w:fill="auto"/>
          </w:tcPr>
          <w:p w14:paraId="7DE10AB0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PBT</w:t>
            </w:r>
          </w:p>
        </w:tc>
        <w:tc>
          <w:tcPr>
            <w:tcW w:w="379" w:type="pct"/>
            <w:shd w:val="clear" w:color="auto" w:fill="auto"/>
          </w:tcPr>
          <w:p w14:paraId="3D63EFC8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2.62</w:t>
            </w:r>
          </w:p>
        </w:tc>
        <w:tc>
          <w:tcPr>
            <w:tcW w:w="785" w:type="pct"/>
            <w:shd w:val="clear" w:color="auto" w:fill="auto"/>
          </w:tcPr>
          <w:p w14:paraId="3DF2B096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1.59 – 4.32</w:t>
            </w:r>
          </w:p>
        </w:tc>
        <w:tc>
          <w:tcPr>
            <w:tcW w:w="567" w:type="pct"/>
            <w:shd w:val="clear" w:color="auto" w:fill="auto"/>
          </w:tcPr>
          <w:p w14:paraId="226D37AC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  <w:tc>
          <w:tcPr>
            <w:tcW w:w="399" w:type="pct"/>
            <w:shd w:val="clear" w:color="auto" w:fill="auto"/>
          </w:tcPr>
          <w:p w14:paraId="52FD7868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2.93</w:t>
            </w:r>
          </w:p>
        </w:tc>
        <w:tc>
          <w:tcPr>
            <w:tcW w:w="828" w:type="pct"/>
            <w:shd w:val="clear" w:color="auto" w:fill="auto"/>
          </w:tcPr>
          <w:p w14:paraId="61010D17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1.74 – 4.63</w:t>
            </w:r>
          </w:p>
        </w:tc>
        <w:tc>
          <w:tcPr>
            <w:tcW w:w="596" w:type="pct"/>
            <w:shd w:val="clear" w:color="auto" w:fill="auto"/>
          </w:tcPr>
          <w:p w14:paraId="006006FF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</w:tr>
      <w:tr w:rsidR="003F268C" w:rsidRPr="00DD7896" w14:paraId="47FC974F" w14:textId="77777777" w:rsidTr="007B5474">
        <w:trPr>
          <w:trHeight w:val="50"/>
        </w:trPr>
        <w:tc>
          <w:tcPr>
            <w:tcW w:w="1446" w:type="pct"/>
            <w:shd w:val="clear" w:color="auto" w:fill="auto"/>
          </w:tcPr>
          <w:p w14:paraId="35F67883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CKD (3 - 5 vs. 1 - 2)</w:t>
            </w:r>
          </w:p>
        </w:tc>
        <w:tc>
          <w:tcPr>
            <w:tcW w:w="379" w:type="pct"/>
            <w:shd w:val="clear" w:color="auto" w:fill="auto"/>
          </w:tcPr>
          <w:p w14:paraId="4B79F8E7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1.51</w:t>
            </w:r>
          </w:p>
        </w:tc>
        <w:tc>
          <w:tcPr>
            <w:tcW w:w="785" w:type="pct"/>
            <w:shd w:val="clear" w:color="auto" w:fill="auto"/>
          </w:tcPr>
          <w:p w14:paraId="214EA26B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1.00 – 2.23</w:t>
            </w:r>
          </w:p>
        </w:tc>
        <w:tc>
          <w:tcPr>
            <w:tcW w:w="567" w:type="pct"/>
            <w:shd w:val="clear" w:color="auto" w:fill="auto"/>
          </w:tcPr>
          <w:p w14:paraId="60B996F2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0.051</w:t>
            </w:r>
          </w:p>
        </w:tc>
        <w:tc>
          <w:tcPr>
            <w:tcW w:w="399" w:type="pct"/>
            <w:shd w:val="clear" w:color="auto" w:fill="auto"/>
          </w:tcPr>
          <w:p w14:paraId="4AE0A4F8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  <w:shd w:val="clear" w:color="auto" w:fill="auto"/>
          </w:tcPr>
          <w:p w14:paraId="27259CE1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96" w:type="pct"/>
            <w:shd w:val="clear" w:color="auto" w:fill="auto"/>
          </w:tcPr>
          <w:p w14:paraId="690034F5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3F268C" w:rsidRPr="00DD7896" w14:paraId="446B6B45" w14:textId="77777777" w:rsidTr="007B5474">
        <w:trPr>
          <w:trHeight w:val="50"/>
        </w:trPr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14:paraId="404598A7" w14:textId="77777777" w:rsidR="003F268C" w:rsidRPr="00DD7896" w:rsidRDefault="003F268C" w:rsidP="007B547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b/>
                <w:sz w:val="22"/>
                <w:szCs w:val="22"/>
                <w:lang w:val="en-US"/>
              </w:rPr>
              <w:t>AKI (2 - 3 vs. 0 - 1)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14:paraId="48FE082C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14:paraId="548C6117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14:paraId="287598C8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4272F9F0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2.33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14:paraId="4FEB3864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1.64 – 3.26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0DDF23C1" w14:textId="77777777" w:rsidR="003F268C" w:rsidRPr="00DD7896" w:rsidRDefault="003F268C" w:rsidP="007B547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D7896">
              <w:rPr>
                <w:rFonts w:cstheme="minorHAnsi"/>
                <w:sz w:val="22"/>
                <w:szCs w:val="22"/>
                <w:lang w:val="en-US"/>
              </w:rPr>
              <w:t>&lt; 0.001</w:t>
            </w:r>
          </w:p>
        </w:tc>
      </w:tr>
    </w:tbl>
    <w:p w14:paraId="67FF0CD5" w14:textId="77777777" w:rsidR="003F268C" w:rsidRPr="00DD7896" w:rsidRDefault="003F268C" w:rsidP="003F268C">
      <w:pPr>
        <w:tabs>
          <w:tab w:val="left" w:pos="5580"/>
        </w:tabs>
        <w:rPr>
          <w:rFonts w:cstheme="minorHAnsi"/>
          <w:sz w:val="22"/>
          <w:szCs w:val="22"/>
          <w:lang w:val="en-US"/>
        </w:rPr>
      </w:pPr>
      <w:r w:rsidRPr="00DD7896">
        <w:rPr>
          <w:rFonts w:cstheme="minorHAnsi"/>
          <w:sz w:val="22"/>
          <w:szCs w:val="22"/>
          <w:vertAlign w:val="superscript"/>
          <w:lang w:val="en-US"/>
        </w:rPr>
        <w:t>c</w:t>
      </w:r>
      <w:r w:rsidRPr="00DD7896">
        <w:rPr>
          <w:rFonts w:cstheme="minorHAnsi"/>
          <w:sz w:val="22"/>
          <w:szCs w:val="22"/>
          <w:lang w:val="en-US"/>
        </w:rPr>
        <w:t xml:space="preserve"> = Cox Regression; Abbreviations: PBT = perioperative blood transfusion, CKD = chronic kidney disease, AKI = acute kidney injury</w:t>
      </w:r>
    </w:p>
    <w:p w14:paraId="032BCCB0" w14:textId="77777777" w:rsidR="00604265" w:rsidRDefault="00724C2D"/>
    <w:sectPr w:rsidR="00604265" w:rsidSect="003F26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8C"/>
    <w:rsid w:val="003F268C"/>
    <w:rsid w:val="004A5788"/>
    <w:rsid w:val="00676D34"/>
    <w:rsid w:val="00724C2D"/>
    <w:rsid w:val="008701B4"/>
    <w:rsid w:val="009A3ED6"/>
    <w:rsid w:val="00D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438F"/>
  <w15:chartTrackingRefBased/>
  <w15:docId w15:val="{E292FAC4-2A89-49EB-9AF2-E597252A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68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68C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Mühlbauer</dc:creator>
  <cp:keywords/>
  <dc:description/>
  <cp:lastModifiedBy>Julia Mühlbauer</cp:lastModifiedBy>
  <cp:revision>4</cp:revision>
  <dcterms:created xsi:type="dcterms:W3CDTF">2020-04-12T12:59:00Z</dcterms:created>
  <dcterms:modified xsi:type="dcterms:W3CDTF">2020-04-30T11:01:00Z</dcterms:modified>
</cp:coreProperties>
</file>