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FD1" w:rsidRDefault="00653FD1">
      <w:pPr>
        <w:spacing w:after="160" w:line="259" w:lineRule="auto"/>
        <w:rPr>
          <w:rFonts w:ascii="Times New Roman" w:hAnsi="Times New Roman" w:cs="Times New Roman"/>
          <w:b/>
          <w:lang w:val="en-GB"/>
        </w:rPr>
      </w:pPr>
      <w:bookmarkStart w:id="0" w:name="_Hlk34905242"/>
    </w:p>
    <w:p w:rsidR="00653FD1" w:rsidRPr="004267ED" w:rsidRDefault="00653FD1">
      <w:pPr>
        <w:spacing w:after="160" w:line="259" w:lineRule="auto"/>
        <w:rPr>
          <w:rFonts w:cs="Times New Roman"/>
          <w:b/>
          <w:lang w:val="en-GB"/>
        </w:rPr>
      </w:pPr>
    </w:p>
    <w:p w:rsidR="00653FD1" w:rsidRPr="004267ED" w:rsidRDefault="00653FD1" w:rsidP="004267ED">
      <w:pPr>
        <w:tabs>
          <w:tab w:val="left" w:pos="1065"/>
        </w:tabs>
        <w:spacing w:after="160" w:line="259" w:lineRule="auto"/>
        <w:rPr>
          <w:rFonts w:ascii="Cambria" w:hAnsi="Cambria" w:cs="Times New Roman"/>
          <w:b/>
          <w:sz w:val="26"/>
          <w:szCs w:val="26"/>
          <w:lang w:val="en-GB"/>
        </w:rPr>
      </w:pPr>
      <w:r w:rsidRPr="004267ED">
        <w:rPr>
          <w:rFonts w:ascii="Cambria" w:hAnsi="Cambria" w:cs="Times New Roman"/>
          <w:b/>
          <w:sz w:val="26"/>
          <w:szCs w:val="26"/>
          <w:lang w:val="en-GB"/>
        </w:rPr>
        <w:t>Online supplementary material</w:t>
      </w:r>
    </w:p>
    <w:p w:rsidR="00653FD1" w:rsidRDefault="00653FD1" w:rsidP="004267ED">
      <w:pPr>
        <w:rPr>
          <w:lang w:val="en-GB"/>
        </w:rPr>
      </w:pPr>
      <w:r w:rsidRPr="005349AD">
        <w:rPr>
          <w:noProof/>
        </w:rPr>
        <w:lastRenderedPageBreak/>
        <w:drawing>
          <wp:inline distT="0" distB="0" distL="0" distR="0" wp14:anchorId="377ABB60" wp14:editId="7A731708">
            <wp:extent cx="5760720" cy="6078220"/>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6078220"/>
                    </a:xfrm>
                    <a:prstGeom prst="rect">
                      <a:avLst/>
                    </a:prstGeom>
                    <a:noFill/>
                    <a:ln>
                      <a:noFill/>
                    </a:ln>
                  </pic:spPr>
                </pic:pic>
              </a:graphicData>
            </a:graphic>
          </wp:inline>
        </w:drawing>
      </w:r>
    </w:p>
    <w:p w:rsidR="00653FD1" w:rsidRPr="005349AD" w:rsidRDefault="00653FD1" w:rsidP="004267ED">
      <w:pPr>
        <w:rPr>
          <w:lang w:val="en-GB"/>
        </w:rPr>
      </w:pPr>
      <w:r>
        <w:rPr>
          <w:lang w:val="en-GB"/>
        </w:rPr>
        <w:lastRenderedPageBreak/>
        <w:t xml:space="preserve">Figure 1. </w:t>
      </w:r>
      <w:r w:rsidRPr="005349AD">
        <w:rPr>
          <w:i/>
          <w:lang w:val="en-GB"/>
        </w:rPr>
        <w:t>Prisma Flow Diagram</w:t>
      </w:r>
    </w:p>
    <w:p w:rsidR="00653FD1" w:rsidRDefault="00653FD1">
      <w:pPr>
        <w:spacing w:after="160" w:line="259" w:lineRule="auto"/>
        <w:rPr>
          <w:rFonts w:ascii="Times New Roman" w:hAnsi="Times New Roman" w:cs="Times New Roman"/>
          <w:b/>
          <w:lang w:val="en-GB"/>
        </w:rPr>
      </w:pPr>
      <w:r>
        <w:rPr>
          <w:rFonts w:ascii="Times New Roman" w:hAnsi="Times New Roman" w:cs="Times New Roman"/>
          <w:b/>
          <w:lang w:val="en-GB"/>
        </w:rPr>
        <w:br w:type="page"/>
      </w:r>
    </w:p>
    <w:p w:rsidR="00653FD1" w:rsidRDefault="00653FD1">
      <w:pPr>
        <w:spacing w:after="160" w:line="259" w:lineRule="auto"/>
        <w:rPr>
          <w:rFonts w:ascii="Times New Roman" w:hAnsi="Times New Roman" w:cs="Times New Roman"/>
          <w:b/>
          <w:lang w:val="en-GB"/>
        </w:rPr>
      </w:pPr>
    </w:p>
    <w:p w:rsidR="00653FD1" w:rsidRDefault="00653FD1" w:rsidP="004267ED">
      <w:pPr>
        <w:spacing w:after="0" w:line="360" w:lineRule="auto"/>
        <w:rPr>
          <w:rFonts w:ascii="Cambria" w:eastAsia="Times New Roman" w:hAnsi="Cambria" w:cs="Times New Roman"/>
          <w:b/>
          <w:sz w:val="26"/>
          <w:szCs w:val="26"/>
          <w:lang w:val="en-GB" w:eastAsia="nl-NL"/>
        </w:rPr>
      </w:pPr>
      <w:r w:rsidRPr="00CE1D6B">
        <w:rPr>
          <w:rFonts w:ascii="Cambria" w:eastAsia="Times New Roman" w:hAnsi="Cambria" w:cs="Times New Roman"/>
          <w:b/>
          <w:sz w:val="26"/>
          <w:szCs w:val="26"/>
          <w:lang w:val="en-GB" w:eastAsia="nl-NL"/>
        </w:rPr>
        <w:t>Quality assessment strategy and results</w:t>
      </w:r>
    </w:p>
    <w:p w:rsidR="00653FD1" w:rsidRPr="004267ED" w:rsidRDefault="00653FD1" w:rsidP="004267ED">
      <w:pPr>
        <w:spacing w:after="0" w:line="360" w:lineRule="auto"/>
        <w:rPr>
          <w:rFonts w:eastAsia="Times New Roman" w:cs="Times New Roman"/>
          <w:lang w:val="en-GB" w:eastAsia="nl-NL"/>
        </w:rPr>
      </w:pPr>
      <w:proofErr w:type="spellStart"/>
      <w:r w:rsidRPr="004267ED">
        <w:rPr>
          <w:rFonts w:eastAsia="Times New Roman" w:cs="Times New Roman"/>
          <w:lang w:val="en-GB" w:eastAsia="nl-NL"/>
        </w:rPr>
        <w:t>Kazdin</w:t>
      </w:r>
      <w:proofErr w:type="spellEnd"/>
      <w:r w:rsidRPr="004267ED">
        <w:rPr>
          <w:rFonts w:eastAsia="Times New Roman" w:cs="Times New Roman"/>
          <w:lang w:val="en-GB" w:eastAsia="nl-NL"/>
        </w:rPr>
        <w:t xml:space="preserve"> </w:t>
      </w:r>
      <w:r>
        <w:rPr>
          <w:rFonts w:eastAsia="Times New Roman" w:cs="Times New Roman"/>
          <w:noProof/>
          <w:lang w:val="en-GB" w:eastAsia="nl-NL"/>
        </w:rPr>
        <w:t>[1]</w:t>
      </w:r>
      <w:r w:rsidRPr="004267ED">
        <w:rPr>
          <w:rFonts w:eastAsia="Times New Roman" w:cs="Times New Roman"/>
          <w:lang w:val="en-GB" w:eastAsia="nl-NL"/>
        </w:rPr>
        <w:t xml:space="preserve"> formulated seven central requirements for research on mechanisms of change using mediators. The first is </w:t>
      </w:r>
      <w:r w:rsidRPr="004267ED">
        <w:rPr>
          <w:rFonts w:eastAsia="Times New Roman" w:cs="Times New Roman"/>
          <w:u w:val="single"/>
          <w:lang w:val="en-GB" w:eastAsia="nl-NL"/>
        </w:rPr>
        <w:t>strong associations</w:t>
      </w:r>
      <w:r w:rsidRPr="004267ED">
        <w:rPr>
          <w:rFonts w:eastAsia="Times New Roman" w:cs="Times New Roman"/>
          <w:lang w:val="en-GB" w:eastAsia="nl-NL"/>
        </w:rPr>
        <w:t xml:space="preserve"> between the intervention and the mediator and between the mediator and the outcome. Secondly, mediators should be </w:t>
      </w:r>
      <w:r w:rsidRPr="004267ED">
        <w:rPr>
          <w:rFonts w:eastAsia="Times New Roman" w:cs="Times New Roman"/>
          <w:u w:val="single"/>
          <w:lang w:val="en-GB" w:eastAsia="nl-NL"/>
        </w:rPr>
        <w:t>specific</w:t>
      </w:r>
      <w:r w:rsidRPr="004267ED">
        <w:rPr>
          <w:rFonts w:eastAsia="Times New Roman" w:cs="Times New Roman"/>
          <w:lang w:val="en-GB" w:eastAsia="nl-NL"/>
        </w:rPr>
        <w:t xml:space="preserve">: the mediator should account for therapeutic change to a greater extent than other plausible constructs. Furthermore, change in a potential mediator should always </w:t>
      </w:r>
      <w:r w:rsidRPr="004267ED">
        <w:rPr>
          <w:rFonts w:eastAsia="Times New Roman" w:cs="Times New Roman"/>
          <w:u w:val="single"/>
          <w:lang w:val="en-GB" w:eastAsia="nl-NL"/>
        </w:rPr>
        <w:t>temporally precede</w:t>
      </w:r>
      <w:r w:rsidRPr="004267ED">
        <w:rPr>
          <w:rFonts w:eastAsia="Times New Roman" w:cs="Times New Roman"/>
          <w:lang w:val="en-GB" w:eastAsia="nl-NL"/>
        </w:rPr>
        <w:t xml:space="preserve"> changes in outcome and the mediator should give a </w:t>
      </w:r>
      <w:r w:rsidRPr="004267ED">
        <w:rPr>
          <w:rFonts w:eastAsia="Times New Roman" w:cs="Times New Roman"/>
          <w:u w:val="single"/>
          <w:lang w:val="en-GB" w:eastAsia="nl-NL"/>
        </w:rPr>
        <w:t>plausible explanation</w:t>
      </w:r>
      <w:r w:rsidRPr="004267ED">
        <w:rPr>
          <w:rFonts w:eastAsia="Times New Roman" w:cs="Times New Roman"/>
          <w:lang w:val="en-GB" w:eastAsia="nl-NL"/>
        </w:rPr>
        <w:t xml:space="preserve"> for a possible mechanism of change that fits with current scientific knowledge. Studies should use a randomised controlled or experimental design to test mediation. With studies using a </w:t>
      </w:r>
      <w:r w:rsidRPr="004267ED">
        <w:rPr>
          <w:rFonts w:eastAsia="Times New Roman" w:cs="Times New Roman"/>
          <w:u w:val="single"/>
          <w:lang w:val="en-GB" w:eastAsia="nl-NL"/>
        </w:rPr>
        <w:t>dose-response</w:t>
      </w:r>
      <w:r w:rsidRPr="004267ED">
        <w:rPr>
          <w:rFonts w:eastAsia="Times New Roman" w:cs="Times New Roman"/>
          <w:lang w:val="en-GB" w:eastAsia="nl-NL"/>
        </w:rPr>
        <w:t xml:space="preserve"> design or an </w:t>
      </w:r>
      <w:r w:rsidRPr="004267ED">
        <w:rPr>
          <w:rFonts w:eastAsia="Times New Roman" w:cs="Times New Roman"/>
          <w:u w:val="single"/>
          <w:lang w:val="en-GB" w:eastAsia="nl-NL"/>
        </w:rPr>
        <w:t>experimental design</w:t>
      </w:r>
      <w:r w:rsidRPr="004267ED">
        <w:rPr>
          <w:rFonts w:eastAsia="Times New Roman" w:cs="Times New Roman"/>
          <w:lang w:val="en-GB" w:eastAsia="nl-NL"/>
        </w:rPr>
        <w:t xml:space="preserve">, research can strengthen the evidence that changes in mediators causally lead to changes in outcome. Lastly, whenever a mediation effect is found, it should be </w:t>
      </w:r>
      <w:r w:rsidRPr="004267ED">
        <w:rPr>
          <w:rFonts w:eastAsia="Times New Roman" w:cs="Times New Roman"/>
          <w:u w:val="single"/>
          <w:lang w:val="en-GB" w:eastAsia="nl-NL"/>
        </w:rPr>
        <w:t>consistently replicated</w:t>
      </w:r>
      <w:r w:rsidRPr="004267ED">
        <w:rPr>
          <w:rFonts w:eastAsia="Times New Roman" w:cs="Times New Roman"/>
          <w:lang w:val="en-GB" w:eastAsia="nl-NL"/>
        </w:rPr>
        <w:t xml:space="preserve"> across different studies, samples, and treatment groups. The more these requirements are fulfilled, the stronger the evidence that a certain mediator explains the relationship between a treatment and its outcome.</w:t>
      </w:r>
    </w:p>
    <w:p w:rsidR="00653FD1" w:rsidRDefault="00653FD1" w:rsidP="004267ED">
      <w:pPr>
        <w:spacing w:after="0" w:line="360" w:lineRule="auto"/>
        <w:rPr>
          <w:rFonts w:eastAsia="Times New Roman" w:cs="Times New Roman"/>
          <w:lang w:val="en-GB" w:eastAsia="nl-NL"/>
        </w:rPr>
      </w:pPr>
    </w:p>
    <w:p w:rsidR="00653FD1" w:rsidRPr="00CE1D6B" w:rsidRDefault="00653FD1" w:rsidP="004267ED">
      <w:pPr>
        <w:spacing w:after="0" w:line="360" w:lineRule="auto"/>
        <w:rPr>
          <w:rFonts w:eastAsia="Times New Roman" w:cs="Times New Roman"/>
          <w:lang w:val="en-GB" w:eastAsia="nl-NL"/>
        </w:rPr>
      </w:pPr>
      <w:r w:rsidRPr="00CE1D6B">
        <w:rPr>
          <w:rFonts w:eastAsia="Times New Roman" w:cs="Times New Roman"/>
          <w:lang w:val="en-GB" w:eastAsia="nl-NL"/>
        </w:rPr>
        <w:t xml:space="preserve">Since we exclusively considered studies that performed a formal test of mediation, we looked to what extent the analyses they used to quantify </w:t>
      </w:r>
      <w:r w:rsidRPr="00CE1D6B">
        <w:rPr>
          <w:rFonts w:eastAsia="Times New Roman" w:cs="Times New Roman"/>
          <w:u w:val="single"/>
          <w:lang w:val="en-GB" w:eastAsia="nl-NL"/>
        </w:rPr>
        <w:t xml:space="preserve">associations </w:t>
      </w:r>
      <w:r w:rsidRPr="00CE1D6B">
        <w:rPr>
          <w:rFonts w:eastAsia="Times New Roman" w:cs="Times New Roman"/>
          <w:lang w:val="en-GB" w:eastAsia="nl-NL"/>
        </w:rPr>
        <w:t xml:space="preserve">between the treatment, the mediator, and treatment outcome were appropriate </w:t>
      </w:r>
      <w:r>
        <w:rPr>
          <w:rFonts w:eastAsia="Times New Roman" w:cs="Times New Roman"/>
          <w:noProof/>
          <w:lang w:val="en-GB" w:eastAsia="nl-NL"/>
        </w:rPr>
        <w:t>[2]</w:t>
      </w:r>
      <w:r w:rsidRPr="00CE1D6B">
        <w:rPr>
          <w:rFonts w:eastAsia="Times New Roman" w:cs="Times New Roman"/>
          <w:lang w:val="en-GB" w:eastAsia="nl-NL"/>
        </w:rPr>
        <w:t xml:space="preserve"> using a 3-point Likert scale. </w:t>
      </w:r>
      <w:bookmarkStart w:id="1" w:name="_Hlk27132521"/>
      <w:r w:rsidRPr="00CE1D6B">
        <w:rPr>
          <w:rFonts w:eastAsia="Times New Roman" w:cs="Times New Roman"/>
          <w:lang w:val="en-GB" w:eastAsia="nl-NL"/>
        </w:rPr>
        <w:t>A low score (0) was assigned to analyses that used regression models with inferred effects rather than statistical tests (</w:t>
      </w:r>
      <w:proofErr w:type="spellStart"/>
      <w:r w:rsidRPr="00CE1D6B">
        <w:rPr>
          <w:rFonts w:eastAsia="Times New Roman" w:cs="Times New Roman"/>
          <w:lang w:val="en-GB" w:eastAsia="nl-NL"/>
        </w:rPr>
        <w:t>e.g.</w:t>
      </w:r>
      <w:r>
        <w:rPr>
          <w:rFonts w:eastAsia="Times New Roman" w:cs="Times New Roman"/>
          <w:noProof/>
          <w:lang w:val="en-GB" w:eastAsia="nl-NL"/>
        </w:rPr>
        <w:t>Baron</w:t>
      </w:r>
      <w:proofErr w:type="spellEnd"/>
      <w:r>
        <w:rPr>
          <w:rFonts w:eastAsia="Times New Roman" w:cs="Times New Roman"/>
          <w:noProof/>
          <w:lang w:val="en-GB" w:eastAsia="nl-NL"/>
        </w:rPr>
        <w:t xml:space="preserve"> and Kenny [3]</w:t>
      </w:r>
      <w:r w:rsidRPr="00CE1D6B">
        <w:rPr>
          <w:rFonts w:eastAsia="Times New Roman" w:cs="Times New Roman"/>
          <w:lang w:val="en-GB" w:eastAsia="nl-NL"/>
        </w:rPr>
        <w:t xml:space="preserve">). An intermediate score (1) was assigned to studies that used tests of indirect effects, such as the Sobel test </w:t>
      </w:r>
      <w:r>
        <w:rPr>
          <w:rFonts w:eastAsia="Times New Roman" w:cs="Times New Roman"/>
          <w:noProof/>
          <w:lang w:val="en-GB" w:eastAsia="nl-NL"/>
        </w:rPr>
        <w:t>[4]</w:t>
      </w:r>
      <w:r w:rsidRPr="00CE1D6B">
        <w:rPr>
          <w:rFonts w:eastAsia="Times New Roman" w:cs="Times New Roman"/>
          <w:lang w:val="en-GB" w:eastAsia="nl-NL"/>
        </w:rPr>
        <w:t>, as a standalone test or as an addition to regression analyses. A high score (2) was assigned to explicit analyses estimating direct and indirect effects (e.g. Preacher &amp; Hayes, 2008). When studies used both appropriate and less appropriate methods, the highest quality score was used.</w:t>
      </w:r>
    </w:p>
    <w:bookmarkEnd w:id="1"/>
    <w:p w:rsidR="00653FD1" w:rsidRPr="00CE1D6B" w:rsidRDefault="00653FD1" w:rsidP="004267ED">
      <w:pPr>
        <w:spacing w:after="0" w:line="360" w:lineRule="auto"/>
        <w:rPr>
          <w:rFonts w:cs="Times New Roman"/>
          <w:lang w:val="en-GB"/>
        </w:rPr>
      </w:pPr>
    </w:p>
    <w:p w:rsidR="00653FD1" w:rsidRPr="00CE1D6B" w:rsidRDefault="00653FD1" w:rsidP="004267ED">
      <w:pPr>
        <w:spacing w:line="360" w:lineRule="auto"/>
        <w:rPr>
          <w:rFonts w:cs="Times New Roman"/>
          <w:lang w:val="en-GB"/>
        </w:rPr>
      </w:pPr>
      <w:bookmarkStart w:id="2" w:name="_Hlk27132541"/>
      <w:r w:rsidRPr="00CE1D6B">
        <w:rPr>
          <w:rFonts w:cs="Times New Roman"/>
          <w:lang w:val="en-GB"/>
        </w:rPr>
        <w:t xml:space="preserve">Studies that had a temporal design received a high score (2) for </w:t>
      </w:r>
      <w:r w:rsidRPr="00CE1D6B">
        <w:rPr>
          <w:rFonts w:cs="Times New Roman"/>
          <w:u w:val="single"/>
          <w:lang w:val="en-GB"/>
        </w:rPr>
        <w:t>temporality</w:t>
      </w:r>
      <w:r w:rsidRPr="00CE1D6B">
        <w:rPr>
          <w:rFonts w:cs="Times New Roman"/>
          <w:lang w:val="en-GB"/>
        </w:rPr>
        <w:t xml:space="preserve"> when they indeed investigated whether change in the mediator(s) occurred before the observed change in outcome. If temporality was not part of the investigations, the study was assigned a low score (0). No intermediate scores were awarded.</w:t>
      </w:r>
    </w:p>
    <w:bookmarkEnd w:id="2"/>
    <w:p w:rsidR="00653FD1" w:rsidRPr="00CE1D6B" w:rsidRDefault="00653FD1" w:rsidP="004267ED">
      <w:pPr>
        <w:spacing w:line="360" w:lineRule="auto"/>
        <w:rPr>
          <w:rFonts w:cs="Times New Roman"/>
          <w:color w:val="000000" w:themeColor="text1"/>
          <w:lang w:val="en-GB"/>
        </w:rPr>
      </w:pPr>
      <w:r w:rsidRPr="00CE1D6B">
        <w:rPr>
          <w:rFonts w:cs="Times New Roman"/>
          <w:lang w:val="en-GB"/>
        </w:rPr>
        <w:lastRenderedPageBreak/>
        <w:t xml:space="preserve">In our review we used a slightly different definition of </w:t>
      </w:r>
      <w:r w:rsidRPr="00CE1D6B">
        <w:rPr>
          <w:rFonts w:cs="Times New Roman"/>
          <w:u w:val="single"/>
          <w:lang w:val="en-GB"/>
        </w:rPr>
        <w:t>specificity</w:t>
      </w:r>
      <w:r w:rsidRPr="00CE1D6B">
        <w:rPr>
          <w:rFonts w:cs="Times New Roman"/>
          <w:lang w:val="en-GB"/>
        </w:rPr>
        <w:t xml:space="preserve"> than </w:t>
      </w:r>
      <w:proofErr w:type="spellStart"/>
      <w:r w:rsidRPr="00CE1D6B">
        <w:rPr>
          <w:rFonts w:cs="Times New Roman"/>
          <w:lang w:val="en-GB"/>
        </w:rPr>
        <w:t>Kazdin</w:t>
      </w:r>
      <w:proofErr w:type="spellEnd"/>
      <w:r w:rsidRPr="00CE1D6B">
        <w:rPr>
          <w:rFonts w:cs="Times New Roman"/>
          <w:lang w:val="en-GB"/>
        </w:rPr>
        <w:t xml:space="preserve"> </w:t>
      </w:r>
      <w:r>
        <w:rPr>
          <w:rFonts w:cs="Times New Roman"/>
          <w:noProof/>
          <w:lang w:val="en-GB"/>
        </w:rPr>
        <w:t>[1]</w:t>
      </w:r>
      <w:r w:rsidRPr="00CE1D6B">
        <w:rPr>
          <w:rFonts w:cs="Times New Roman"/>
          <w:lang w:val="en-GB"/>
        </w:rPr>
        <w:t xml:space="preserve">did. On page 5 of his paper he states that </w:t>
      </w:r>
      <w:r w:rsidRPr="00CE1D6B">
        <w:rPr>
          <w:rFonts w:cs="Times New Roman"/>
          <w:i/>
          <w:lang w:val="en-GB"/>
        </w:rPr>
        <w:t>‘we would not want multiple mediators to account for change, but rather show a more specific connection.’</w:t>
      </w:r>
      <w:r w:rsidRPr="00CE1D6B">
        <w:rPr>
          <w:rFonts w:cs="Times New Roman"/>
          <w:lang w:val="en-GB"/>
        </w:rPr>
        <w:t xml:space="preserve"> We do agree that the case for a certain </w:t>
      </w:r>
      <w:r w:rsidRPr="00CE1D6B">
        <w:rPr>
          <w:rFonts w:cs="Times New Roman"/>
          <w:i/>
          <w:lang w:val="en-GB"/>
        </w:rPr>
        <w:t xml:space="preserve">mechanism </w:t>
      </w:r>
      <w:r w:rsidRPr="00CE1D6B">
        <w:rPr>
          <w:rFonts w:cs="Times New Roman"/>
          <w:lang w:val="en-GB"/>
        </w:rPr>
        <w:t xml:space="preserve">is strengthened when results show that it is the only significant process among other nonsignificant plausible mechanisms, but </w:t>
      </w:r>
      <w:proofErr w:type="spellStart"/>
      <w:r w:rsidRPr="00CE1D6B">
        <w:rPr>
          <w:rFonts w:cs="Times New Roman"/>
          <w:lang w:val="en-GB"/>
        </w:rPr>
        <w:t>Kazdin’s</w:t>
      </w:r>
      <w:proofErr w:type="spellEnd"/>
      <w:r>
        <w:rPr>
          <w:rFonts w:cs="Times New Roman"/>
          <w:lang w:val="en-GB"/>
        </w:rPr>
        <w:t xml:space="preserve"> </w:t>
      </w:r>
      <w:r w:rsidRPr="00CE1D6B">
        <w:rPr>
          <w:rFonts w:cs="Times New Roman"/>
          <w:lang w:val="en-GB"/>
        </w:rPr>
        <w:t xml:space="preserve"> </w:t>
      </w:r>
      <w:r>
        <w:rPr>
          <w:rFonts w:cs="Times New Roman"/>
          <w:noProof/>
          <w:lang w:val="en-GB"/>
        </w:rPr>
        <w:t>[1]</w:t>
      </w:r>
      <w:r w:rsidRPr="00CE1D6B">
        <w:rPr>
          <w:rFonts w:cs="Times New Roman"/>
          <w:lang w:val="en-GB"/>
        </w:rPr>
        <w:t xml:space="preserve"> specificity definition does not allow the process of change to be captured in a single model because one then has to assume that the process can be explained by a single mediator. Therapeutic change is much more complex and a model that tries to account for change will far more likely contain several significant mediators. BA effect models see both activation and environmental reward as interacting mediators. Ideally, a model will contain different mediators that allow theory-based hypotheses to be formulated and tested to thus establish whether the primary mechanism, involving one or several mediators, accounts for the therapeutic change while rival mechanisms do not. In our quality judgements, we accordingly focused on whether different </w:t>
      </w:r>
      <w:r w:rsidRPr="00CE1D6B">
        <w:rPr>
          <w:rFonts w:cs="Times New Roman"/>
          <w:u w:val="single"/>
          <w:lang w:val="en-GB"/>
        </w:rPr>
        <w:t>plausible</w:t>
      </w:r>
      <w:r w:rsidRPr="00CE1D6B">
        <w:rPr>
          <w:rFonts w:cs="Times New Roman"/>
          <w:lang w:val="en-GB"/>
        </w:rPr>
        <w:t xml:space="preserve"> mechanisms rather than specific mediators are tested in the same model, awarding studies that did the </w:t>
      </w:r>
      <w:bookmarkStart w:id="3" w:name="_Hlk27132557"/>
      <w:r w:rsidRPr="00CE1D6B">
        <w:rPr>
          <w:rFonts w:cs="Times New Roman"/>
          <w:lang w:val="en-GB"/>
        </w:rPr>
        <w:t xml:space="preserve">highest score (2), with studies comparing plausible competing mechanisms in </w:t>
      </w:r>
      <w:r w:rsidRPr="00CE1D6B">
        <w:rPr>
          <w:rFonts w:cs="Times New Roman"/>
          <w:color w:val="000000" w:themeColor="text1"/>
          <w:lang w:val="en-GB"/>
        </w:rPr>
        <w:t xml:space="preserve">different models receiving </w:t>
      </w:r>
      <w:r w:rsidRPr="00CE1D6B">
        <w:rPr>
          <w:rFonts w:cs="Times New Roman"/>
          <w:lang w:val="en-GB"/>
        </w:rPr>
        <w:t>an intermediate score (1)</w:t>
      </w:r>
      <w:r w:rsidRPr="00CE1D6B">
        <w:rPr>
          <w:rFonts w:cs="Times New Roman"/>
          <w:color w:val="000000" w:themeColor="text1"/>
          <w:lang w:val="en-GB"/>
        </w:rPr>
        <w:t xml:space="preserve">, and those that did not compare mechanisms the lowest score (0). </w:t>
      </w:r>
      <w:bookmarkEnd w:id="3"/>
    </w:p>
    <w:p w:rsidR="00653FD1" w:rsidRPr="00CE1D6B" w:rsidRDefault="00653FD1" w:rsidP="004267ED">
      <w:pPr>
        <w:spacing w:line="360" w:lineRule="auto"/>
        <w:rPr>
          <w:rFonts w:cs="Times New Roman"/>
          <w:lang w:val="en-GB"/>
        </w:rPr>
      </w:pPr>
      <w:r w:rsidRPr="00CE1D6B">
        <w:rPr>
          <w:rFonts w:cs="Times New Roman"/>
          <w:color w:val="000000" w:themeColor="text1"/>
          <w:lang w:val="en-GB"/>
        </w:rPr>
        <w:t xml:space="preserve">According to </w:t>
      </w:r>
      <w:proofErr w:type="spellStart"/>
      <w:r w:rsidRPr="00CE1D6B">
        <w:rPr>
          <w:rFonts w:cs="Times New Roman"/>
          <w:color w:val="000000" w:themeColor="text1"/>
          <w:lang w:val="en-GB"/>
        </w:rPr>
        <w:t>Kazdin</w:t>
      </w:r>
      <w:proofErr w:type="spellEnd"/>
      <w:r w:rsidRPr="00CE1D6B">
        <w:rPr>
          <w:rFonts w:cs="Times New Roman"/>
          <w:color w:val="000000" w:themeColor="text1"/>
          <w:lang w:val="en-GB"/>
        </w:rPr>
        <w:t xml:space="preserve"> </w:t>
      </w:r>
      <w:r w:rsidRPr="00CE1D6B">
        <w:rPr>
          <w:rFonts w:cs="Times New Roman"/>
          <w:lang w:val="en-GB"/>
        </w:rPr>
        <w:t xml:space="preserve"> </w:t>
      </w:r>
      <w:r>
        <w:rPr>
          <w:rFonts w:cs="Times New Roman"/>
          <w:noProof/>
          <w:lang w:val="en-GB"/>
        </w:rPr>
        <w:t>[1]</w:t>
      </w:r>
      <w:r>
        <w:rPr>
          <w:rFonts w:cs="Times New Roman"/>
          <w:lang w:val="en-GB"/>
        </w:rPr>
        <w:t xml:space="preserve"> </w:t>
      </w:r>
      <w:r w:rsidRPr="00CE1D6B">
        <w:rPr>
          <w:rFonts w:cs="Times New Roman"/>
          <w:color w:val="000000" w:themeColor="text1"/>
          <w:lang w:val="en-GB"/>
        </w:rPr>
        <w:t xml:space="preserve">a first step in exploring mechanisms of changes is to investigate mediators in RCTs. However, when a putative mediator is shown to be significant, the case for that mediator can be strengthened by manipulating the mediator in an experiment to establish its causal effect on outcome, which cannot be done within the confines of an RCT. Alternatively, we argue that in terms of </w:t>
      </w:r>
      <w:r w:rsidRPr="00CE1D6B">
        <w:rPr>
          <w:rFonts w:cs="Times New Roman"/>
          <w:i/>
          <w:color w:val="000000" w:themeColor="text1"/>
          <w:lang w:val="en-GB"/>
        </w:rPr>
        <w:t>methodological quality</w:t>
      </w:r>
      <w:r w:rsidRPr="00CE1D6B">
        <w:rPr>
          <w:rFonts w:cs="Times New Roman"/>
          <w:color w:val="000000" w:themeColor="text1"/>
          <w:lang w:val="en-GB"/>
        </w:rPr>
        <w:t xml:space="preserve"> it does not matter whether a study has the design of an RCT or an experimental trial. In untangling the mechanisms of change, we think both designs are useful at different stages of the investigations, where a sequential combination of both designs would be the ultimate test case for a mediator. The same </w:t>
      </w:r>
      <w:r w:rsidRPr="00CE1D6B">
        <w:rPr>
          <w:rFonts w:cs="Times New Roman"/>
          <w:lang w:val="en-GB"/>
        </w:rPr>
        <w:t xml:space="preserve">goes for studies that use a dose-response design in an RCT. </w:t>
      </w:r>
      <w:bookmarkStart w:id="4" w:name="_Hlk27132578"/>
      <w:r w:rsidRPr="00CE1D6B">
        <w:rPr>
          <w:rFonts w:cs="Times New Roman"/>
          <w:lang w:val="en-GB"/>
        </w:rPr>
        <w:t xml:space="preserve">Accordingly, RCTs or experimental designs are both assigned a high score (2) but a naturalistic design or the absence of a control group results in a low score (0), with studies that had some kind of randomisation, e.g. a multiple baseline design, were given an intermediate score (1). </w:t>
      </w:r>
      <w:bookmarkEnd w:id="4"/>
    </w:p>
    <w:p w:rsidR="00653FD1" w:rsidRPr="00CE1D6B" w:rsidRDefault="00653FD1" w:rsidP="004267ED">
      <w:pPr>
        <w:spacing w:line="360" w:lineRule="auto"/>
        <w:rPr>
          <w:rFonts w:cs="Times New Roman"/>
          <w:color w:val="FF0000"/>
          <w:lang w:val="en-GB"/>
        </w:rPr>
      </w:pPr>
      <w:r w:rsidRPr="00CE1D6B">
        <w:rPr>
          <w:rFonts w:cs="Times New Roman"/>
          <w:lang w:val="en-GB"/>
        </w:rPr>
        <w:t xml:space="preserve">Moreover, we decided to also test two quality </w:t>
      </w:r>
      <w:r w:rsidRPr="00CE1D6B">
        <w:rPr>
          <w:rFonts w:cs="Times New Roman"/>
          <w:color w:val="000000" w:themeColor="text1"/>
          <w:lang w:val="en-GB"/>
        </w:rPr>
        <w:t xml:space="preserve">requirements that </w:t>
      </w:r>
      <w:r>
        <w:rPr>
          <w:rFonts w:cs="Times New Roman"/>
          <w:noProof/>
          <w:color w:val="000000" w:themeColor="text1"/>
          <w:lang w:val="en-GB"/>
        </w:rPr>
        <w:t>Cooper, et al. [5]</w:t>
      </w:r>
      <w:r w:rsidRPr="00CE1D6B">
        <w:rPr>
          <w:rFonts w:cs="Times New Roman"/>
          <w:color w:val="000000" w:themeColor="text1"/>
          <w:lang w:val="en-GB"/>
        </w:rPr>
        <w:t xml:space="preserve"> added to their checklist to assess more general topics. The first requirement concerns the representativeness of the treatment, with treatments meeting this criterion being</w:t>
      </w:r>
      <w:bookmarkStart w:id="5" w:name="_Hlk27132612"/>
      <w:r w:rsidRPr="00CE1D6B">
        <w:rPr>
          <w:rFonts w:cs="Times New Roman"/>
          <w:lang w:val="en-GB"/>
        </w:rPr>
        <w:t xml:space="preserve"> assigned 2 points and nonrepresentative treatments 0 points (no intermediate score). We scored the representativeness of the treatment as 1 if it was based on one of the main BA protocols, such as brief </w:t>
      </w:r>
      <w:r w:rsidRPr="00CE1D6B">
        <w:rPr>
          <w:rFonts w:cs="Times New Roman"/>
          <w:color w:val="000000" w:themeColor="text1"/>
          <w:lang w:val="en-GB"/>
        </w:rPr>
        <w:t xml:space="preserve">Behavioural Activation Therapy for Depression (BATD) and value-based BA, or if a similar approach was used </w:t>
      </w:r>
      <w:r>
        <w:rPr>
          <w:rFonts w:cs="Times New Roman"/>
          <w:noProof/>
          <w:color w:val="000000" w:themeColor="text1"/>
          <w:lang w:val="en-GB"/>
        </w:rPr>
        <w:t>[6, 7]</w:t>
      </w:r>
      <w:bookmarkEnd w:id="5"/>
      <w:r w:rsidRPr="00CE1D6B">
        <w:rPr>
          <w:rFonts w:cs="Times New Roman"/>
          <w:color w:val="000000" w:themeColor="text1"/>
          <w:lang w:val="en-GB"/>
        </w:rPr>
        <w:t>.</w:t>
      </w:r>
      <w:r w:rsidRPr="00CE1D6B">
        <w:rPr>
          <w:rFonts w:eastAsia="Times New Roman" w:cs="Times New Roman"/>
          <w:color w:val="000000" w:themeColor="text1"/>
          <w:lang w:val="en-GB" w:eastAsia="nl-NL"/>
        </w:rPr>
        <w:t xml:space="preserve"> We did not differentiate for </w:t>
      </w:r>
      <w:r w:rsidRPr="00CE1D6B">
        <w:rPr>
          <w:rFonts w:eastAsia="Times New Roman" w:cs="Times New Roman"/>
          <w:color w:val="000000" w:themeColor="text1"/>
          <w:lang w:val="en-GB" w:eastAsia="nl-NL"/>
        </w:rPr>
        <w:lastRenderedPageBreak/>
        <w:t>protocol duration or way of delivery (individual or group therapy). Unlike Cooper et al.</w:t>
      </w:r>
      <w:r>
        <w:rPr>
          <w:rFonts w:eastAsia="Times New Roman" w:cs="Times New Roman"/>
          <w:color w:val="000000" w:themeColor="text1"/>
          <w:lang w:val="en-GB" w:eastAsia="nl-NL"/>
        </w:rPr>
        <w:t xml:space="preserve"> </w:t>
      </w:r>
      <w:r>
        <w:rPr>
          <w:rFonts w:eastAsia="Times New Roman" w:cs="Times New Roman"/>
          <w:noProof/>
          <w:color w:val="000000" w:themeColor="text1"/>
          <w:lang w:val="en-GB" w:eastAsia="nl-NL"/>
        </w:rPr>
        <w:t>[5]</w:t>
      </w:r>
      <w:r w:rsidRPr="00CE1D6B">
        <w:rPr>
          <w:rFonts w:eastAsia="Times New Roman" w:cs="Times New Roman"/>
          <w:color w:val="000000" w:themeColor="text1"/>
          <w:lang w:val="en-GB" w:eastAsia="nl-NL"/>
        </w:rPr>
        <w:t xml:space="preserve">, we did not score the representativeness of the samples because the various studies differed in terms of age, comorbidity, and other distinguishing factors to such an extent that any cut-off value to decide on the samples’ representativeness seemed arbitrary.  </w:t>
      </w:r>
    </w:p>
    <w:p w:rsidR="00653FD1" w:rsidRPr="00CE1D6B" w:rsidRDefault="00653FD1" w:rsidP="004267ED">
      <w:pPr>
        <w:spacing w:line="360" w:lineRule="auto"/>
        <w:rPr>
          <w:rFonts w:eastAsia="Times New Roman" w:cs="Times New Roman"/>
          <w:color w:val="000000" w:themeColor="text1"/>
          <w:lang w:val="en-GB" w:eastAsia="nl-NL"/>
        </w:rPr>
      </w:pPr>
      <w:r w:rsidRPr="00CE1D6B">
        <w:rPr>
          <w:rFonts w:cs="Times New Roman"/>
          <w:color w:val="000000" w:themeColor="text1"/>
          <w:lang w:val="en-GB"/>
        </w:rPr>
        <w:t>The final general requirement concerned statistical p</w:t>
      </w:r>
      <w:bookmarkStart w:id="6" w:name="_Hlk27132629"/>
      <w:r w:rsidRPr="00CE1D6B">
        <w:rPr>
          <w:rFonts w:cs="Times New Roman"/>
          <w:bCs/>
          <w:color w:val="000000" w:themeColor="text1"/>
          <w:lang w:val="en-GB"/>
        </w:rPr>
        <w:t xml:space="preserve">ower and missing data imputation </w:t>
      </w:r>
      <w:r>
        <w:rPr>
          <w:rFonts w:eastAsia="Times New Roman" w:cs="Times New Roman"/>
          <w:noProof/>
          <w:color w:val="000000" w:themeColor="text1"/>
          <w:lang w:val="en-GB" w:eastAsia="nl-NL"/>
        </w:rPr>
        <w:t>[5]</w:t>
      </w:r>
      <w:r w:rsidRPr="00CE1D6B">
        <w:rPr>
          <w:rFonts w:eastAsia="Times New Roman" w:cs="Times New Roman"/>
          <w:color w:val="000000" w:themeColor="text1"/>
          <w:lang w:val="en-GB" w:eastAsia="nl-NL"/>
        </w:rPr>
        <w:t xml:space="preserve">. </w:t>
      </w:r>
      <w:r w:rsidRPr="00CE1D6B">
        <w:rPr>
          <w:rFonts w:cs="Times New Roman"/>
          <w:color w:val="000000" w:themeColor="text1"/>
          <w:lang w:val="en-GB"/>
        </w:rPr>
        <w:t>If the sample was adequately sized (each group n &gt;30) and its missing data were handled appropriately, studies received the highest score (2), if one of these requirements was met an intermediate score (1), and if neither was satisfied a low score (0).</w:t>
      </w:r>
      <w:r w:rsidRPr="00CE1D6B">
        <w:rPr>
          <w:rFonts w:eastAsia="Times New Roman" w:cs="Times New Roman"/>
          <w:color w:val="000000" w:themeColor="text1"/>
          <w:lang w:val="en-GB" w:eastAsia="nl-NL"/>
        </w:rPr>
        <w:t xml:space="preserve"> </w:t>
      </w:r>
      <w:bookmarkEnd w:id="6"/>
      <w:r w:rsidRPr="00CE1D6B">
        <w:rPr>
          <w:rFonts w:eastAsia="Times New Roman" w:cs="Times New Roman"/>
          <w:color w:val="000000" w:themeColor="text1"/>
          <w:lang w:val="en-GB" w:eastAsia="nl-NL"/>
        </w:rPr>
        <w:t xml:space="preserve">More information about the development of the checklist including the latter requirements can be found in the online supplement to Cooper et al.’s review on mechanisms of prolonged exposure therapy </w:t>
      </w:r>
      <w:r>
        <w:rPr>
          <w:rFonts w:eastAsia="Times New Roman" w:cs="Times New Roman"/>
          <w:noProof/>
          <w:color w:val="000000" w:themeColor="text1"/>
          <w:lang w:val="en-GB" w:eastAsia="nl-NL"/>
        </w:rPr>
        <w:t>[5]</w:t>
      </w:r>
      <w:r w:rsidRPr="00CE1D6B">
        <w:rPr>
          <w:rFonts w:eastAsia="Times New Roman" w:cs="Times New Roman"/>
          <w:color w:val="000000" w:themeColor="text1"/>
          <w:lang w:val="en-GB" w:eastAsia="nl-NL"/>
        </w:rPr>
        <w:t>.</w:t>
      </w:r>
    </w:p>
    <w:p w:rsidR="00653FD1" w:rsidRPr="00CE1D6B" w:rsidRDefault="00653FD1" w:rsidP="004267ED">
      <w:pPr>
        <w:spacing w:after="160" w:line="259" w:lineRule="auto"/>
        <w:rPr>
          <w:rFonts w:cs="Times New Roman"/>
          <w:b/>
          <w:lang w:val="en-GB"/>
        </w:rPr>
      </w:pPr>
      <w:r w:rsidRPr="00CE1D6B">
        <w:rPr>
          <w:rFonts w:cs="Times New Roman"/>
          <w:b/>
          <w:lang w:val="en-GB"/>
        </w:rPr>
        <w:br w:type="page"/>
      </w:r>
    </w:p>
    <w:p w:rsidR="00653FD1" w:rsidRPr="00D454E4" w:rsidRDefault="00653FD1" w:rsidP="005349AD">
      <w:pPr>
        <w:spacing w:line="240" w:lineRule="auto"/>
        <w:rPr>
          <w:rFonts w:cs="Times New Roman"/>
          <w:sz w:val="20"/>
          <w:szCs w:val="20"/>
          <w:lang w:val="en-GB"/>
        </w:rPr>
      </w:pPr>
      <w:r w:rsidRPr="00D454E4">
        <w:rPr>
          <w:rFonts w:cs="Times New Roman"/>
          <w:b/>
          <w:sz w:val="20"/>
          <w:szCs w:val="20"/>
          <w:lang w:val="en-GB"/>
        </w:rPr>
        <w:lastRenderedPageBreak/>
        <w:t>Table 1.</w:t>
      </w:r>
      <w:r w:rsidRPr="00D454E4">
        <w:rPr>
          <w:rFonts w:cs="Times New Roman"/>
          <w:sz w:val="20"/>
          <w:szCs w:val="20"/>
          <w:lang w:val="en-GB"/>
        </w:rPr>
        <w:t xml:space="preserve"> </w:t>
      </w:r>
      <w:r w:rsidRPr="00D454E4">
        <w:rPr>
          <w:rFonts w:cs="Times New Roman"/>
          <w:i/>
          <w:sz w:val="20"/>
          <w:szCs w:val="20"/>
          <w:lang w:val="en-GB"/>
        </w:rPr>
        <w:t>Study characteristics and review results for all studies included</w:t>
      </w:r>
    </w:p>
    <w:tbl>
      <w:tblPr>
        <w:tblW w:w="14175" w:type="dxa"/>
        <w:tblInd w:w="-162" w:type="dxa"/>
        <w:tblCellMar>
          <w:left w:w="70" w:type="dxa"/>
          <w:right w:w="70" w:type="dxa"/>
        </w:tblCellMar>
        <w:tblLook w:val="0000" w:firstRow="0" w:lastRow="0" w:firstColumn="0" w:lastColumn="0" w:noHBand="0" w:noVBand="0"/>
      </w:tblPr>
      <w:tblGrid>
        <w:gridCol w:w="2102"/>
        <w:gridCol w:w="1715"/>
        <w:gridCol w:w="2182"/>
        <w:gridCol w:w="1321"/>
        <w:gridCol w:w="2056"/>
        <w:gridCol w:w="3446"/>
        <w:gridCol w:w="1353"/>
      </w:tblGrid>
      <w:tr w:rsidR="00653FD1" w:rsidRPr="00D454E4" w:rsidTr="00D454E4">
        <w:trPr>
          <w:trHeight w:val="435"/>
        </w:trPr>
        <w:tc>
          <w:tcPr>
            <w:tcW w:w="2102" w:type="dxa"/>
            <w:tcBorders>
              <w:top w:val="single" w:sz="12" w:space="0" w:color="auto"/>
              <w:bottom w:val="single" w:sz="12" w:space="0" w:color="auto"/>
            </w:tcBorders>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Authors (year, country)</w:t>
            </w:r>
          </w:p>
          <w:p w:rsidR="00653FD1" w:rsidRPr="00D454E4" w:rsidRDefault="00653FD1" w:rsidP="00D454E4">
            <w:pPr>
              <w:spacing w:after="0" w:line="240" w:lineRule="auto"/>
              <w:rPr>
                <w:rFonts w:cs="Times New Roman"/>
                <w:sz w:val="20"/>
                <w:szCs w:val="20"/>
                <w:lang w:val="en-GB"/>
              </w:rPr>
            </w:pPr>
          </w:p>
        </w:tc>
        <w:tc>
          <w:tcPr>
            <w:tcW w:w="1715" w:type="dxa"/>
            <w:tcBorders>
              <w:top w:val="single" w:sz="12" w:space="0" w:color="auto"/>
              <w:bottom w:val="single" w:sz="12" w:space="0" w:color="auto"/>
            </w:tcBorders>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Intervention(s) (and sample size)</w:t>
            </w:r>
          </w:p>
        </w:tc>
        <w:tc>
          <w:tcPr>
            <w:tcW w:w="2182" w:type="dxa"/>
            <w:tcBorders>
              <w:top w:val="single" w:sz="12" w:space="0" w:color="auto"/>
              <w:bottom w:val="single" w:sz="12" w:space="0" w:color="auto"/>
            </w:tcBorders>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Population, Sex and age</w:t>
            </w:r>
          </w:p>
        </w:tc>
        <w:tc>
          <w:tcPr>
            <w:tcW w:w="1321" w:type="dxa"/>
            <w:tcBorders>
              <w:top w:val="single" w:sz="12" w:space="0" w:color="auto"/>
              <w:bottom w:val="single" w:sz="12" w:space="0" w:color="auto"/>
            </w:tcBorders>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Measure(s) of depression</w:t>
            </w:r>
          </w:p>
        </w:tc>
        <w:tc>
          <w:tcPr>
            <w:tcW w:w="2056" w:type="dxa"/>
            <w:tcBorders>
              <w:top w:val="single" w:sz="12" w:space="0" w:color="auto"/>
              <w:bottom w:val="single" w:sz="12" w:space="0" w:color="auto"/>
            </w:tcBorders>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Statistical method</w:t>
            </w:r>
          </w:p>
        </w:tc>
        <w:tc>
          <w:tcPr>
            <w:tcW w:w="3446" w:type="dxa"/>
            <w:tcBorders>
              <w:top w:val="single" w:sz="12" w:space="0" w:color="auto"/>
              <w:bottom w:val="single" w:sz="12" w:space="0" w:color="auto"/>
            </w:tcBorders>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 xml:space="preserve">Potential mediator(s) and results </w:t>
            </w:r>
          </w:p>
        </w:tc>
        <w:tc>
          <w:tcPr>
            <w:tcW w:w="1353" w:type="dxa"/>
            <w:tcBorders>
              <w:top w:val="single" w:sz="12" w:space="0" w:color="auto"/>
              <w:bottom w:val="single" w:sz="12" w:space="0" w:color="auto"/>
            </w:tcBorders>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Quality assessment</w:t>
            </w:r>
          </w:p>
        </w:tc>
      </w:tr>
      <w:tr w:rsidR="00653FD1" w:rsidRPr="00D454E4" w:rsidTr="00D454E4">
        <w:trPr>
          <w:trHeight w:val="1387"/>
        </w:trPr>
        <w:tc>
          <w:tcPr>
            <w:tcW w:w="2102" w:type="dxa"/>
            <w:tcBorders>
              <w:top w:val="single" w:sz="12" w:space="0" w:color="auto"/>
            </w:tcBorders>
          </w:tcPr>
          <w:p w:rsidR="00653FD1" w:rsidRPr="00D454E4" w:rsidRDefault="00653FD1" w:rsidP="00D454E4">
            <w:pPr>
              <w:spacing w:after="0" w:line="240" w:lineRule="auto"/>
              <w:rPr>
                <w:rFonts w:cs="Times New Roman"/>
                <w:sz w:val="20"/>
                <w:szCs w:val="20"/>
                <w:lang w:val="en-GB"/>
              </w:rPr>
            </w:pPr>
            <w:r w:rsidRPr="00D454E4">
              <w:rPr>
                <w:rFonts w:cs="Times New Roman"/>
                <w:b/>
                <w:color w:val="000000" w:themeColor="text1"/>
                <w:sz w:val="20"/>
                <w:szCs w:val="20"/>
                <w:lang w:val="en-GB"/>
              </w:rPr>
              <w:t>Armento</w:t>
            </w:r>
            <w:r w:rsidRPr="00D454E4">
              <w:rPr>
                <w:rFonts w:cs="Times New Roman"/>
                <w:color w:val="000000" w:themeColor="text1"/>
                <w:sz w:val="20"/>
                <w:szCs w:val="20"/>
                <w:lang w:val="en-GB"/>
              </w:rPr>
              <w:t xml:space="preserve"> et al.</w:t>
            </w:r>
            <w:r w:rsidRPr="00D454E4">
              <w:rPr>
                <w:rFonts w:cs="Times New Roman"/>
                <w:noProof/>
                <w:color w:val="000000" w:themeColor="text1"/>
                <w:sz w:val="20"/>
                <w:szCs w:val="20"/>
                <w:lang w:val="en-GB"/>
              </w:rPr>
              <w:t>[8]</w:t>
            </w:r>
            <w:r w:rsidRPr="00D454E4">
              <w:rPr>
                <w:rFonts w:cs="Times New Roman"/>
                <w:sz w:val="20"/>
                <w:szCs w:val="20"/>
                <w:lang w:val="en-GB"/>
              </w:rPr>
              <w:t xml:space="preserve"> (2012, US)</w:t>
            </w:r>
            <w:r w:rsidRPr="00D454E4">
              <w:rPr>
                <w:rFonts w:cs="Times New Roman"/>
                <w:sz w:val="20"/>
                <w:szCs w:val="20"/>
                <w:lang w:val="en-GB"/>
              </w:rPr>
              <w:br/>
              <w:t>RCT</w:t>
            </w:r>
          </w:p>
          <w:p w:rsidR="00653FD1" w:rsidRPr="00D454E4" w:rsidRDefault="00653FD1" w:rsidP="00D454E4">
            <w:pPr>
              <w:spacing w:after="0" w:line="240" w:lineRule="auto"/>
              <w:rPr>
                <w:rFonts w:cs="Times New Roman"/>
                <w:sz w:val="20"/>
                <w:szCs w:val="20"/>
                <w:lang w:val="en-GB"/>
              </w:rPr>
            </w:pPr>
          </w:p>
        </w:tc>
        <w:tc>
          <w:tcPr>
            <w:tcW w:w="1715" w:type="dxa"/>
            <w:tcBorders>
              <w:top w:val="single" w:sz="12" w:space="0" w:color="auto"/>
            </w:tcBorders>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 xml:space="preserve">BARB (n = 25) vs. </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ST (n = 25)</w:t>
            </w:r>
          </w:p>
          <w:p w:rsidR="00653FD1" w:rsidRPr="00D454E4" w:rsidRDefault="00653FD1" w:rsidP="00D454E4">
            <w:pPr>
              <w:spacing w:after="0" w:line="240" w:lineRule="auto"/>
              <w:rPr>
                <w:rFonts w:cs="Times New Roman"/>
                <w:sz w:val="20"/>
                <w:szCs w:val="20"/>
                <w:lang w:val="en-GB"/>
              </w:rPr>
            </w:pPr>
          </w:p>
        </w:tc>
        <w:tc>
          <w:tcPr>
            <w:tcW w:w="2182" w:type="dxa"/>
            <w:tcBorders>
              <w:top w:val="single" w:sz="12" w:space="0" w:color="auto"/>
            </w:tcBorders>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 xml:space="preserve">Students with depressive symptoms </w:t>
            </w:r>
            <w:r w:rsidRPr="00D454E4">
              <w:rPr>
                <w:rFonts w:cs="Times New Roman"/>
                <w:sz w:val="20"/>
                <w:szCs w:val="20"/>
                <w:lang w:val="en-GB"/>
              </w:rPr>
              <w:br/>
              <w:t>62% female</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Age 20.0 (SD = 2.75)</w:t>
            </w:r>
          </w:p>
        </w:tc>
        <w:tc>
          <w:tcPr>
            <w:tcW w:w="1321" w:type="dxa"/>
            <w:tcBorders>
              <w:top w:val="single" w:sz="12" w:space="0" w:color="auto"/>
            </w:tcBorders>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BDI-II</w:t>
            </w:r>
          </w:p>
          <w:p w:rsidR="00653FD1" w:rsidRPr="00D454E4" w:rsidRDefault="00653FD1" w:rsidP="00D454E4">
            <w:pPr>
              <w:spacing w:after="0" w:line="240" w:lineRule="auto"/>
              <w:rPr>
                <w:rFonts w:cs="Times New Roman"/>
                <w:sz w:val="20"/>
                <w:szCs w:val="20"/>
                <w:lang w:val="en-GB"/>
              </w:rPr>
            </w:pPr>
          </w:p>
          <w:p w:rsidR="00653FD1" w:rsidRPr="00D454E4" w:rsidRDefault="00653FD1" w:rsidP="00D454E4">
            <w:pPr>
              <w:spacing w:after="0" w:line="240" w:lineRule="auto"/>
              <w:rPr>
                <w:rFonts w:cs="Times New Roman"/>
                <w:sz w:val="20"/>
                <w:szCs w:val="20"/>
                <w:lang w:val="en-GB"/>
              </w:rPr>
            </w:pPr>
          </w:p>
          <w:p w:rsidR="00653FD1" w:rsidRPr="00D454E4" w:rsidRDefault="00653FD1" w:rsidP="00D454E4">
            <w:pPr>
              <w:spacing w:after="0" w:line="240" w:lineRule="auto"/>
              <w:rPr>
                <w:rFonts w:cs="Times New Roman"/>
                <w:sz w:val="20"/>
                <w:szCs w:val="20"/>
                <w:lang w:val="en-GB"/>
              </w:rPr>
            </w:pPr>
          </w:p>
        </w:tc>
        <w:tc>
          <w:tcPr>
            <w:tcW w:w="2056" w:type="dxa"/>
            <w:tcBorders>
              <w:top w:val="single" w:sz="12" w:space="0" w:color="auto"/>
            </w:tcBorders>
          </w:tcPr>
          <w:p w:rsidR="00653FD1" w:rsidRPr="00D454E4" w:rsidRDefault="00653FD1" w:rsidP="00D454E4">
            <w:pPr>
              <w:spacing w:after="0" w:line="240" w:lineRule="auto"/>
              <w:rPr>
                <w:rFonts w:cs="Times New Roman"/>
                <w:sz w:val="20"/>
                <w:szCs w:val="20"/>
                <w:lang w:val="en-GB"/>
              </w:rPr>
            </w:pPr>
            <w:r w:rsidRPr="00D454E4">
              <w:rPr>
                <w:rFonts w:cs="Times New Roman"/>
                <w:noProof/>
                <w:sz w:val="20"/>
                <w:szCs w:val="20"/>
                <w:lang w:val="en-GB"/>
              </w:rPr>
              <w:t>Preacher and Hayes [22]</w:t>
            </w:r>
          </w:p>
          <w:p w:rsidR="00653FD1" w:rsidRPr="00D454E4" w:rsidRDefault="00653FD1" w:rsidP="00D454E4">
            <w:pPr>
              <w:spacing w:after="0" w:line="240" w:lineRule="auto"/>
              <w:rPr>
                <w:rFonts w:cs="Times New Roman"/>
                <w:sz w:val="20"/>
                <w:szCs w:val="20"/>
                <w:lang w:val="en-GB"/>
              </w:rPr>
            </w:pPr>
          </w:p>
          <w:p w:rsidR="00653FD1" w:rsidRPr="00D454E4" w:rsidRDefault="00653FD1" w:rsidP="00D454E4">
            <w:pPr>
              <w:spacing w:after="0" w:line="240" w:lineRule="auto"/>
              <w:rPr>
                <w:rFonts w:cs="Times New Roman"/>
                <w:sz w:val="20"/>
                <w:szCs w:val="20"/>
                <w:lang w:val="en-GB"/>
              </w:rPr>
            </w:pPr>
          </w:p>
          <w:p w:rsidR="00653FD1" w:rsidRPr="00D454E4" w:rsidRDefault="00653FD1" w:rsidP="00D454E4">
            <w:pPr>
              <w:spacing w:after="0" w:line="240" w:lineRule="auto"/>
              <w:rPr>
                <w:rFonts w:cs="Times New Roman"/>
                <w:sz w:val="20"/>
                <w:szCs w:val="20"/>
                <w:lang w:val="en-GB"/>
              </w:rPr>
            </w:pPr>
          </w:p>
          <w:p w:rsidR="00653FD1" w:rsidRPr="00D454E4" w:rsidRDefault="00653FD1" w:rsidP="00D454E4">
            <w:pPr>
              <w:spacing w:after="0" w:line="240" w:lineRule="auto"/>
              <w:rPr>
                <w:rFonts w:cs="Times New Roman"/>
                <w:sz w:val="20"/>
                <w:szCs w:val="20"/>
                <w:lang w:val="en-GB"/>
              </w:rPr>
            </w:pPr>
          </w:p>
        </w:tc>
        <w:tc>
          <w:tcPr>
            <w:tcW w:w="3446" w:type="dxa"/>
            <w:tcBorders>
              <w:top w:val="single" w:sz="12" w:space="0" w:color="auto"/>
            </w:tcBorders>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↑Religious background and behaviour (RBB) (+)</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 Spiritual well-being (SWB) (+)</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Religious coping (WORCS)  (-)</w:t>
            </w:r>
          </w:p>
          <w:p w:rsidR="00653FD1" w:rsidRPr="00D454E4" w:rsidRDefault="00653FD1" w:rsidP="00D454E4">
            <w:pPr>
              <w:spacing w:after="0" w:line="240" w:lineRule="auto"/>
              <w:rPr>
                <w:rFonts w:cs="Times New Roman"/>
                <w:sz w:val="20"/>
                <w:szCs w:val="20"/>
                <w:lang w:val="en-GB"/>
              </w:rPr>
            </w:pPr>
          </w:p>
        </w:tc>
        <w:tc>
          <w:tcPr>
            <w:tcW w:w="1353" w:type="dxa"/>
            <w:tcBorders>
              <w:top w:val="single" w:sz="12" w:space="0" w:color="auto"/>
            </w:tcBorders>
          </w:tcPr>
          <w:p w:rsidR="00653FD1" w:rsidRPr="00D454E4" w:rsidRDefault="00653FD1" w:rsidP="00D454E4">
            <w:pPr>
              <w:spacing w:after="0" w:line="240" w:lineRule="auto"/>
              <w:jc w:val="center"/>
              <w:rPr>
                <w:rFonts w:cs="Times New Roman"/>
                <w:color w:val="000000" w:themeColor="text1"/>
                <w:sz w:val="20"/>
                <w:szCs w:val="20"/>
                <w:lang w:val="en-GB"/>
              </w:rPr>
            </w:pPr>
            <w:r w:rsidRPr="00D454E4">
              <w:rPr>
                <w:rFonts w:cs="Times New Roman"/>
                <w:color w:val="000000" w:themeColor="text1"/>
                <w:sz w:val="20"/>
                <w:szCs w:val="20"/>
                <w:lang w:val="en-GB"/>
              </w:rPr>
              <w:t>4</w:t>
            </w:r>
          </w:p>
          <w:p w:rsidR="00653FD1" w:rsidRPr="00D454E4" w:rsidRDefault="00653FD1" w:rsidP="00D454E4">
            <w:pPr>
              <w:spacing w:after="0" w:line="240" w:lineRule="auto"/>
              <w:jc w:val="center"/>
              <w:rPr>
                <w:rFonts w:cs="Times New Roman"/>
                <w:sz w:val="20"/>
                <w:szCs w:val="20"/>
                <w:lang w:val="en-GB"/>
              </w:rPr>
            </w:pPr>
          </w:p>
          <w:p w:rsidR="00653FD1" w:rsidRPr="00D454E4" w:rsidRDefault="00653FD1" w:rsidP="00D454E4">
            <w:pPr>
              <w:spacing w:after="0" w:line="240" w:lineRule="auto"/>
              <w:jc w:val="center"/>
              <w:rPr>
                <w:rFonts w:cs="Times New Roman"/>
                <w:sz w:val="20"/>
                <w:szCs w:val="20"/>
                <w:lang w:val="en-GB"/>
              </w:rPr>
            </w:pPr>
          </w:p>
          <w:p w:rsidR="00653FD1" w:rsidRPr="00D454E4" w:rsidRDefault="00653FD1" w:rsidP="00D454E4">
            <w:pPr>
              <w:spacing w:after="0" w:line="240" w:lineRule="auto"/>
              <w:jc w:val="center"/>
              <w:rPr>
                <w:rFonts w:cs="Times New Roman"/>
                <w:sz w:val="20"/>
                <w:szCs w:val="20"/>
                <w:lang w:val="en-GB"/>
              </w:rPr>
            </w:pPr>
          </w:p>
          <w:p w:rsidR="00653FD1" w:rsidRPr="00D454E4" w:rsidRDefault="00653FD1" w:rsidP="00D454E4">
            <w:pPr>
              <w:spacing w:after="0" w:line="240" w:lineRule="auto"/>
              <w:jc w:val="center"/>
              <w:rPr>
                <w:rFonts w:cs="Times New Roman"/>
                <w:sz w:val="20"/>
                <w:szCs w:val="20"/>
                <w:lang w:val="en-GB"/>
              </w:rPr>
            </w:pPr>
          </w:p>
          <w:p w:rsidR="00653FD1" w:rsidRPr="00D454E4" w:rsidRDefault="00653FD1" w:rsidP="00D454E4">
            <w:pPr>
              <w:spacing w:after="0" w:line="240" w:lineRule="auto"/>
              <w:rPr>
                <w:rFonts w:cs="Times New Roman"/>
                <w:sz w:val="20"/>
                <w:szCs w:val="20"/>
                <w:lang w:val="en-GB"/>
              </w:rPr>
            </w:pPr>
          </w:p>
        </w:tc>
      </w:tr>
      <w:tr w:rsidR="00653FD1" w:rsidRPr="00D454E4" w:rsidTr="00D454E4">
        <w:trPr>
          <w:trHeight w:val="645"/>
        </w:trPr>
        <w:tc>
          <w:tcPr>
            <w:tcW w:w="2102" w:type="dxa"/>
          </w:tcPr>
          <w:p w:rsidR="00653FD1" w:rsidRPr="00D454E4" w:rsidRDefault="00653FD1" w:rsidP="00D454E4">
            <w:pPr>
              <w:spacing w:after="0" w:line="240" w:lineRule="auto"/>
              <w:rPr>
                <w:rFonts w:cs="Times New Roman"/>
                <w:sz w:val="20"/>
                <w:szCs w:val="20"/>
              </w:rPr>
            </w:pPr>
            <w:r w:rsidRPr="00D454E4">
              <w:rPr>
                <w:rFonts w:cs="Times New Roman"/>
                <w:b/>
                <w:color w:val="000000" w:themeColor="text1"/>
                <w:sz w:val="20"/>
                <w:szCs w:val="20"/>
                <w:lang w:val="en-GB"/>
              </w:rPr>
              <w:t xml:space="preserve">Au </w:t>
            </w:r>
            <w:r w:rsidRPr="00D454E4">
              <w:rPr>
                <w:rFonts w:cs="Times New Roman"/>
                <w:color w:val="000000" w:themeColor="text1"/>
                <w:sz w:val="20"/>
                <w:szCs w:val="20"/>
                <w:lang w:val="en-GB"/>
              </w:rPr>
              <w:t xml:space="preserve">et al. </w:t>
            </w:r>
            <w:r w:rsidRPr="00D454E4">
              <w:rPr>
                <w:rFonts w:cs="Times New Roman"/>
                <w:noProof/>
                <w:color w:val="000000" w:themeColor="text1"/>
                <w:sz w:val="20"/>
                <w:szCs w:val="20"/>
                <w:lang w:val="en-GB"/>
              </w:rPr>
              <w:t>[9]</w:t>
            </w:r>
            <w:r w:rsidRPr="00D454E4">
              <w:rPr>
                <w:rFonts w:cs="Times New Roman"/>
                <w:sz w:val="20"/>
                <w:szCs w:val="20"/>
              </w:rPr>
              <w:t xml:space="preserve"> (2019, HK)</w:t>
            </w:r>
          </w:p>
          <w:p w:rsidR="00653FD1" w:rsidRPr="00D454E4" w:rsidRDefault="00653FD1" w:rsidP="00D454E4">
            <w:pPr>
              <w:spacing w:after="0" w:line="240" w:lineRule="auto"/>
              <w:rPr>
                <w:rFonts w:cs="Times New Roman"/>
                <w:sz w:val="20"/>
                <w:szCs w:val="20"/>
              </w:rPr>
            </w:pPr>
            <w:r w:rsidRPr="00D454E4">
              <w:rPr>
                <w:rFonts w:cs="Times New Roman"/>
                <w:sz w:val="20"/>
                <w:szCs w:val="20"/>
              </w:rPr>
              <w:t>RCT</w:t>
            </w:r>
          </w:p>
        </w:tc>
        <w:tc>
          <w:tcPr>
            <w:tcW w:w="1715"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TBA (n=56) vs. TGM (n=55)</w:t>
            </w:r>
          </w:p>
        </w:tc>
        <w:tc>
          <w:tcPr>
            <w:tcW w:w="2182"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Dementia family caregivers TBA 84% female, age: 57.43 (9.69); TGM 79% female, age: 56.75 (10.79)</w:t>
            </w:r>
          </w:p>
          <w:p w:rsidR="00653FD1" w:rsidRPr="00D454E4" w:rsidRDefault="00653FD1" w:rsidP="00D454E4">
            <w:pPr>
              <w:spacing w:after="0" w:line="240" w:lineRule="auto"/>
              <w:rPr>
                <w:rFonts w:cs="Times New Roman"/>
                <w:sz w:val="20"/>
                <w:szCs w:val="20"/>
                <w:lang w:val="en-GB"/>
              </w:rPr>
            </w:pPr>
          </w:p>
        </w:tc>
        <w:tc>
          <w:tcPr>
            <w:tcW w:w="1321"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CESD</w:t>
            </w:r>
          </w:p>
        </w:tc>
        <w:tc>
          <w:tcPr>
            <w:tcW w:w="2056"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 xml:space="preserve">Hayes </w:t>
            </w:r>
            <w:r w:rsidRPr="00D454E4">
              <w:rPr>
                <w:rFonts w:cs="Times New Roman"/>
                <w:noProof/>
                <w:sz w:val="20"/>
                <w:szCs w:val="20"/>
                <w:lang w:val="en-GB"/>
              </w:rPr>
              <w:t>[23]</w:t>
            </w:r>
          </w:p>
        </w:tc>
        <w:tc>
          <w:tcPr>
            <w:tcW w:w="3446"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↑Self-efficacy for controlling upsetting thoughts (SE-CU) (+)</w:t>
            </w:r>
          </w:p>
        </w:tc>
        <w:tc>
          <w:tcPr>
            <w:tcW w:w="1353" w:type="dxa"/>
          </w:tcPr>
          <w:p w:rsidR="00653FD1" w:rsidRPr="00D454E4" w:rsidRDefault="00653FD1" w:rsidP="00D454E4">
            <w:pPr>
              <w:spacing w:after="0" w:line="240" w:lineRule="auto"/>
              <w:jc w:val="center"/>
              <w:rPr>
                <w:rFonts w:cs="Times New Roman"/>
                <w:sz w:val="20"/>
                <w:szCs w:val="20"/>
                <w:lang w:val="en-GB"/>
              </w:rPr>
            </w:pPr>
            <w:r w:rsidRPr="00D454E4">
              <w:rPr>
                <w:rFonts w:cs="Times New Roman"/>
                <w:sz w:val="20"/>
                <w:szCs w:val="20"/>
                <w:lang w:val="en-GB"/>
              </w:rPr>
              <w:t>8</w:t>
            </w:r>
          </w:p>
          <w:p w:rsidR="00653FD1" w:rsidRPr="00D454E4" w:rsidRDefault="00653FD1" w:rsidP="00D454E4">
            <w:pPr>
              <w:spacing w:after="0" w:line="240" w:lineRule="auto"/>
              <w:jc w:val="center"/>
              <w:rPr>
                <w:rFonts w:cs="Times New Roman"/>
                <w:color w:val="000000" w:themeColor="text1"/>
                <w:sz w:val="20"/>
                <w:szCs w:val="20"/>
                <w:lang w:val="en-GB"/>
              </w:rPr>
            </w:pPr>
          </w:p>
        </w:tc>
      </w:tr>
      <w:tr w:rsidR="00653FD1" w:rsidRPr="00D454E4" w:rsidTr="00D454E4">
        <w:trPr>
          <w:trHeight w:val="645"/>
        </w:trPr>
        <w:tc>
          <w:tcPr>
            <w:tcW w:w="2102" w:type="dxa"/>
          </w:tcPr>
          <w:p w:rsidR="00653FD1" w:rsidRPr="00D454E4" w:rsidRDefault="00653FD1" w:rsidP="00D454E4">
            <w:pPr>
              <w:spacing w:after="0" w:line="240" w:lineRule="auto"/>
              <w:rPr>
                <w:rFonts w:cs="Times New Roman"/>
                <w:sz w:val="20"/>
                <w:szCs w:val="20"/>
              </w:rPr>
            </w:pPr>
            <w:r w:rsidRPr="00D454E4">
              <w:rPr>
                <w:rFonts w:cs="Times New Roman"/>
                <w:b/>
                <w:color w:val="000000" w:themeColor="text1"/>
                <w:sz w:val="20"/>
                <w:szCs w:val="20"/>
                <w:lang w:val="en-GB"/>
              </w:rPr>
              <w:t>Dimidjian</w:t>
            </w:r>
            <w:r w:rsidRPr="00D454E4">
              <w:rPr>
                <w:rFonts w:cs="Times New Roman"/>
                <w:color w:val="000000" w:themeColor="text1"/>
                <w:sz w:val="20"/>
                <w:szCs w:val="20"/>
                <w:lang w:val="en-GB"/>
              </w:rPr>
              <w:t xml:space="preserve"> et al. </w:t>
            </w:r>
            <w:r w:rsidRPr="00D454E4">
              <w:rPr>
                <w:rFonts w:cs="Times New Roman"/>
                <w:noProof/>
                <w:color w:val="000000" w:themeColor="text1"/>
                <w:sz w:val="20"/>
                <w:szCs w:val="20"/>
                <w:lang w:val="en-GB"/>
              </w:rPr>
              <w:t>[10]</w:t>
            </w:r>
            <w:r w:rsidRPr="00D454E4">
              <w:rPr>
                <w:rFonts w:cs="Times New Roman"/>
                <w:sz w:val="20"/>
                <w:szCs w:val="20"/>
              </w:rPr>
              <w:t xml:space="preserve"> (2017, US)</w:t>
            </w:r>
          </w:p>
          <w:p w:rsidR="00653FD1" w:rsidRPr="00D454E4" w:rsidRDefault="00653FD1" w:rsidP="00D454E4">
            <w:pPr>
              <w:spacing w:after="0" w:line="240" w:lineRule="auto"/>
              <w:rPr>
                <w:rFonts w:cs="Times New Roman"/>
                <w:sz w:val="20"/>
                <w:szCs w:val="20"/>
              </w:rPr>
            </w:pPr>
            <w:r w:rsidRPr="00D454E4">
              <w:rPr>
                <w:rFonts w:cs="Times New Roman"/>
                <w:sz w:val="20"/>
                <w:szCs w:val="20"/>
              </w:rPr>
              <w:t>RCT</w:t>
            </w:r>
          </w:p>
        </w:tc>
        <w:tc>
          <w:tcPr>
            <w:tcW w:w="1715"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BA (n=86) vs. TAU (routine obstetric care) (n= 77)</w:t>
            </w:r>
          </w:p>
          <w:p w:rsidR="00653FD1" w:rsidRPr="00D454E4" w:rsidRDefault="00653FD1" w:rsidP="00D454E4">
            <w:pPr>
              <w:spacing w:after="0" w:line="240" w:lineRule="auto"/>
              <w:rPr>
                <w:rFonts w:cs="Times New Roman"/>
                <w:sz w:val="20"/>
                <w:szCs w:val="20"/>
                <w:lang w:val="en-GB"/>
              </w:rPr>
            </w:pPr>
          </w:p>
        </w:tc>
        <w:tc>
          <w:tcPr>
            <w:tcW w:w="2182"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 xml:space="preserve">Pregnant women with depressive symptoms </w:t>
            </w:r>
            <w:r w:rsidRPr="00D454E4">
              <w:rPr>
                <w:rFonts w:cs="Times New Roman"/>
                <w:sz w:val="20"/>
                <w:szCs w:val="20"/>
                <w:lang w:val="en-GB"/>
              </w:rPr>
              <w:br/>
              <w:t>100% female</w:t>
            </w:r>
            <w:r w:rsidRPr="00D454E4">
              <w:rPr>
                <w:rFonts w:cs="Times New Roman"/>
                <w:sz w:val="20"/>
                <w:szCs w:val="20"/>
                <w:lang w:val="en-GB"/>
              </w:rPr>
              <w:br/>
              <w:t>age BA: 28.49 (5.73)</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Age TAU (29.04 (5.63)</w:t>
            </w:r>
          </w:p>
          <w:p w:rsidR="00653FD1" w:rsidRPr="00D454E4" w:rsidRDefault="00653FD1" w:rsidP="00D454E4">
            <w:pPr>
              <w:spacing w:after="0" w:line="240" w:lineRule="auto"/>
              <w:rPr>
                <w:rFonts w:cs="Times New Roman"/>
                <w:sz w:val="20"/>
                <w:szCs w:val="20"/>
                <w:lang w:val="en-GB"/>
              </w:rPr>
            </w:pPr>
          </w:p>
        </w:tc>
        <w:tc>
          <w:tcPr>
            <w:tcW w:w="1321"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PHQ-9</w:t>
            </w:r>
          </w:p>
        </w:tc>
        <w:tc>
          <w:tcPr>
            <w:tcW w:w="2056" w:type="dxa"/>
          </w:tcPr>
          <w:p w:rsidR="00653FD1" w:rsidRPr="00D454E4" w:rsidRDefault="00653FD1" w:rsidP="00D454E4">
            <w:pPr>
              <w:spacing w:after="0" w:line="240" w:lineRule="auto"/>
              <w:rPr>
                <w:rFonts w:cs="Times New Roman"/>
                <w:sz w:val="20"/>
                <w:szCs w:val="20"/>
                <w:lang w:val="en-GB"/>
              </w:rPr>
            </w:pPr>
            <w:r w:rsidRPr="00D454E4">
              <w:rPr>
                <w:rFonts w:cs="Times New Roman"/>
                <w:noProof/>
                <w:sz w:val="20"/>
                <w:szCs w:val="20"/>
                <w:lang w:val="en-GB"/>
              </w:rPr>
              <w:t>Krull and MacKinnon [24]</w:t>
            </w:r>
          </w:p>
          <w:p w:rsidR="00653FD1" w:rsidRPr="00D454E4" w:rsidRDefault="00653FD1" w:rsidP="00D454E4">
            <w:pPr>
              <w:spacing w:after="0" w:line="240" w:lineRule="auto"/>
              <w:rPr>
                <w:rFonts w:cs="Times New Roman"/>
                <w:sz w:val="20"/>
                <w:szCs w:val="20"/>
                <w:lang w:val="en-GB"/>
              </w:rPr>
            </w:pPr>
            <w:r w:rsidRPr="00D454E4">
              <w:rPr>
                <w:rFonts w:cs="Times New Roman"/>
                <w:noProof/>
                <w:sz w:val="20"/>
                <w:szCs w:val="20"/>
                <w:lang w:val="en-GB"/>
              </w:rPr>
              <w:t>Shrout and Bolger [25]</w:t>
            </w:r>
          </w:p>
        </w:tc>
        <w:tc>
          <w:tcPr>
            <w:tcW w:w="3446"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↑Behavioural activation (BADS) (+)</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↑Environmental reward (EROS) (+)</w:t>
            </w:r>
          </w:p>
        </w:tc>
        <w:tc>
          <w:tcPr>
            <w:tcW w:w="1353" w:type="dxa"/>
          </w:tcPr>
          <w:p w:rsidR="00653FD1" w:rsidRPr="00D454E4" w:rsidRDefault="00653FD1" w:rsidP="00D454E4">
            <w:pPr>
              <w:spacing w:after="0" w:line="240" w:lineRule="auto"/>
              <w:jc w:val="center"/>
              <w:rPr>
                <w:rFonts w:cs="Times New Roman"/>
                <w:sz w:val="20"/>
                <w:szCs w:val="20"/>
                <w:lang w:val="en-GB"/>
              </w:rPr>
            </w:pPr>
            <w:r w:rsidRPr="00D454E4">
              <w:rPr>
                <w:rFonts w:cs="Times New Roman"/>
                <w:color w:val="000000" w:themeColor="text1"/>
                <w:sz w:val="20"/>
                <w:szCs w:val="20"/>
                <w:lang w:val="en-GB"/>
              </w:rPr>
              <w:t>11</w:t>
            </w:r>
          </w:p>
        </w:tc>
      </w:tr>
      <w:tr w:rsidR="00653FD1" w:rsidRPr="00D454E4" w:rsidTr="00D454E4">
        <w:trPr>
          <w:trHeight w:val="480"/>
        </w:trPr>
        <w:tc>
          <w:tcPr>
            <w:tcW w:w="2102" w:type="dxa"/>
          </w:tcPr>
          <w:p w:rsidR="00653FD1" w:rsidRPr="00D454E4" w:rsidRDefault="00653FD1" w:rsidP="00D454E4">
            <w:pPr>
              <w:spacing w:after="0" w:line="240" w:lineRule="auto"/>
              <w:rPr>
                <w:rFonts w:cs="Times New Roman"/>
                <w:sz w:val="20"/>
                <w:szCs w:val="20"/>
                <w:lang w:val="en-GB"/>
              </w:rPr>
            </w:pPr>
            <w:proofErr w:type="spellStart"/>
            <w:r w:rsidRPr="00D454E4">
              <w:rPr>
                <w:rFonts w:cs="Times New Roman"/>
                <w:b/>
                <w:color w:val="000000" w:themeColor="text1"/>
                <w:sz w:val="20"/>
                <w:szCs w:val="20"/>
                <w:lang w:val="en-GB"/>
              </w:rPr>
              <w:t>Folke</w:t>
            </w:r>
            <w:proofErr w:type="spellEnd"/>
            <w:r w:rsidRPr="00D454E4">
              <w:rPr>
                <w:rFonts w:cs="Times New Roman"/>
                <w:b/>
                <w:color w:val="000000" w:themeColor="text1"/>
                <w:sz w:val="20"/>
                <w:szCs w:val="20"/>
                <w:lang w:val="en-GB"/>
              </w:rPr>
              <w:t xml:space="preserve"> </w:t>
            </w:r>
            <w:r w:rsidRPr="00D454E4">
              <w:rPr>
                <w:rFonts w:cs="Times New Roman"/>
                <w:color w:val="000000" w:themeColor="text1"/>
                <w:sz w:val="20"/>
                <w:szCs w:val="20"/>
                <w:lang w:val="en-GB"/>
              </w:rPr>
              <w:t xml:space="preserve">et al. </w:t>
            </w:r>
            <w:r w:rsidRPr="00D454E4">
              <w:rPr>
                <w:rFonts w:cs="Times New Roman"/>
                <w:noProof/>
                <w:color w:val="000000" w:themeColor="text1"/>
                <w:sz w:val="20"/>
                <w:szCs w:val="20"/>
                <w:lang w:val="en-GB"/>
              </w:rPr>
              <w:t>[11]</w:t>
            </w:r>
            <w:r w:rsidRPr="00D454E4">
              <w:rPr>
                <w:rFonts w:cs="Times New Roman"/>
                <w:sz w:val="20"/>
                <w:szCs w:val="20"/>
                <w:lang w:val="en-GB"/>
              </w:rPr>
              <w:t xml:space="preserve">. (2015, SE) </w:t>
            </w:r>
          </w:p>
        </w:tc>
        <w:tc>
          <w:tcPr>
            <w:tcW w:w="1715"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BATD (n= 6)</w:t>
            </w:r>
          </w:p>
        </w:tc>
        <w:tc>
          <w:tcPr>
            <w:tcW w:w="2182"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Inpatients with MDD</w:t>
            </w:r>
            <w:r w:rsidRPr="00D454E4">
              <w:rPr>
                <w:rFonts w:cs="Times New Roman"/>
                <w:sz w:val="20"/>
                <w:szCs w:val="20"/>
                <w:lang w:val="en-GB"/>
              </w:rPr>
              <w:br/>
              <w:t>66,5% female</w:t>
            </w:r>
            <w:r w:rsidRPr="00D454E4">
              <w:rPr>
                <w:rFonts w:cs="Times New Roman"/>
                <w:sz w:val="20"/>
                <w:szCs w:val="20"/>
                <w:lang w:val="en-GB"/>
              </w:rPr>
              <w:br/>
              <w:t xml:space="preserve">age 20-65 </w:t>
            </w:r>
          </w:p>
          <w:p w:rsidR="00653FD1" w:rsidRPr="00D454E4" w:rsidRDefault="00653FD1" w:rsidP="00D454E4">
            <w:pPr>
              <w:spacing w:after="0" w:line="240" w:lineRule="auto"/>
              <w:rPr>
                <w:rFonts w:cs="Times New Roman"/>
                <w:sz w:val="20"/>
                <w:szCs w:val="20"/>
                <w:lang w:val="en-GB"/>
              </w:rPr>
            </w:pPr>
          </w:p>
        </w:tc>
        <w:tc>
          <w:tcPr>
            <w:tcW w:w="1321"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MADRS-S</w:t>
            </w:r>
          </w:p>
        </w:tc>
        <w:tc>
          <w:tcPr>
            <w:tcW w:w="2056" w:type="dxa"/>
          </w:tcPr>
          <w:p w:rsidR="00653FD1" w:rsidRPr="00D454E4" w:rsidRDefault="00653FD1" w:rsidP="00D454E4">
            <w:pPr>
              <w:spacing w:after="0" w:line="240" w:lineRule="auto"/>
              <w:rPr>
                <w:rFonts w:cs="Times New Roman"/>
                <w:sz w:val="20"/>
                <w:szCs w:val="20"/>
                <w:lang w:val="en-GB"/>
              </w:rPr>
            </w:pPr>
            <w:r w:rsidRPr="00D454E4">
              <w:rPr>
                <w:rFonts w:cs="Times New Roman"/>
                <w:noProof/>
                <w:sz w:val="20"/>
                <w:szCs w:val="20"/>
                <w:lang w:val="en-GB"/>
              </w:rPr>
              <w:t>Mueser, et al. [26]</w:t>
            </w:r>
          </w:p>
        </w:tc>
        <w:tc>
          <w:tcPr>
            <w:tcW w:w="3446"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 xml:space="preserve">↑ Approach behaviours (CUB) (+) </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↓Avoidance behaviours (CUB) (+)</w:t>
            </w:r>
          </w:p>
        </w:tc>
        <w:tc>
          <w:tcPr>
            <w:tcW w:w="1353" w:type="dxa"/>
          </w:tcPr>
          <w:p w:rsidR="00653FD1" w:rsidRPr="00D454E4" w:rsidRDefault="00653FD1" w:rsidP="00D454E4">
            <w:pPr>
              <w:spacing w:after="0" w:line="240" w:lineRule="auto"/>
              <w:jc w:val="center"/>
              <w:rPr>
                <w:rFonts w:cs="Times New Roman"/>
                <w:sz w:val="20"/>
                <w:szCs w:val="20"/>
                <w:lang w:val="en-GB"/>
              </w:rPr>
            </w:pPr>
            <w:r w:rsidRPr="00D454E4">
              <w:rPr>
                <w:rFonts w:cs="Times New Roman"/>
                <w:color w:val="000000" w:themeColor="text1"/>
                <w:sz w:val="20"/>
                <w:szCs w:val="20"/>
                <w:lang w:val="en-GB"/>
              </w:rPr>
              <w:t>6</w:t>
            </w:r>
          </w:p>
        </w:tc>
      </w:tr>
      <w:tr w:rsidR="00653FD1" w:rsidRPr="00D454E4" w:rsidTr="00D454E4">
        <w:trPr>
          <w:trHeight w:val="675"/>
        </w:trPr>
        <w:tc>
          <w:tcPr>
            <w:tcW w:w="2102" w:type="dxa"/>
          </w:tcPr>
          <w:p w:rsidR="00653FD1" w:rsidRPr="00D454E4" w:rsidRDefault="00653FD1" w:rsidP="00D454E4">
            <w:pPr>
              <w:spacing w:after="100" w:afterAutospacing="1" w:line="240" w:lineRule="auto"/>
              <w:contextualSpacing/>
              <w:rPr>
                <w:rFonts w:cs="Times New Roman"/>
                <w:color w:val="000000" w:themeColor="text1"/>
                <w:sz w:val="20"/>
                <w:szCs w:val="20"/>
                <w:lang w:val="en-GB"/>
              </w:rPr>
            </w:pPr>
            <w:r w:rsidRPr="00D454E4">
              <w:rPr>
                <w:rFonts w:cs="Times New Roman"/>
                <w:b/>
                <w:color w:val="000000" w:themeColor="text1"/>
                <w:sz w:val="20"/>
                <w:szCs w:val="20"/>
                <w:lang w:val="en-GB"/>
              </w:rPr>
              <w:t>Gaynor</w:t>
            </w:r>
            <w:r w:rsidRPr="00D454E4">
              <w:rPr>
                <w:rFonts w:cs="Times New Roman"/>
                <w:color w:val="000000" w:themeColor="text1"/>
                <w:sz w:val="20"/>
                <w:szCs w:val="20"/>
                <w:lang w:val="en-GB"/>
              </w:rPr>
              <w:t xml:space="preserve"> et al. </w:t>
            </w:r>
            <w:r w:rsidRPr="00D454E4">
              <w:rPr>
                <w:rFonts w:cs="Times New Roman"/>
                <w:noProof/>
                <w:color w:val="000000" w:themeColor="text1"/>
                <w:sz w:val="20"/>
                <w:szCs w:val="20"/>
                <w:lang w:val="en-GB"/>
              </w:rPr>
              <w:t>[12]</w:t>
            </w:r>
            <w:r w:rsidRPr="00D454E4">
              <w:rPr>
                <w:rFonts w:cs="Times New Roman"/>
                <w:color w:val="000000" w:themeColor="text1"/>
                <w:sz w:val="20"/>
                <w:szCs w:val="20"/>
                <w:lang w:val="en-GB"/>
              </w:rPr>
              <w:t xml:space="preserve"> (2008, US)</w:t>
            </w:r>
          </w:p>
        </w:tc>
        <w:tc>
          <w:tcPr>
            <w:tcW w:w="1715"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 xml:space="preserve">Values based BA </w:t>
            </w:r>
            <w:r w:rsidRPr="00D454E4">
              <w:rPr>
                <w:rFonts w:cs="Times New Roman"/>
                <w:noProof/>
                <w:sz w:val="20"/>
                <w:szCs w:val="20"/>
                <w:lang w:val="en-GB"/>
              </w:rPr>
              <w:t>[27]</w:t>
            </w:r>
            <w:r w:rsidRPr="00D454E4">
              <w:rPr>
                <w:rFonts w:cs="Times New Roman"/>
                <w:sz w:val="20"/>
                <w:szCs w:val="20"/>
                <w:lang w:val="en-GB"/>
              </w:rPr>
              <w:t xml:space="preserve"> (n=4)</w:t>
            </w:r>
          </w:p>
        </w:tc>
        <w:tc>
          <w:tcPr>
            <w:tcW w:w="2182"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Adolescents with depressive symptoms</w:t>
            </w:r>
            <w:r w:rsidRPr="00D454E4">
              <w:rPr>
                <w:rFonts w:cs="Times New Roman"/>
                <w:sz w:val="20"/>
                <w:szCs w:val="20"/>
                <w:lang w:val="en-GB"/>
              </w:rPr>
              <w:br/>
              <w:t>50% female</w:t>
            </w:r>
            <w:r w:rsidRPr="00D454E4">
              <w:rPr>
                <w:rFonts w:cs="Times New Roman"/>
                <w:sz w:val="20"/>
                <w:szCs w:val="20"/>
                <w:lang w:val="en-GB"/>
              </w:rPr>
              <w:br/>
              <w:t>age 12-18</w:t>
            </w:r>
          </w:p>
        </w:tc>
        <w:tc>
          <w:tcPr>
            <w:tcW w:w="1321"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BDI-II</w:t>
            </w:r>
          </w:p>
        </w:tc>
        <w:tc>
          <w:tcPr>
            <w:tcW w:w="2056" w:type="dxa"/>
          </w:tcPr>
          <w:p w:rsidR="00653FD1" w:rsidRPr="00D454E4" w:rsidRDefault="00653FD1" w:rsidP="00D454E4">
            <w:pPr>
              <w:spacing w:after="0" w:line="240" w:lineRule="auto"/>
              <w:rPr>
                <w:rFonts w:cs="Times New Roman"/>
                <w:sz w:val="20"/>
                <w:szCs w:val="20"/>
                <w:lang w:val="en-GB"/>
              </w:rPr>
            </w:pPr>
            <w:r w:rsidRPr="00D454E4">
              <w:rPr>
                <w:rFonts w:cs="Times New Roman"/>
                <w:noProof/>
                <w:sz w:val="20"/>
                <w:szCs w:val="20"/>
                <w:lang w:val="en-GB"/>
              </w:rPr>
              <w:t>Mueser, et al. [26]</w:t>
            </w:r>
          </w:p>
        </w:tc>
        <w:tc>
          <w:tcPr>
            <w:tcW w:w="3446"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 Dysfunctional thinking (ATQ) (-)</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↑Activation (COPE; Things I Can Do To Behave Consistently With My Values Form) (+)</w:t>
            </w:r>
          </w:p>
          <w:p w:rsidR="00653FD1" w:rsidRPr="00D454E4" w:rsidRDefault="00653FD1" w:rsidP="00D454E4">
            <w:pPr>
              <w:spacing w:after="0" w:line="240" w:lineRule="auto"/>
              <w:rPr>
                <w:rFonts w:cs="Times New Roman"/>
                <w:sz w:val="20"/>
                <w:szCs w:val="20"/>
                <w:lang w:val="en-GB"/>
              </w:rPr>
            </w:pPr>
          </w:p>
        </w:tc>
        <w:tc>
          <w:tcPr>
            <w:tcW w:w="1353" w:type="dxa"/>
          </w:tcPr>
          <w:p w:rsidR="00653FD1" w:rsidRPr="00D454E4" w:rsidRDefault="00653FD1" w:rsidP="00D454E4">
            <w:pPr>
              <w:spacing w:after="0" w:line="240" w:lineRule="auto"/>
              <w:jc w:val="center"/>
              <w:rPr>
                <w:rFonts w:cs="Times New Roman"/>
                <w:sz w:val="20"/>
                <w:szCs w:val="20"/>
                <w:lang w:val="en-GB"/>
              </w:rPr>
            </w:pPr>
            <w:r w:rsidRPr="00D454E4">
              <w:rPr>
                <w:rFonts w:cs="Times New Roman"/>
                <w:color w:val="000000" w:themeColor="text1"/>
                <w:sz w:val="20"/>
                <w:szCs w:val="20"/>
                <w:lang w:val="en-GB"/>
              </w:rPr>
              <w:t>6</w:t>
            </w:r>
          </w:p>
        </w:tc>
      </w:tr>
      <w:tr w:rsidR="00653FD1" w:rsidRPr="00D454E4" w:rsidTr="00D454E4">
        <w:trPr>
          <w:trHeight w:val="495"/>
        </w:trPr>
        <w:tc>
          <w:tcPr>
            <w:tcW w:w="2102" w:type="dxa"/>
          </w:tcPr>
          <w:p w:rsidR="00653FD1" w:rsidRPr="00D454E4" w:rsidRDefault="00653FD1" w:rsidP="00D454E4">
            <w:pPr>
              <w:spacing w:after="0" w:line="240" w:lineRule="auto"/>
              <w:rPr>
                <w:rFonts w:cs="Times New Roman"/>
                <w:sz w:val="20"/>
                <w:szCs w:val="20"/>
                <w:lang w:val="en-GB"/>
              </w:rPr>
            </w:pPr>
            <w:r w:rsidRPr="00D454E4">
              <w:rPr>
                <w:rFonts w:cs="Times New Roman"/>
                <w:b/>
                <w:color w:val="000000" w:themeColor="text1"/>
                <w:sz w:val="20"/>
                <w:szCs w:val="20"/>
                <w:lang w:val="en-GB"/>
              </w:rPr>
              <w:t xml:space="preserve">Ho </w:t>
            </w:r>
            <w:r w:rsidRPr="00D454E4">
              <w:rPr>
                <w:rFonts w:cs="Times New Roman"/>
                <w:noProof/>
                <w:color w:val="000000" w:themeColor="text1"/>
                <w:sz w:val="20"/>
                <w:szCs w:val="20"/>
                <w:lang w:val="en-GB"/>
              </w:rPr>
              <w:t>[13]</w:t>
            </w:r>
            <w:r w:rsidRPr="00D454E4">
              <w:rPr>
                <w:rFonts w:cs="Times New Roman"/>
                <w:sz w:val="20"/>
                <w:szCs w:val="20"/>
                <w:lang w:val="en-GB"/>
              </w:rPr>
              <w:t xml:space="preserve"> (2017, US)</w:t>
            </w:r>
            <w:r w:rsidRPr="00D454E4">
              <w:rPr>
                <w:rFonts w:cs="Times New Roman"/>
                <w:sz w:val="20"/>
                <w:szCs w:val="20"/>
                <w:lang w:val="en-GB"/>
              </w:rPr>
              <w:br/>
              <w:t>RCT</w:t>
            </w:r>
          </w:p>
        </w:tc>
        <w:tc>
          <w:tcPr>
            <w:tcW w:w="1715"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PEP (n= 49) vs. IS (n=51)</w:t>
            </w:r>
          </w:p>
        </w:tc>
        <w:tc>
          <w:tcPr>
            <w:tcW w:w="2182"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 xml:space="preserve">Dementia caregivers </w:t>
            </w:r>
            <w:r w:rsidRPr="00D454E4">
              <w:rPr>
                <w:rFonts w:cs="Times New Roman"/>
                <w:sz w:val="20"/>
                <w:szCs w:val="20"/>
                <w:lang w:val="en-GB"/>
              </w:rPr>
              <w:br/>
              <w:t>PEP 83,3% female</w:t>
            </w:r>
            <w:r w:rsidRPr="00D454E4">
              <w:rPr>
                <w:rFonts w:cs="Times New Roman"/>
                <w:sz w:val="20"/>
                <w:szCs w:val="20"/>
                <w:lang w:val="en-GB"/>
              </w:rPr>
              <w:br/>
              <w:t>age 70.71 (7.57)</w:t>
            </w:r>
            <w:r w:rsidRPr="00D454E4">
              <w:rPr>
                <w:rFonts w:cs="Times New Roman"/>
                <w:sz w:val="20"/>
                <w:szCs w:val="20"/>
                <w:lang w:val="en-GB"/>
              </w:rPr>
              <w:br/>
              <w:t>IS 68% female</w:t>
            </w:r>
            <w:r w:rsidRPr="00D454E4">
              <w:rPr>
                <w:rFonts w:cs="Times New Roman"/>
                <w:sz w:val="20"/>
                <w:szCs w:val="20"/>
                <w:lang w:val="en-GB"/>
              </w:rPr>
              <w:br/>
              <w:t>age 70.98 (8.81)</w:t>
            </w:r>
          </w:p>
        </w:tc>
        <w:tc>
          <w:tcPr>
            <w:tcW w:w="1321"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CESD</w:t>
            </w:r>
          </w:p>
        </w:tc>
        <w:tc>
          <w:tcPr>
            <w:tcW w:w="2056" w:type="dxa"/>
          </w:tcPr>
          <w:p w:rsidR="00653FD1" w:rsidRPr="00D454E4" w:rsidRDefault="00653FD1" w:rsidP="00D454E4">
            <w:pPr>
              <w:spacing w:after="0" w:line="240" w:lineRule="auto"/>
              <w:rPr>
                <w:rFonts w:cs="Times New Roman"/>
                <w:sz w:val="20"/>
                <w:szCs w:val="20"/>
              </w:rPr>
            </w:pPr>
            <w:r w:rsidRPr="00D630D0">
              <w:rPr>
                <w:rFonts w:cs="Times New Roman"/>
                <w:noProof/>
                <w:sz w:val="20"/>
                <w:szCs w:val="20"/>
                <w:lang w:val="fr-CH"/>
              </w:rPr>
              <w:t>MacKinnon, et al. [28]</w:t>
            </w:r>
          </w:p>
          <w:p w:rsidR="00653FD1" w:rsidRPr="00D630D0" w:rsidRDefault="00653FD1" w:rsidP="00D454E4">
            <w:pPr>
              <w:spacing w:after="0" w:line="240" w:lineRule="auto"/>
              <w:rPr>
                <w:rFonts w:cs="Times New Roman"/>
                <w:sz w:val="20"/>
                <w:szCs w:val="20"/>
                <w:lang w:val="fr-CH"/>
              </w:rPr>
            </w:pPr>
            <w:r w:rsidRPr="00D630D0">
              <w:rPr>
                <w:rFonts w:cs="Times New Roman"/>
                <w:noProof/>
                <w:sz w:val="20"/>
                <w:szCs w:val="20"/>
                <w:lang w:val="fr-CH"/>
              </w:rPr>
              <w:t>MacKinnon, et al. [29]</w:t>
            </w:r>
          </w:p>
        </w:tc>
        <w:tc>
          <w:tcPr>
            <w:tcW w:w="3446"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Perceived activity restriction (The Activity Restriction Scale) (-)</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Engagement in pleasant activities (-)</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Personal mastery (Personal Mastery Scale) (-)</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lastRenderedPageBreak/>
              <w:t>Perceived adequacy of expressive support from friends and family. (-)</w:t>
            </w:r>
          </w:p>
          <w:p w:rsidR="00653FD1" w:rsidRPr="00D454E4" w:rsidRDefault="00653FD1" w:rsidP="00D454E4">
            <w:pPr>
              <w:spacing w:after="0" w:line="240" w:lineRule="auto"/>
              <w:rPr>
                <w:rFonts w:cs="Times New Roman"/>
                <w:sz w:val="20"/>
                <w:szCs w:val="20"/>
                <w:lang w:val="en-GB"/>
              </w:rPr>
            </w:pPr>
          </w:p>
          <w:p w:rsidR="00653FD1" w:rsidRPr="00D454E4" w:rsidRDefault="00653FD1" w:rsidP="00D454E4">
            <w:pPr>
              <w:spacing w:after="0" w:line="240" w:lineRule="auto"/>
              <w:rPr>
                <w:rFonts w:cs="Times New Roman"/>
                <w:sz w:val="20"/>
                <w:szCs w:val="20"/>
                <w:lang w:val="en-GB"/>
              </w:rPr>
            </w:pPr>
          </w:p>
        </w:tc>
        <w:tc>
          <w:tcPr>
            <w:tcW w:w="1353" w:type="dxa"/>
          </w:tcPr>
          <w:p w:rsidR="00653FD1" w:rsidRPr="00D454E4" w:rsidRDefault="00653FD1" w:rsidP="00D454E4">
            <w:pPr>
              <w:spacing w:after="0" w:line="240" w:lineRule="auto"/>
              <w:jc w:val="center"/>
              <w:rPr>
                <w:rFonts w:cs="Times New Roman"/>
                <w:sz w:val="20"/>
                <w:szCs w:val="20"/>
                <w:lang w:val="en-GB"/>
              </w:rPr>
            </w:pPr>
            <w:r w:rsidRPr="00D454E4">
              <w:rPr>
                <w:rFonts w:cs="Times New Roman"/>
                <w:color w:val="000000" w:themeColor="text1"/>
                <w:sz w:val="20"/>
                <w:szCs w:val="20"/>
                <w:lang w:val="en-GB"/>
              </w:rPr>
              <w:lastRenderedPageBreak/>
              <w:t>9</w:t>
            </w:r>
          </w:p>
        </w:tc>
      </w:tr>
      <w:tr w:rsidR="00653FD1" w:rsidRPr="00D454E4" w:rsidTr="00D454E4">
        <w:trPr>
          <w:trHeight w:val="735"/>
        </w:trPr>
        <w:tc>
          <w:tcPr>
            <w:tcW w:w="2102" w:type="dxa"/>
          </w:tcPr>
          <w:p w:rsidR="00653FD1" w:rsidRPr="00D454E4" w:rsidRDefault="00653FD1" w:rsidP="00D454E4">
            <w:pPr>
              <w:spacing w:after="0" w:line="240" w:lineRule="auto"/>
              <w:rPr>
                <w:rFonts w:cs="Times New Roman"/>
                <w:sz w:val="20"/>
                <w:szCs w:val="20"/>
                <w:lang w:val="en-GB"/>
              </w:rPr>
            </w:pPr>
            <w:proofErr w:type="spellStart"/>
            <w:r w:rsidRPr="00D454E4">
              <w:rPr>
                <w:rFonts w:cs="Times New Roman"/>
                <w:b/>
                <w:color w:val="000000" w:themeColor="text1"/>
                <w:sz w:val="20"/>
                <w:szCs w:val="20"/>
                <w:lang w:val="en-GB"/>
              </w:rPr>
              <w:t>Hopko</w:t>
            </w:r>
            <w:proofErr w:type="spellEnd"/>
            <w:r w:rsidRPr="00D454E4">
              <w:rPr>
                <w:rFonts w:cs="Times New Roman"/>
                <w:b/>
                <w:color w:val="000000" w:themeColor="text1"/>
                <w:sz w:val="20"/>
                <w:szCs w:val="20"/>
                <w:lang w:val="en-GB"/>
              </w:rPr>
              <w:t xml:space="preserve"> </w:t>
            </w:r>
            <w:r w:rsidRPr="00D454E4">
              <w:rPr>
                <w:rFonts w:cs="Times New Roman"/>
                <w:color w:val="000000" w:themeColor="text1"/>
                <w:sz w:val="20"/>
                <w:szCs w:val="20"/>
                <w:lang w:val="en-GB"/>
              </w:rPr>
              <w:t xml:space="preserve">et al. </w:t>
            </w:r>
            <w:r w:rsidRPr="00D454E4">
              <w:rPr>
                <w:rFonts w:cs="Times New Roman"/>
                <w:noProof/>
                <w:color w:val="000000" w:themeColor="text1"/>
                <w:sz w:val="20"/>
                <w:szCs w:val="20"/>
                <w:lang w:val="en-GB"/>
              </w:rPr>
              <w:t>[14]</w:t>
            </w:r>
            <w:r w:rsidRPr="00D454E4">
              <w:rPr>
                <w:rFonts w:cs="Times New Roman"/>
                <w:sz w:val="20"/>
                <w:szCs w:val="20"/>
                <w:lang w:val="en-GB"/>
              </w:rPr>
              <w:t xml:space="preserve"> (2016, US)</w:t>
            </w:r>
            <w:r w:rsidRPr="00D454E4">
              <w:rPr>
                <w:rFonts w:cs="Times New Roman"/>
                <w:sz w:val="20"/>
                <w:szCs w:val="20"/>
                <w:lang w:val="en-GB"/>
              </w:rPr>
              <w:br/>
              <w:t>RCT</w:t>
            </w:r>
          </w:p>
        </w:tc>
        <w:tc>
          <w:tcPr>
            <w:tcW w:w="1715"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BATD (n=42) vs PST (n=38)</w:t>
            </w:r>
          </w:p>
        </w:tc>
        <w:tc>
          <w:tcPr>
            <w:tcW w:w="2182"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Women with breast cancer and MDD</w:t>
            </w:r>
            <w:r w:rsidRPr="00D454E4">
              <w:rPr>
                <w:rFonts w:cs="Times New Roman"/>
                <w:sz w:val="20"/>
                <w:szCs w:val="20"/>
                <w:lang w:val="en-GB"/>
              </w:rPr>
              <w:br/>
              <w:t>100% female</w:t>
            </w:r>
            <w:r w:rsidRPr="00D454E4">
              <w:rPr>
                <w:rFonts w:cs="Times New Roman"/>
                <w:sz w:val="20"/>
                <w:szCs w:val="20"/>
                <w:lang w:val="en-GB"/>
              </w:rPr>
              <w:br/>
              <w:t>BATD</w:t>
            </w:r>
            <w:r w:rsidRPr="00D454E4">
              <w:rPr>
                <w:rFonts w:cs="Times New Roman"/>
                <w:sz w:val="20"/>
                <w:szCs w:val="20"/>
                <w:lang w:val="en-GB"/>
              </w:rPr>
              <w:br/>
              <w:t>age: 56.4 (11.1)</w:t>
            </w:r>
            <w:r w:rsidRPr="00D454E4">
              <w:rPr>
                <w:rFonts w:cs="Times New Roman"/>
                <w:sz w:val="20"/>
                <w:szCs w:val="20"/>
                <w:lang w:val="en-GB"/>
              </w:rPr>
              <w:br/>
              <w:t>PST</w:t>
            </w:r>
            <w:r w:rsidRPr="00D454E4">
              <w:rPr>
                <w:rFonts w:cs="Times New Roman"/>
                <w:sz w:val="20"/>
                <w:szCs w:val="20"/>
                <w:lang w:val="en-GB"/>
              </w:rPr>
              <w:br/>
              <w:t>age: 54.3 (11.2)</w:t>
            </w:r>
          </w:p>
          <w:p w:rsidR="00653FD1" w:rsidRPr="00D454E4" w:rsidRDefault="00653FD1" w:rsidP="00D454E4">
            <w:pPr>
              <w:spacing w:after="0" w:line="240" w:lineRule="auto"/>
              <w:rPr>
                <w:rFonts w:cs="Times New Roman"/>
                <w:sz w:val="20"/>
                <w:szCs w:val="20"/>
                <w:lang w:val="en-GB"/>
              </w:rPr>
            </w:pPr>
          </w:p>
        </w:tc>
        <w:tc>
          <w:tcPr>
            <w:tcW w:w="1321"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BDI-II</w:t>
            </w:r>
          </w:p>
        </w:tc>
        <w:tc>
          <w:tcPr>
            <w:tcW w:w="2056"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 xml:space="preserve">Preacher &amp; Hayes </w:t>
            </w:r>
            <w:r w:rsidRPr="00D454E4">
              <w:rPr>
                <w:rFonts w:cs="Times New Roman"/>
                <w:noProof/>
                <w:sz w:val="20"/>
                <w:szCs w:val="20"/>
                <w:lang w:val="en-GB"/>
              </w:rPr>
              <w:t>[22]</w:t>
            </w:r>
          </w:p>
        </w:tc>
        <w:tc>
          <w:tcPr>
            <w:tcW w:w="3446"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 Environmental reward (EROS) (+)</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Environmental reward significantly mediated the relationship between pre- and posttreatment depression in BA, but not at 12m follow up.</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Anxiety (BAI) (-)</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Perceived social support (MSPSS) (-)</w:t>
            </w:r>
          </w:p>
        </w:tc>
        <w:tc>
          <w:tcPr>
            <w:tcW w:w="1353" w:type="dxa"/>
          </w:tcPr>
          <w:p w:rsidR="00653FD1" w:rsidRPr="00D454E4" w:rsidRDefault="00653FD1" w:rsidP="00D454E4">
            <w:pPr>
              <w:spacing w:after="0" w:line="240" w:lineRule="auto"/>
              <w:jc w:val="center"/>
              <w:rPr>
                <w:rFonts w:cs="Times New Roman"/>
                <w:sz w:val="20"/>
                <w:szCs w:val="20"/>
                <w:lang w:val="en-GB"/>
              </w:rPr>
            </w:pPr>
            <w:r w:rsidRPr="00D454E4">
              <w:rPr>
                <w:rFonts w:cs="Times New Roman"/>
                <w:color w:val="000000" w:themeColor="text1"/>
                <w:sz w:val="20"/>
                <w:szCs w:val="20"/>
                <w:lang w:val="en-GB"/>
              </w:rPr>
              <w:t>9</w:t>
            </w:r>
          </w:p>
        </w:tc>
      </w:tr>
      <w:tr w:rsidR="00653FD1" w:rsidRPr="00D454E4" w:rsidTr="00D454E4">
        <w:trPr>
          <w:trHeight w:val="613"/>
        </w:trPr>
        <w:tc>
          <w:tcPr>
            <w:tcW w:w="2102" w:type="dxa"/>
          </w:tcPr>
          <w:p w:rsidR="00653FD1" w:rsidRPr="00D454E4" w:rsidRDefault="00653FD1" w:rsidP="00D454E4">
            <w:pPr>
              <w:spacing w:after="0" w:line="240" w:lineRule="auto"/>
              <w:rPr>
                <w:rFonts w:cs="Times New Roman"/>
                <w:sz w:val="20"/>
                <w:szCs w:val="20"/>
              </w:rPr>
            </w:pPr>
            <w:r w:rsidRPr="00EC6FCC">
              <w:rPr>
                <w:rFonts w:cs="Times New Roman"/>
                <w:b/>
                <w:color w:val="000000" w:themeColor="text1"/>
                <w:sz w:val="20"/>
                <w:szCs w:val="20"/>
              </w:rPr>
              <w:t xml:space="preserve">Moradveisi </w:t>
            </w:r>
            <w:r w:rsidRPr="00EC6FCC">
              <w:rPr>
                <w:rFonts w:cs="Times New Roman"/>
                <w:color w:val="000000" w:themeColor="text1"/>
                <w:sz w:val="20"/>
                <w:szCs w:val="20"/>
              </w:rPr>
              <w:t xml:space="preserve">et al. </w:t>
            </w:r>
            <w:r w:rsidRPr="00EC6FCC">
              <w:rPr>
                <w:rFonts w:cs="Times New Roman"/>
                <w:noProof/>
                <w:color w:val="000000" w:themeColor="text1"/>
                <w:sz w:val="20"/>
                <w:szCs w:val="20"/>
              </w:rPr>
              <w:t>[15]</w:t>
            </w:r>
            <w:r w:rsidRPr="00D454E4">
              <w:rPr>
                <w:rFonts w:cs="Times New Roman"/>
                <w:sz w:val="20"/>
                <w:szCs w:val="20"/>
              </w:rPr>
              <w:t xml:space="preserve"> (2015, IR)</w:t>
            </w:r>
            <w:r w:rsidRPr="00D454E4">
              <w:rPr>
                <w:rFonts w:cs="Times New Roman"/>
                <w:sz w:val="20"/>
                <w:szCs w:val="20"/>
              </w:rPr>
              <w:br/>
              <w:t>RCT</w:t>
            </w:r>
          </w:p>
        </w:tc>
        <w:tc>
          <w:tcPr>
            <w:tcW w:w="1715"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BA (n=50 )vs. ADM (n=50)</w:t>
            </w:r>
          </w:p>
        </w:tc>
        <w:tc>
          <w:tcPr>
            <w:tcW w:w="2182"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Outpatients with MDD</w:t>
            </w:r>
            <w:r w:rsidRPr="00D454E4">
              <w:rPr>
                <w:rFonts w:cs="Times New Roman"/>
                <w:sz w:val="20"/>
                <w:szCs w:val="20"/>
                <w:lang w:val="en-GB"/>
              </w:rPr>
              <w:br/>
              <w:t>BA 80% female</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Age 32.62 (10.17)</w:t>
            </w:r>
            <w:r w:rsidRPr="00D454E4">
              <w:rPr>
                <w:rFonts w:cs="Times New Roman"/>
                <w:sz w:val="20"/>
                <w:szCs w:val="20"/>
                <w:lang w:val="en-GB"/>
              </w:rPr>
              <w:br/>
              <w:t>ADM 90% female</w:t>
            </w:r>
            <w:r w:rsidRPr="00D454E4">
              <w:rPr>
                <w:rFonts w:cs="Times New Roman"/>
                <w:sz w:val="20"/>
                <w:szCs w:val="20"/>
                <w:lang w:val="en-GB"/>
              </w:rPr>
              <w:br/>
              <w:t>Age: 30.12 (7.47)</w:t>
            </w:r>
          </w:p>
          <w:p w:rsidR="00653FD1" w:rsidRPr="00D454E4" w:rsidRDefault="00653FD1" w:rsidP="00D454E4">
            <w:pPr>
              <w:spacing w:after="0" w:line="240" w:lineRule="auto"/>
              <w:rPr>
                <w:rFonts w:cs="Times New Roman"/>
                <w:sz w:val="20"/>
                <w:szCs w:val="20"/>
                <w:lang w:val="en-GB"/>
              </w:rPr>
            </w:pPr>
          </w:p>
        </w:tc>
        <w:tc>
          <w:tcPr>
            <w:tcW w:w="1321"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BDI-II</w:t>
            </w:r>
            <w:r w:rsidRPr="00D454E4">
              <w:rPr>
                <w:rFonts w:cs="Times New Roman"/>
                <w:sz w:val="20"/>
                <w:szCs w:val="20"/>
                <w:lang w:val="en-GB"/>
              </w:rPr>
              <w:br/>
              <w:t>HRSD</w:t>
            </w:r>
          </w:p>
        </w:tc>
        <w:tc>
          <w:tcPr>
            <w:tcW w:w="2056" w:type="dxa"/>
          </w:tcPr>
          <w:p w:rsidR="00653FD1" w:rsidRPr="00D454E4" w:rsidRDefault="00653FD1" w:rsidP="00D454E4">
            <w:pPr>
              <w:spacing w:after="0" w:line="240" w:lineRule="auto"/>
              <w:rPr>
                <w:rFonts w:cs="Times New Roman"/>
                <w:sz w:val="20"/>
                <w:szCs w:val="20"/>
                <w:lang w:val="en-GB"/>
              </w:rPr>
            </w:pPr>
            <w:r w:rsidRPr="00D454E4">
              <w:rPr>
                <w:rFonts w:cs="Times New Roman"/>
                <w:noProof/>
                <w:sz w:val="20"/>
                <w:szCs w:val="20"/>
                <w:lang w:val="en-GB"/>
              </w:rPr>
              <w:t>Hayes and Preacher [23]</w:t>
            </w:r>
            <w:r w:rsidRPr="00D454E4">
              <w:rPr>
                <w:rFonts w:cs="Times New Roman"/>
                <w:sz w:val="20"/>
                <w:szCs w:val="20"/>
                <w:lang w:val="en-GB"/>
              </w:rPr>
              <w:t xml:space="preserve"> </w:t>
            </w:r>
          </w:p>
        </w:tc>
        <w:tc>
          <w:tcPr>
            <w:tcW w:w="3446" w:type="dxa"/>
          </w:tcPr>
          <w:p w:rsidR="00653FD1" w:rsidRPr="00D454E4" w:rsidRDefault="00653FD1" w:rsidP="00D454E4">
            <w:pPr>
              <w:spacing w:after="0" w:line="240" w:lineRule="auto"/>
              <w:rPr>
                <w:rFonts w:cs="Times New Roman"/>
                <w:i/>
                <w:sz w:val="20"/>
                <w:szCs w:val="20"/>
                <w:lang w:val="en-GB"/>
              </w:rPr>
            </w:pPr>
            <w:r w:rsidRPr="00D454E4">
              <w:rPr>
                <w:rFonts w:cs="Times New Roman"/>
                <w:i/>
                <w:sz w:val="20"/>
                <w:szCs w:val="20"/>
                <w:lang w:val="en-GB"/>
              </w:rPr>
              <w:t>↑ Belief in own coping capabilities (+)</w:t>
            </w:r>
          </w:p>
          <w:p w:rsidR="00653FD1" w:rsidRPr="00D454E4" w:rsidRDefault="00653FD1" w:rsidP="00D454E4">
            <w:pPr>
              <w:spacing w:after="0" w:line="240" w:lineRule="auto"/>
              <w:rPr>
                <w:rFonts w:cs="Times New Roman"/>
                <w:i/>
                <w:sz w:val="20"/>
                <w:szCs w:val="20"/>
                <w:lang w:val="en-GB"/>
              </w:rPr>
            </w:pPr>
            <w:r w:rsidRPr="00D454E4">
              <w:rPr>
                <w:rFonts w:cs="Times New Roman"/>
                <w:i/>
                <w:sz w:val="20"/>
                <w:szCs w:val="20"/>
                <w:lang w:val="en-GB"/>
              </w:rPr>
              <w:t>↑Crediting for self-improvement (+)</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 xml:space="preserve"> Belief in medication (-)</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Indifference to tablets (-)</w:t>
            </w:r>
          </w:p>
          <w:p w:rsidR="00653FD1" w:rsidRPr="00D454E4" w:rsidRDefault="00653FD1" w:rsidP="00D454E4">
            <w:pPr>
              <w:spacing w:after="0" w:line="240" w:lineRule="auto"/>
              <w:rPr>
                <w:rFonts w:cs="Times New Roman"/>
                <w:sz w:val="20"/>
                <w:szCs w:val="20"/>
                <w:lang w:val="en-GB"/>
              </w:rPr>
            </w:pPr>
          </w:p>
        </w:tc>
        <w:tc>
          <w:tcPr>
            <w:tcW w:w="1353" w:type="dxa"/>
          </w:tcPr>
          <w:p w:rsidR="00653FD1" w:rsidRPr="00D454E4" w:rsidRDefault="00653FD1" w:rsidP="00D454E4">
            <w:pPr>
              <w:spacing w:after="0" w:line="240" w:lineRule="auto"/>
              <w:jc w:val="center"/>
              <w:rPr>
                <w:rFonts w:cs="Times New Roman"/>
                <w:sz w:val="20"/>
                <w:szCs w:val="20"/>
                <w:lang w:val="en-GB"/>
              </w:rPr>
            </w:pPr>
            <w:r w:rsidRPr="00D454E4">
              <w:rPr>
                <w:rFonts w:cs="Times New Roman"/>
                <w:color w:val="000000" w:themeColor="text1"/>
                <w:sz w:val="20"/>
                <w:szCs w:val="20"/>
                <w:lang w:val="en-GB"/>
              </w:rPr>
              <w:t>10</w:t>
            </w:r>
          </w:p>
        </w:tc>
      </w:tr>
      <w:tr w:rsidR="00653FD1" w:rsidRPr="00D454E4" w:rsidTr="00D454E4">
        <w:trPr>
          <w:trHeight w:val="690"/>
        </w:trPr>
        <w:tc>
          <w:tcPr>
            <w:tcW w:w="2102" w:type="dxa"/>
          </w:tcPr>
          <w:p w:rsidR="00653FD1" w:rsidRPr="00D454E4" w:rsidRDefault="00653FD1" w:rsidP="00D454E4">
            <w:pPr>
              <w:spacing w:after="0" w:line="240" w:lineRule="auto"/>
              <w:rPr>
                <w:rFonts w:cs="Times New Roman"/>
                <w:sz w:val="20"/>
                <w:szCs w:val="20"/>
              </w:rPr>
            </w:pPr>
            <w:r w:rsidRPr="00EC6FCC">
              <w:rPr>
                <w:rFonts w:cs="Times New Roman"/>
                <w:b/>
                <w:color w:val="000000" w:themeColor="text1"/>
                <w:sz w:val="20"/>
                <w:szCs w:val="20"/>
              </w:rPr>
              <w:t xml:space="preserve">Nasrin </w:t>
            </w:r>
            <w:r w:rsidRPr="00EC6FCC">
              <w:rPr>
                <w:rFonts w:cs="Times New Roman"/>
                <w:color w:val="000000" w:themeColor="text1"/>
                <w:sz w:val="20"/>
                <w:szCs w:val="20"/>
              </w:rPr>
              <w:t xml:space="preserve">et al. </w:t>
            </w:r>
            <w:r w:rsidRPr="00EC6FCC">
              <w:rPr>
                <w:rFonts w:cs="Times New Roman"/>
                <w:noProof/>
                <w:color w:val="000000" w:themeColor="text1"/>
                <w:sz w:val="20"/>
                <w:szCs w:val="20"/>
              </w:rPr>
              <w:t>[16]</w:t>
            </w:r>
            <w:r w:rsidRPr="00D454E4">
              <w:rPr>
                <w:rFonts w:cs="Times New Roman"/>
                <w:sz w:val="20"/>
                <w:szCs w:val="20"/>
              </w:rPr>
              <w:t xml:space="preserve"> (2017, UK)</w:t>
            </w:r>
            <w:r w:rsidRPr="00D454E4">
              <w:rPr>
                <w:rFonts w:cs="Times New Roman"/>
                <w:sz w:val="20"/>
                <w:szCs w:val="20"/>
              </w:rPr>
              <w:br/>
              <w:t>RCT</w:t>
            </w:r>
          </w:p>
        </w:tc>
        <w:tc>
          <w:tcPr>
            <w:tcW w:w="1715"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BATD (one session) (n= 22) vs. WL (n=24)</w:t>
            </w:r>
          </w:p>
        </w:tc>
        <w:tc>
          <w:tcPr>
            <w:tcW w:w="2182"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Outpatients with MDD</w:t>
            </w:r>
            <w:r w:rsidRPr="00D454E4">
              <w:rPr>
                <w:rFonts w:cs="Times New Roman"/>
                <w:sz w:val="20"/>
                <w:szCs w:val="20"/>
                <w:lang w:val="en-GB"/>
              </w:rPr>
              <w:br/>
              <w:t>BA: 59.1 % female</w:t>
            </w:r>
            <w:r w:rsidRPr="00D454E4">
              <w:rPr>
                <w:rFonts w:cs="Times New Roman"/>
                <w:sz w:val="20"/>
                <w:szCs w:val="20"/>
                <w:lang w:val="en-GB"/>
              </w:rPr>
              <w:br/>
              <w:t>Age: 34.9 (10.9)</w:t>
            </w:r>
            <w:r w:rsidRPr="00D454E4">
              <w:rPr>
                <w:rFonts w:cs="Times New Roman"/>
                <w:sz w:val="20"/>
                <w:szCs w:val="20"/>
                <w:lang w:val="en-GB"/>
              </w:rPr>
              <w:br/>
              <w:t>WL: 58.3% female</w:t>
            </w:r>
            <w:r w:rsidRPr="00D454E4">
              <w:rPr>
                <w:rFonts w:cs="Times New Roman"/>
                <w:sz w:val="20"/>
                <w:szCs w:val="20"/>
                <w:lang w:val="en-GB"/>
              </w:rPr>
              <w:br/>
              <w:t>age: 37.6 (8.4)</w:t>
            </w:r>
          </w:p>
        </w:tc>
        <w:tc>
          <w:tcPr>
            <w:tcW w:w="1321"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PHQ-9</w:t>
            </w:r>
          </w:p>
        </w:tc>
        <w:tc>
          <w:tcPr>
            <w:tcW w:w="2056"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 xml:space="preserve">Preacher &amp; Hayes </w:t>
            </w:r>
            <w:r w:rsidRPr="00D454E4">
              <w:rPr>
                <w:rFonts w:cs="Times New Roman"/>
                <w:noProof/>
                <w:sz w:val="20"/>
                <w:szCs w:val="20"/>
                <w:lang w:val="en-GB"/>
              </w:rPr>
              <w:t>[22]</w:t>
            </w:r>
          </w:p>
        </w:tc>
        <w:tc>
          <w:tcPr>
            <w:tcW w:w="3446"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 Behavioural activation (BADS) (+)</w:t>
            </w:r>
          </w:p>
          <w:p w:rsidR="00653FD1" w:rsidRPr="00D454E4" w:rsidRDefault="00653FD1" w:rsidP="00D454E4">
            <w:pPr>
              <w:spacing w:after="0" w:line="240" w:lineRule="auto"/>
              <w:rPr>
                <w:rFonts w:cs="Times New Roman"/>
                <w:sz w:val="20"/>
                <w:szCs w:val="20"/>
                <w:lang w:val="en-GB"/>
              </w:rPr>
            </w:pPr>
          </w:p>
        </w:tc>
        <w:tc>
          <w:tcPr>
            <w:tcW w:w="1353" w:type="dxa"/>
          </w:tcPr>
          <w:p w:rsidR="00653FD1" w:rsidRPr="00D454E4" w:rsidRDefault="00653FD1" w:rsidP="00D454E4">
            <w:pPr>
              <w:spacing w:after="0" w:line="240" w:lineRule="auto"/>
              <w:jc w:val="center"/>
              <w:rPr>
                <w:rFonts w:cs="Times New Roman"/>
                <w:sz w:val="20"/>
                <w:szCs w:val="20"/>
                <w:lang w:val="en-GB"/>
              </w:rPr>
            </w:pPr>
            <w:r w:rsidRPr="00D454E4">
              <w:rPr>
                <w:rFonts w:cs="Times New Roman"/>
                <w:color w:val="000000" w:themeColor="text1"/>
                <w:sz w:val="20"/>
                <w:szCs w:val="20"/>
                <w:lang w:val="en-GB"/>
              </w:rPr>
              <w:t>6</w:t>
            </w:r>
          </w:p>
        </w:tc>
      </w:tr>
      <w:tr w:rsidR="00653FD1" w:rsidRPr="00D454E4" w:rsidTr="00D454E4">
        <w:trPr>
          <w:trHeight w:val="1959"/>
        </w:trPr>
        <w:tc>
          <w:tcPr>
            <w:tcW w:w="2102" w:type="dxa"/>
          </w:tcPr>
          <w:p w:rsidR="00653FD1" w:rsidRPr="00D454E4" w:rsidRDefault="00653FD1" w:rsidP="00D454E4">
            <w:pPr>
              <w:spacing w:after="0" w:line="240" w:lineRule="auto"/>
              <w:rPr>
                <w:rFonts w:cs="Times New Roman"/>
                <w:sz w:val="20"/>
                <w:szCs w:val="20"/>
              </w:rPr>
            </w:pPr>
            <w:r w:rsidRPr="00D454E4">
              <w:rPr>
                <w:rFonts w:cs="Times New Roman"/>
                <w:b/>
                <w:color w:val="000000" w:themeColor="text1"/>
                <w:sz w:val="20"/>
                <w:szCs w:val="20"/>
              </w:rPr>
              <w:t>Okajima</w:t>
            </w:r>
            <w:r w:rsidRPr="00D454E4">
              <w:rPr>
                <w:rFonts w:cs="Times New Roman"/>
                <w:color w:val="000000" w:themeColor="text1"/>
                <w:sz w:val="20"/>
                <w:szCs w:val="20"/>
              </w:rPr>
              <w:t xml:space="preserve"> et al. </w:t>
            </w:r>
            <w:r w:rsidRPr="00D454E4">
              <w:rPr>
                <w:rFonts w:cs="Times New Roman"/>
                <w:noProof/>
                <w:color w:val="000000" w:themeColor="text1"/>
                <w:sz w:val="20"/>
                <w:szCs w:val="20"/>
              </w:rPr>
              <w:t>[17]</w:t>
            </w:r>
            <w:r w:rsidRPr="00D454E4">
              <w:rPr>
                <w:rFonts w:cs="Times New Roman"/>
                <w:sz w:val="20"/>
                <w:szCs w:val="20"/>
              </w:rPr>
              <w:t xml:space="preserve"> (2017, AU)</w:t>
            </w:r>
            <w:r w:rsidRPr="00D454E4">
              <w:rPr>
                <w:rFonts w:cs="Times New Roman"/>
                <w:sz w:val="20"/>
                <w:szCs w:val="20"/>
              </w:rPr>
              <w:br/>
              <w:t>RCT</w:t>
            </w:r>
          </w:p>
        </w:tc>
        <w:tc>
          <w:tcPr>
            <w:tcW w:w="1715"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BAW (n=25) vs. WL (n=24)</w:t>
            </w:r>
          </w:p>
        </w:tc>
        <w:tc>
          <w:tcPr>
            <w:tcW w:w="2182"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Outpatients with excessive worry</w:t>
            </w:r>
            <w:r w:rsidRPr="00D454E4">
              <w:rPr>
                <w:rFonts w:cs="Times New Roman"/>
                <w:sz w:val="20"/>
                <w:szCs w:val="20"/>
                <w:lang w:val="en-GB"/>
              </w:rPr>
              <w:br/>
              <w:t>BAW 68% female</w:t>
            </w:r>
            <w:r w:rsidRPr="00D454E4">
              <w:rPr>
                <w:rFonts w:cs="Times New Roman"/>
                <w:sz w:val="20"/>
                <w:szCs w:val="20"/>
                <w:lang w:val="en-GB"/>
              </w:rPr>
              <w:br/>
              <w:t>age: 36.48 (12.30)</w:t>
            </w:r>
            <w:r w:rsidRPr="00D454E4">
              <w:rPr>
                <w:rFonts w:cs="Times New Roman"/>
                <w:sz w:val="20"/>
                <w:szCs w:val="20"/>
                <w:lang w:val="en-GB"/>
              </w:rPr>
              <w:br/>
              <w:t>WL 88% female</w:t>
            </w:r>
            <w:r w:rsidRPr="00D454E4">
              <w:rPr>
                <w:rFonts w:cs="Times New Roman"/>
                <w:sz w:val="20"/>
                <w:szCs w:val="20"/>
                <w:lang w:val="en-GB"/>
              </w:rPr>
              <w:br/>
              <w:t>age: 42,17 (13.11)</w:t>
            </w:r>
          </w:p>
          <w:p w:rsidR="00653FD1" w:rsidRPr="00D454E4" w:rsidRDefault="00653FD1" w:rsidP="00D454E4">
            <w:pPr>
              <w:spacing w:after="0" w:line="240" w:lineRule="auto"/>
              <w:rPr>
                <w:rFonts w:cs="Times New Roman"/>
                <w:sz w:val="20"/>
                <w:szCs w:val="20"/>
                <w:lang w:val="en-GB"/>
              </w:rPr>
            </w:pPr>
          </w:p>
        </w:tc>
        <w:tc>
          <w:tcPr>
            <w:tcW w:w="1321"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DASS</w:t>
            </w:r>
          </w:p>
        </w:tc>
        <w:tc>
          <w:tcPr>
            <w:tcW w:w="2056" w:type="dxa"/>
          </w:tcPr>
          <w:p w:rsidR="00653FD1" w:rsidRPr="00D454E4" w:rsidRDefault="00653FD1" w:rsidP="00D454E4">
            <w:pPr>
              <w:spacing w:after="0" w:line="240" w:lineRule="auto"/>
              <w:rPr>
                <w:rFonts w:cs="Times New Roman"/>
                <w:sz w:val="20"/>
                <w:szCs w:val="20"/>
                <w:lang w:val="en-GB"/>
              </w:rPr>
            </w:pPr>
            <w:r w:rsidRPr="00D454E4">
              <w:rPr>
                <w:rFonts w:cs="Times New Roman"/>
                <w:noProof/>
                <w:sz w:val="20"/>
                <w:szCs w:val="20"/>
                <w:lang w:val="en-GB"/>
              </w:rPr>
              <w:t>Baron and Kenny [3]</w:t>
            </w:r>
            <w:r w:rsidRPr="00D454E4">
              <w:rPr>
                <w:rFonts w:cs="Times New Roman"/>
                <w:sz w:val="20"/>
                <w:szCs w:val="20"/>
                <w:lang w:val="en-GB"/>
              </w:rPr>
              <w:t xml:space="preserve"> </w:t>
            </w:r>
          </w:p>
        </w:tc>
        <w:tc>
          <w:tcPr>
            <w:tcW w:w="3446"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 Insomnia severity (ISI) (+)</w:t>
            </w:r>
          </w:p>
          <w:p w:rsidR="00653FD1" w:rsidRPr="00D454E4" w:rsidRDefault="00653FD1" w:rsidP="00D454E4">
            <w:pPr>
              <w:spacing w:after="0" w:line="240" w:lineRule="auto"/>
              <w:rPr>
                <w:rFonts w:cs="Times New Roman"/>
                <w:sz w:val="20"/>
                <w:szCs w:val="20"/>
                <w:lang w:val="en-GB"/>
              </w:rPr>
            </w:pPr>
          </w:p>
        </w:tc>
        <w:tc>
          <w:tcPr>
            <w:tcW w:w="1353" w:type="dxa"/>
          </w:tcPr>
          <w:p w:rsidR="00653FD1" w:rsidRPr="00D454E4" w:rsidRDefault="00653FD1" w:rsidP="00D454E4">
            <w:pPr>
              <w:spacing w:after="0" w:line="240" w:lineRule="auto"/>
              <w:jc w:val="center"/>
              <w:rPr>
                <w:rFonts w:cs="Times New Roman"/>
                <w:sz w:val="20"/>
                <w:szCs w:val="20"/>
                <w:lang w:val="en-GB"/>
              </w:rPr>
            </w:pPr>
            <w:r w:rsidRPr="00D454E4">
              <w:rPr>
                <w:rFonts w:cs="Times New Roman"/>
                <w:color w:val="000000" w:themeColor="text1"/>
                <w:sz w:val="20"/>
                <w:szCs w:val="20"/>
                <w:lang w:val="en-GB"/>
              </w:rPr>
              <w:t>5</w:t>
            </w:r>
          </w:p>
        </w:tc>
      </w:tr>
      <w:tr w:rsidR="00653FD1" w:rsidRPr="00D454E4" w:rsidTr="00D454E4">
        <w:trPr>
          <w:trHeight w:val="735"/>
        </w:trPr>
        <w:tc>
          <w:tcPr>
            <w:tcW w:w="2102" w:type="dxa"/>
          </w:tcPr>
          <w:p w:rsidR="00653FD1" w:rsidRPr="00D454E4" w:rsidRDefault="00653FD1" w:rsidP="00D454E4">
            <w:pPr>
              <w:spacing w:after="0" w:line="240" w:lineRule="auto"/>
              <w:rPr>
                <w:rFonts w:cs="Times New Roman"/>
                <w:sz w:val="20"/>
                <w:szCs w:val="20"/>
              </w:rPr>
            </w:pPr>
            <w:r w:rsidRPr="00D454E4">
              <w:rPr>
                <w:rFonts w:cs="Times New Roman"/>
                <w:b/>
                <w:color w:val="000000" w:themeColor="text1"/>
                <w:sz w:val="20"/>
                <w:szCs w:val="20"/>
              </w:rPr>
              <w:t>Richards</w:t>
            </w:r>
            <w:r w:rsidRPr="00D454E4">
              <w:rPr>
                <w:rFonts w:cs="Times New Roman"/>
                <w:color w:val="000000" w:themeColor="text1"/>
                <w:sz w:val="20"/>
                <w:szCs w:val="20"/>
              </w:rPr>
              <w:t xml:space="preserve"> et al. </w:t>
            </w:r>
            <w:r w:rsidRPr="00D454E4">
              <w:rPr>
                <w:rFonts w:cs="Times New Roman"/>
                <w:noProof/>
                <w:color w:val="000000" w:themeColor="text1"/>
                <w:sz w:val="20"/>
                <w:szCs w:val="20"/>
              </w:rPr>
              <w:t>[18]</w:t>
            </w:r>
            <w:r w:rsidRPr="00D454E4">
              <w:rPr>
                <w:rFonts w:cs="Times New Roman"/>
                <w:sz w:val="20"/>
                <w:szCs w:val="20"/>
              </w:rPr>
              <w:t xml:space="preserve"> (2017, UK)</w:t>
            </w:r>
            <w:r w:rsidRPr="00D454E4">
              <w:rPr>
                <w:rFonts w:cs="Times New Roman"/>
                <w:sz w:val="20"/>
                <w:szCs w:val="20"/>
              </w:rPr>
              <w:br/>
              <w:t>RCT</w:t>
            </w:r>
          </w:p>
        </w:tc>
        <w:tc>
          <w:tcPr>
            <w:tcW w:w="1715"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BA (n=221) vs. CBT (n=219)</w:t>
            </w:r>
          </w:p>
        </w:tc>
        <w:tc>
          <w:tcPr>
            <w:tcW w:w="2182"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Adults with MDD</w:t>
            </w:r>
            <w:r w:rsidRPr="00D454E4">
              <w:rPr>
                <w:rFonts w:cs="Times New Roman"/>
                <w:sz w:val="20"/>
                <w:szCs w:val="20"/>
                <w:lang w:val="en-GB"/>
              </w:rPr>
              <w:br/>
              <w:t>BA 64% female</w:t>
            </w:r>
            <w:r w:rsidRPr="00D454E4">
              <w:rPr>
                <w:rFonts w:cs="Times New Roman"/>
                <w:sz w:val="20"/>
                <w:szCs w:val="20"/>
                <w:lang w:val="en-GB"/>
              </w:rPr>
              <w:br/>
              <w:t>age: 43.9 (14.1)</w:t>
            </w:r>
            <w:r w:rsidRPr="00D454E4">
              <w:rPr>
                <w:rFonts w:cs="Times New Roman"/>
                <w:sz w:val="20"/>
                <w:szCs w:val="20"/>
                <w:lang w:val="en-GB"/>
              </w:rPr>
              <w:br/>
              <w:t>CBT 68% female</w:t>
            </w:r>
            <w:r w:rsidRPr="00D454E4">
              <w:rPr>
                <w:rFonts w:cs="Times New Roman"/>
                <w:sz w:val="20"/>
                <w:szCs w:val="20"/>
                <w:lang w:val="en-GB"/>
              </w:rPr>
              <w:br/>
              <w:t>age: 43.0 (14.1)</w:t>
            </w:r>
          </w:p>
        </w:tc>
        <w:tc>
          <w:tcPr>
            <w:tcW w:w="1321"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PHQ-9</w:t>
            </w:r>
          </w:p>
        </w:tc>
        <w:tc>
          <w:tcPr>
            <w:tcW w:w="2056"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SEM</w:t>
            </w:r>
          </w:p>
        </w:tc>
        <w:tc>
          <w:tcPr>
            <w:tcW w:w="3446"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Behavioural activation (BADS, including subscales) (-)</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Dysfunctional attitudes DAS (-)</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Rumination (RRS) (-)</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Anhedonia (SHAPS) (-)</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Number of sessions (-)</w:t>
            </w:r>
          </w:p>
          <w:p w:rsidR="00653FD1" w:rsidRPr="00D454E4" w:rsidRDefault="00653FD1" w:rsidP="00D454E4">
            <w:pPr>
              <w:spacing w:after="0" w:line="240" w:lineRule="auto"/>
              <w:rPr>
                <w:rFonts w:cs="Times New Roman"/>
                <w:i/>
                <w:sz w:val="20"/>
                <w:szCs w:val="20"/>
                <w:lang w:val="en-GB"/>
              </w:rPr>
            </w:pPr>
            <w:r w:rsidRPr="00D454E4">
              <w:rPr>
                <w:rFonts w:cs="Times New Roman"/>
                <w:i/>
                <w:sz w:val="20"/>
                <w:szCs w:val="20"/>
                <w:lang w:val="en-GB"/>
              </w:rPr>
              <w:lastRenderedPageBreak/>
              <w:t>↑Treatment fidelity (+)</w:t>
            </w:r>
          </w:p>
        </w:tc>
        <w:tc>
          <w:tcPr>
            <w:tcW w:w="1353" w:type="dxa"/>
          </w:tcPr>
          <w:p w:rsidR="00653FD1" w:rsidRPr="00D454E4" w:rsidRDefault="00653FD1" w:rsidP="00D454E4">
            <w:pPr>
              <w:spacing w:after="0" w:line="240" w:lineRule="auto"/>
              <w:jc w:val="center"/>
              <w:rPr>
                <w:rFonts w:cs="Times New Roman"/>
                <w:sz w:val="20"/>
                <w:szCs w:val="20"/>
                <w:lang w:val="en-GB"/>
              </w:rPr>
            </w:pPr>
            <w:r w:rsidRPr="00D454E4">
              <w:rPr>
                <w:rFonts w:cs="Times New Roman"/>
                <w:color w:val="000000" w:themeColor="text1"/>
                <w:sz w:val="20"/>
                <w:szCs w:val="20"/>
                <w:lang w:val="en-GB"/>
              </w:rPr>
              <w:lastRenderedPageBreak/>
              <w:t>12</w:t>
            </w:r>
          </w:p>
        </w:tc>
      </w:tr>
      <w:tr w:rsidR="00653FD1" w:rsidRPr="00D454E4" w:rsidTr="00D454E4">
        <w:trPr>
          <w:trHeight w:val="675"/>
        </w:trPr>
        <w:tc>
          <w:tcPr>
            <w:tcW w:w="2102" w:type="dxa"/>
          </w:tcPr>
          <w:p w:rsidR="00653FD1" w:rsidRPr="00D454E4" w:rsidRDefault="00653FD1" w:rsidP="00D454E4">
            <w:pPr>
              <w:spacing w:after="0" w:line="240" w:lineRule="auto"/>
              <w:rPr>
                <w:rFonts w:cs="Times New Roman"/>
                <w:sz w:val="20"/>
                <w:szCs w:val="20"/>
                <w:lang w:val="en-GB"/>
              </w:rPr>
            </w:pPr>
            <w:proofErr w:type="spellStart"/>
            <w:r w:rsidRPr="00D454E4">
              <w:rPr>
                <w:rFonts w:cs="Times New Roman"/>
                <w:b/>
                <w:color w:val="000000" w:themeColor="text1"/>
                <w:sz w:val="20"/>
                <w:szCs w:val="20"/>
                <w:lang w:val="en-GB"/>
              </w:rPr>
              <w:t>Rovner</w:t>
            </w:r>
            <w:proofErr w:type="spellEnd"/>
            <w:r w:rsidRPr="00D454E4">
              <w:rPr>
                <w:rFonts w:cs="Times New Roman"/>
                <w:color w:val="000000" w:themeColor="text1"/>
                <w:sz w:val="20"/>
                <w:szCs w:val="20"/>
                <w:lang w:val="en-GB"/>
              </w:rPr>
              <w:t xml:space="preserve"> et al. </w:t>
            </w:r>
            <w:r w:rsidRPr="00D454E4">
              <w:rPr>
                <w:rFonts w:cs="Times New Roman"/>
                <w:noProof/>
                <w:color w:val="000000" w:themeColor="text1"/>
                <w:sz w:val="20"/>
                <w:szCs w:val="20"/>
                <w:lang w:val="en-GB"/>
              </w:rPr>
              <w:t>[19]</w:t>
            </w:r>
            <w:r w:rsidRPr="00D454E4">
              <w:rPr>
                <w:rFonts w:cs="Times New Roman"/>
                <w:color w:val="000000" w:themeColor="text1"/>
                <w:sz w:val="20"/>
                <w:szCs w:val="20"/>
                <w:lang w:val="en-GB"/>
              </w:rPr>
              <w:t xml:space="preserve"> </w:t>
            </w:r>
            <w:r w:rsidRPr="00D454E4">
              <w:rPr>
                <w:rFonts w:cs="Times New Roman"/>
                <w:sz w:val="20"/>
                <w:szCs w:val="20"/>
                <w:lang w:val="en-GB"/>
              </w:rPr>
              <w:t>(2014, US)</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RCT</w:t>
            </w:r>
          </w:p>
        </w:tc>
        <w:tc>
          <w:tcPr>
            <w:tcW w:w="1715"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BA (n=87) vs ST (n=76)</w:t>
            </w:r>
          </w:p>
        </w:tc>
        <w:tc>
          <w:tcPr>
            <w:tcW w:w="2182"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Older adults with AMD</w:t>
            </w:r>
            <w:r w:rsidRPr="00D454E4">
              <w:rPr>
                <w:rFonts w:cs="Times New Roman"/>
                <w:sz w:val="20"/>
                <w:szCs w:val="20"/>
                <w:lang w:val="en-GB"/>
              </w:rPr>
              <w:br/>
              <w:t xml:space="preserve">BA 72,9% female </w:t>
            </w:r>
            <w:r w:rsidRPr="00D454E4">
              <w:rPr>
                <w:rFonts w:cs="Times New Roman"/>
                <w:sz w:val="20"/>
                <w:szCs w:val="20"/>
                <w:lang w:val="en-GB"/>
              </w:rPr>
              <w:br/>
              <w:t>age: 85.2 (6.6)</w:t>
            </w:r>
            <w:r w:rsidRPr="00D454E4">
              <w:rPr>
                <w:rFonts w:cs="Times New Roman"/>
                <w:sz w:val="20"/>
                <w:szCs w:val="20"/>
                <w:lang w:val="en-GB"/>
              </w:rPr>
              <w:br/>
              <w:t>ST 67.4 female</w:t>
            </w:r>
            <w:r w:rsidRPr="00D454E4">
              <w:rPr>
                <w:rFonts w:cs="Times New Roman"/>
                <w:sz w:val="20"/>
                <w:szCs w:val="20"/>
                <w:lang w:val="en-GB"/>
              </w:rPr>
              <w:br/>
              <w:t>age: 82.7 (6.9)</w:t>
            </w:r>
          </w:p>
          <w:p w:rsidR="00653FD1" w:rsidRPr="00D454E4" w:rsidRDefault="00653FD1" w:rsidP="00D454E4">
            <w:pPr>
              <w:spacing w:after="0" w:line="240" w:lineRule="auto"/>
              <w:rPr>
                <w:rFonts w:cs="Times New Roman"/>
                <w:sz w:val="20"/>
                <w:szCs w:val="20"/>
                <w:lang w:val="en-GB"/>
              </w:rPr>
            </w:pPr>
          </w:p>
        </w:tc>
        <w:tc>
          <w:tcPr>
            <w:tcW w:w="1321"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PHQ-9</w:t>
            </w:r>
          </w:p>
        </w:tc>
        <w:tc>
          <w:tcPr>
            <w:tcW w:w="2056"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SEM</w:t>
            </w:r>
            <w:r w:rsidRPr="00D454E4">
              <w:rPr>
                <w:rFonts w:cs="Times New Roman"/>
                <w:sz w:val="20"/>
                <w:szCs w:val="20"/>
                <w:lang w:val="en-GB"/>
              </w:rPr>
              <w:br/>
            </w:r>
            <w:r w:rsidRPr="00D454E4">
              <w:rPr>
                <w:rFonts w:cs="Times New Roman"/>
                <w:noProof/>
                <w:sz w:val="20"/>
                <w:szCs w:val="20"/>
                <w:lang w:val="en-GB"/>
              </w:rPr>
              <w:t>Iacobucci, et al. [30]</w:t>
            </w:r>
            <w:r w:rsidRPr="00D454E4">
              <w:rPr>
                <w:rFonts w:cs="Times New Roman"/>
                <w:sz w:val="20"/>
                <w:szCs w:val="20"/>
                <w:lang w:val="en-GB"/>
              </w:rPr>
              <w:t xml:space="preserve"> </w:t>
            </w:r>
          </w:p>
        </w:tc>
        <w:tc>
          <w:tcPr>
            <w:tcW w:w="3446"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 xml:space="preserve"> Activation (BADS) (-)</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Avoidance/rumination (BADS) (-)</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Work/school impairment (BADS) (-)</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↓Social impairment (BADS) (+)</w:t>
            </w:r>
          </w:p>
        </w:tc>
        <w:tc>
          <w:tcPr>
            <w:tcW w:w="1353" w:type="dxa"/>
          </w:tcPr>
          <w:p w:rsidR="00653FD1" w:rsidRPr="00D454E4" w:rsidRDefault="00653FD1" w:rsidP="00D454E4">
            <w:pPr>
              <w:spacing w:after="0" w:line="240" w:lineRule="auto"/>
              <w:jc w:val="center"/>
              <w:rPr>
                <w:rFonts w:cs="Times New Roman"/>
                <w:sz w:val="20"/>
                <w:szCs w:val="20"/>
                <w:lang w:val="en-GB"/>
              </w:rPr>
            </w:pPr>
            <w:r w:rsidRPr="00D454E4">
              <w:rPr>
                <w:rFonts w:cs="Times New Roman"/>
                <w:color w:val="000000" w:themeColor="text1"/>
                <w:sz w:val="20"/>
                <w:szCs w:val="20"/>
                <w:lang w:val="en-GB"/>
              </w:rPr>
              <w:t>9</w:t>
            </w:r>
          </w:p>
        </w:tc>
      </w:tr>
      <w:tr w:rsidR="00653FD1" w:rsidRPr="00D454E4" w:rsidTr="00D454E4">
        <w:trPr>
          <w:trHeight w:val="435"/>
        </w:trPr>
        <w:tc>
          <w:tcPr>
            <w:tcW w:w="2102" w:type="dxa"/>
          </w:tcPr>
          <w:p w:rsidR="00653FD1" w:rsidRPr="00D454E4" w:rsidRDefault="00653FD1" w:rsidP="00D454E4">
            <w:pPr>
              <w:spacing w:after="0" w:line="240" w:lineRule="auto"/>
              <w:rPr>
                <w:rFonts w:cs="Times New Roman"/>
                <w:sz w:val="20"/>
                <w:szCs w:val="20"/>
                <w:lang w:val="en-GB"/>
              </w:rPr>
            </w:pPr>
            <w:proofErr w:type="spellStart"/>
            <w:r w:rsidRPr="00D454E4">
              <w:rPr>
                <w:rFonts w:cs="Times New Roman"/>
                <w:b/>
                <w:color w:val="000000" w:themeColor="text1"/>
                <w:sz w:val="20"/>
                <w:szCs w:val="20"/>
                <w:lang w:val="en-GB"/>
              </w:rPr>
              <w:t>Ryba</w:t>
            </w:r>
            <w:proofErr w:type="spellEnd"/>
            <w:r w:rsidRPr="00D454E4">
              <w:rPr>
                <w:rFonts w:cs="Times New Roman"/>
                <w:b/>
                <w:color w:val="000000" w:themeColor="text1"/>
                <w:sz w:val="20"/>
                <w:szCs w:val="20"/>
                <w:lang w:val="en-GB"/>
              </w:rPr>
              <w:t xml:space="preserve"> </w:t>
            </w:r>
            <w:r w:rsidRPr="00D454E4">
              <w:rPr>
                <w:rFonts w:cs="Times New Roman"/>
                <w:color w:val="000000" w:themeColor="text1"/>
                <w:sz w:val="20"/>
                <w:szCs w:val="20"/>
                <w:lang w:val="en-GB"/>
              </w:rPr>
              <w:t xml:space="preserve">et al. </w:t>
            </w:r>
            <w:r w:rsidRPr="00D454E4">
              <w:rPr>
                <w:rFonts w:cs="Times New Roman"/>
                <w:noProof/>
                <w:color w:val="000000" w:themeColor="text1"/>
                <w:sz w:val="20"/>
                <w:szCs w:val="20"/>
                <w:lang w:val="en-GB"/>
              </w:rPr>
              <w:t>[20]</w:t>
            </w:r>
            <w:r w:rsidRPr="00D454E4">
              <w:rPr>
                <w:rFonts w:cs="Times New Roman"/>
                <w:sz w:val="20"/>
                <w:szCs w:val="20"/>
                <w:lang w:val="en-GB"/>
              </w:rPr>
              <w:t>. (2014, US)</w:t>
            </w:r>
          </w:p>
        </w:tc>
        <w:tc>
          <w:tcPr>
            <w:tcW w:w="1715"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BATD (n=23)</w:t>
            </w:r>
          </w:p>
        </w:tc>
        <w:tc>
          <w:tcPr>
            <w:tcW w:w="2182"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Women with breast cancer and MDD</w:t>
            </w:r>
            <w:r w:rsidRPr="00D454E4">
              <w:rPr>
                <w:rFonts w:cs="Times New Roman"/>
                <w:sz w:val="20"/>
                <w:szCs w:val="20"/>
                <w:lang w:val="en-GB"/>
              </w:rPr>
              <w:br/>
              <w:t>100% female</w:t>
            </w:r>
            <w:r w:rsidRPr="00D454E4">
              <w:rPr>
                <w:rFonts w:cs="Times New Roman"/>
                <w:sz w:val="20"/>
                <w:szCs w:val="20"/>
                <w:lang w:val="en-GB"/>
              </w:rPr>
              <w:br/>
              <w:t>age 57 (11.3)</w:t>
            </w:r>
          </w:p>
          <w:p w:rsidR="00653FD1" w:rsidRPr="00D454E4" w:rsidRDefault="00653FD1" w:rsidP="00D454E4">
            <w:pPr>
              <w:spacing w:after="0" w:line="240" w:lineRule="auto"/>
              <w:rPr>
                <w:rFonts w:cs="Times New Roman"/>
                <w:sz w:val="20"/>
                <w:szCs w:val="20"/>
                <w:lang w:val="en-GB"/>
              </w:rPr>
            </w:pPr>
          </w:p>
        </w:tc>
        <w:tc>
          <w:tcPr>
            <w:tcW w:w="1321"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BDI-II</w:t>
            </w:r>
          </w:p>
        </w:tc>
        <w:tc>
          <w:tcPr>
            <w:tcW w:w="2056" w:type="dxa"/>
          </w:tcPr>
          <w:p w:rsidR="00653FD1" w:rsidRPr="00D454E4" w:rsidRDefault="00653FD1" w:rsidP="00D454E4">
            <w:pPr>
              <w:spacing w:after="0" w:line="240" w:lineRule="auto"/>
              <w:rPr>
                <w:rFonts w:cs="Times New Roman"/>
                <w:sz w:val="20"/>
                <w:szCs w:val="20"/>
                <w:lang w:val="en-GB"/>
              </w:rPr>
            </w:pPr>
            <w:r w:rsidRPr="00D454E4">
              <w:rPr>
                <w:rFonts w:cs="Times New Roman"/>
                <w:noProof/>
                <w:sz w:val="20"/>
                <w:szCs w:val="20"/>
                <w:lang w:val="en-GB"/>
              </w:rPr>
              <w:t>Selig and Preacher [31]</w:t>
            </w:r>
          </w:p>
        </w:tc>
        <w:tc>
          <w:tcPr>
            <w:tcW w:w="3446" w:type="dxa"/>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Environmental reward (EROS) (-) EROS does not mediate the relationship between compliance and depression outcome</w:t>
            </w:r>
          </w:p>
        </w:tc>
        <w:tc>
          <w:tcPr>
            <w:tcW w:w="1353" w:type="dxa"/>
          </w:tcPr>
          <w:p w:rsidR="00653FD1" w:rsidRPr="00D454E4" w:rsidRDefault="00653FD1" w:rsidP="00D454E4">
            <w:pPr>
              <w:spacing w:after="0" w:line="240" w:lineRule="auto"/>
              <w:jc w:val="center"/>
              <w:rPr>
                <w:rFonts w:cs="Times New Roman"/>
                <w:sz w:val="20"/>
                <w:szCs w:val="20"/>
                <w:lang w:val="en-GB"/>
              </w:rPr>
            </w:pPr>
            <w:r w:rsidRPr="00D454E4">
              <w:rPr>
                <w:rFonts w:cs="Times New Roman"/>
                <w:color w:val="000000" w:themeColor="text1"/>
                <w:sz w:val="20"/>
                <w:szCs w:val="20"/>
                <w:lang w:val="en-GB"/>
              </w:rPr>
              <w:t>6</w:t>
            </w:r>
          </w:p>
        </w:tc>
      </w:tr>
      <w:tr w:rsidR="00653FD1" w:rsidRPr="00D454E4" w:rsidTr="00D454E4">
        <w:trPr>
          <w:trHeight w:val="1110"/>
        </w:trPr>
        <w:tc>
          <w:tcPr>
            <w:tcW w:w="2102" w:type="dxa"/>
            <w:tcBorders>
              <w:bottom w:val="single" w:sz="12" w:space="0" w:color="auto"/>
            </w:tcBorders>
          </w:tcPr>
          <w:p w:rsidR="00653FD1" w:rsidRPr="00D454E4" w:rsidRDefault="00653FD1" w:rsidP="00D454E4">
            <w:pPr>
              <w:spacing w:after="0" w:line="240" w:lineRule="auto"/>
              <w:rPr>
                <w:rFonts w:cs="Times New Roman"/>
                <w:sz w:val="20"/>
                <w:szCs w:val="20"/>
                <w:lang w:val="en-GB"/>
              </w:rPr>
            </w:pPr>
            <w:proofErr w:type="spellStart"/>
            <w:r w:rsidRPr="00D454E4">
              <w:rPr>
                <w:rFonts w:cs="Times New Roman"/>
                <w:b/>
                <w:color w:val="000000" w:themeColor="text1"/>
                <w:sz w:val="20"/>
                <w:szCs w:val="20"/>
                <w:lang w:val="en-GB"/>
              </w:rPr>
              <w:t>Takagaki</w:t>
            </w:r>
            <w:proofErr w:type="spellEnd"/>
            <w:r w:rsidRPr="00D454E4">
              <w:rPr>
                <w:rFonts w:cs="Times New Roman"/>
                <w:b/>
                <w:color w:val="000000" w:themeColor="text1"/>
                <w:sz w:val="20"/>
                <w:szCs w:val="20"/>
                <w:lang w:val="en-GB"/>
              </w:rPr>
              <w:t xml:space="preserve"> </w:t>
            </w:r>
            <w:r w:rsidRPr="00D454E4">
              <w:rPr>
                <w:rFonts w:cs="Times New Roman"/>
                <w:color w:val="000000" w:themeColor="text1"/>
                <w:sz w:val="20"/>
                <w:szCs w:val="20"/>
                <w:lang w:val="en-GB"/>
              </w:rPr>
              <w:t xml:space="preserve">et al. </w:t>
            </w:r>
            <w:r w:rsidRPr="00D454E4">
              <w:rPr>
                <w:rFonts w:cs="Times New Roman"/>
                <w:noProof/>
                <w:color w:val="000000" w:themeColor="text1"/>
                <w:sz w:val="20"/>
                <w:szCs w:val="20"/>
                <w:lang w:val="en-GB"/>
              </w:rPr>
              <w:t>[21]</w:t>
            </w:r>
            <w:r w:rsidRPr="00D454E4">
              <w:rPr>
                <w:rFonts w:cs="Times New Roman"/>
                <w:sz w:val="20"/>
                <w:szCs w:val="20"/>
                <w:lang w:val="en-GB"/>
              </w:rPr>
              <w:t xml:space="preserve"> (2016, JP)</w:t>
            </w:r>
          </w:p>
        </w:tc>
        <w:tc>
          <w:tcPr>
            <w:tcW w:w="1715" w:type="dxa"/>
            <w:tcBorders>
              <w:bottom w:val="single" w:sz="12" w:space="0" w:color="auto"/>
            </w:tcBorders>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 xml:space="preserve">BA group therapy (n=61) </w:t>
            </w:r>
          </w:p>
        </w:tc>
        <w:tc>
          <w:tcPr>
            <w:tcW w:w="2182" w:type="dxa"/>
            <w:tcBorders>
              <w:bottom w:val="single" w:sz="12" w:space="0" w:color="auto"/>
            </w:tcBorders>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First year students Japan with depressive symptoms</w:t>
            </w:r>
            <w:r w:rsidRPr="00D454E4">
              <w:rPr>
                <w:rFonts w:cs="Times New Roman"/>
                <w:sz w:val="20"/>
                <w:szCs w:val="20"/>
                <w:lang w:val="en-GB"/>
              </w:rPr>
              <w:br/>
              <w:t>39,3% female</w:t>
            </w:r>
            <w:r w:rsidRPr="00D454E4">
              <w:rPr>
                <w:rFonts w:cs="Times New Roman"/>
                <w:sz w:val="20"/>
                <w:szCs w:val="20"/>
                <w:lang w:val="en-GB"/>
              </w:rPr>
              <w:br/>
              <w:t>age 18.21 (range 18-19)</w:t>
            </w:r>
          </w:p>
          <w:p w:rsidR="00653FD1" w:rsidRPr="00D454E4" w:rsidRDefault="00653FD1" w:rsidP="00D454E4">
            <w:pPr>
              <w:spacing w:after="0" w:line="240" w:lineRule="auto"/>
              <w:rPr>
                <w:rFonts w:cs="Times New Roman"/>
                <w:sz w:val="20"/>
                <w:szCs w:val="20"/>
                <w:lang w:val="en-GB"/>
              </w:rPr>
            </w:pPr>
          </w:p>
        </w:tc>
        <w:tc>
          <w:tcPr>
            <w:tcW w:w="1321" w:type="dxa"/>
            <w:tcBorders>
              <w:bottom w:val="single" w:sz="12" w:space="0" w:color="auto"/>
            </w:tcBorders>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BDI-II</w:t>
            </w:r>
          </w:p>
        </w:tc>
        <w:tc>
          <w:tcPr>
            <w:tcW w:w="2056" w:type="dxa"/>
            <w:tcBorders>
              <w:bottom w:val="single" w:sz="12" w:space="0" w:color="auto"/>
            </w:tcBorders>
          </w:tcPr>
          <w:p w:rsidR="00653FD1" w:rsidRPr="00D454E4" w:rsidRDefault="00653FD1" w:rsidP="00D454E4">
            <w:pPr>
              <w:spacing w:after="0" w:line="240" w:lineRule="auto"/>
              <w:rPr>
                <w:rFonts w:cs="Times New Roman"/>
                <w:sz w:val="20"/>
                <w:szCs w:val="20"/>
              </w:rPr>
            </w:pPr>
            <w:r w:rsidRPr="00D454E4">
              <w:rPr>
                <w:rFonts w:cs="Times New Roman"/>
                <w:noProof/>
                <w:sz w:val="20"/>
                <w:szCs w:val="20"/>
                <w:lang w:val="en-GB"/>
              </w:rPr>
              <w:t>MacKinnon, et al. [29]</w:t>
            </w:r>
            <w:r w:rsidRPr="00D454E4">
              <w:rPr>
                <w:rFonts w:cs="Times New Roman"/>
                <w:sz w:val="20"/>
                <w:szCs w:val="20"/>
              </w:rPr>
              <w:t xml:space="preserve"> </w:t>
            </w:r>
            <w:r w:rsidRPr="00D454E4">
              <w:rPr>
                <w:rFonts w:cs="Times New Roman"/>
                <w:sz w:val="20"/>
                <w:szCs w:val="20"/>
              </w:rPr>
              <w:br/>
            </w:r>
            <w:r w:rsidRPr="00D454E4">
              <w:rPr>
                <w:rFonts w:cs="Times New Roman"/>
                <w:sz w:val="20"/>
                <w:szCs w:val="20"/>
              </w:rPr>
              <w:br/>
            </w:r>
          </w:p>
        </w:tc>
        <w:tc>
          <w:tcPr>
            <w:tcW w:w="3446" w:type="dxa"/>
            <w:tcBorders>
              <w:bottom w:val="single" w:sz="12" w:space="0" w:color="auto"/>
            </w:tcBorders>
          </w:tcPr>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↑Environmental reward (EROS) (+)</w:t>
            </w:r>
          </w:p>
          <w:p w:rsidR="00653FD1" w:rsidRPr="00D454E4" w:rsidRDefault="00653FD1" w:rsidP="00D454E4">
            <w:pPr>
              <w:spacing w:after="0" w:line="240" w:lineRule="auto"/>
              <w:rPr>
                <w:rFonts w:cs="Times New Roman"/>
                <w:sz w:val="20"/>
                <w:szCs w:val="20"/>
                <w:lang w:val="en-GB"/>
              </w:rPr>
            </w:pPr>
            <w:r w:rsidRPr="00D454E4">
              <w:rPr>
                <w:rFonts w:cs="Times New Roman"/>
                <w:sz w:val="20"/>
                <w:szCs w:val="20"/>
                <w:lang w:val="en-GB"/>
              </w:rPr>
              <w:t>Environmental Reward (EROS) significantly mediated the relationship between change in behavioural activation (BADS) and change in depressive symptoms (BDI-II)</w:t>
            </w:r>
          </w:p>
        </w:tc>
        <w:tc>
          <w:tcPr>
            <w:tcW w:w="1353" w:type="dxa"/>
            <w:tcBorders>
              <w:bottom w:val="single" w:sz="12" w:space="0" w:color="auto"/>
            </w:tcBorders>
          </w:tcPr>
          <w:p w:rsidR="00653FD1" w:rsidRPr="00D454E4" w:rsidRDefault="00653FD1" w:rsidP="00D454E4">
            <w:pPr>
              <w:spacing w:after="0" w:line="240" w:lineRule="auto"/>
              <w:jc w:val="center"/>
              <w:rPr>
                <w:rFonts w:cs="Times New Roman"/>
                <w:sz w:val="20"/>
                <w:szCs w:val="20"/>
                <w:lang w:val="en-GB"/>
              </w:rPr>
            </w:pPr>
            <w:r w:rsidRPr="00D454E4">
              <w:rPr>
                <w:rFonts w:cs="Times New Roman"/>
                <w:color w:val="000000" w:themeColor="text1"/>
                <w:sz w:val="20"/>
                <w:szCs w:val="20"/>
                <w:lang w:val="en-GB"/>
              </w:rPr>
              <w:t>6</w:t>
            </w:r>
          </w:p>
        </w:tc>
      </w:tr>
    </w:tbl>
    <w:p w:rsidR="00653FD1" w:rsidRPr="001E760D" w:rsidRDefault="00653FD1" w:rsidP="005349AD">
      <w:pPr>
        <w:spacing w:after="0" w:line="240" w:lineRule="auto"/>
        <w:rPr>
          <w:rFonts w:cs="Times New Roman"/>
          <w:sz w:val="20"/>
          <w:szCs w:val="20"/>
          <w:shd w:val="clear" w:color="auto" w:fill="FFFFFF"/>
          <w:lang w:val="en-GB"/>
        </w:rPr>
      </w:pPr>
      <w:r w:rsidRPr="001E760D">
        <w:rPr>
          <w:rFonts w:cs="Times New Roman"/>
          <w:sz w:val="20"/>
          <w:szCs w:val="20"/>
          <w:lang w:val="en-GB"/>
        </w:rPr>
        <w:t>ABBREVIATIONS: BARB = behavioural activation for religious behaviour, BA = behavioural activation, TBA = Telephone-based behavioural activation, TGM = telephone general monitoring, TAU = treatment as usual, BATD = behavioural activation treatment for depression, ADM = antidepressant medication, WL = wait list, PEP = pleasant event programme, IS = informational support, BAW= behavioural activation for worry, ST = supportive therapy, CBT = cognitive behavioural therapy, MDD =major depressive disorder, AMD = age-related macular degeneration, BDI-II = Beck Depression Inventory II, PHQ-9 = Patient Health Questionnaire 9, MADRS-S = The Montgomery–</w:t>
      </w:r>
      <w:proofErr w:type="spellStart"/>
      <w:r w:rsidRPr="001E760D">
        <w:rPr>
          <w:rFonts w:cs="Times New Roman"/>
          <w:sz w:val="20"/>
          <w:szCs w:val="20"/>
          <w:lang w:val="en-GB"/>
        </w:rPr>
        <w:t>Asberg</w:t>
      </w:r>
      <w:proofErr w:type="spellEnd"/>
      <w:r w:rsidRPr="001E760D">
        <w:rPr>
          <w:rFonts w:cs="Times New Roman"/>
          <w:sz w:val="20"/>
          <w:szCs w:val="20"/>
          <w:lang w:val="en-GB"/>
        </w:rPr>
        <w:t xml:space="preserve"> Depression Rating Scale, CESD = Center for Epidemiologic Studies Depression scale, HRSD= </w:t>
      </w:r>
      <w:r w:rsidRPr="001E760D">
        <w:rPr>
          <w:rFonts w:cs="Times New Roman"/>
          <w:sz w:val="20"/>
          <w:szCs w:val="20"/>
          <w:shd w:val="clear" w:color="auto" w:fill="FFFFFF"/>
          <w:lang w:val="en-GB"/>
        </w:rPr>
        <w:t xml:space="preserve">Hamilton Rating Scale for Depression, DASS = Depression Anxiety Stress Scale, SEM = structural equation modelling, RBB = Religious Background and </w:t>
      </w:r>
      <w:proofErr w:type="spellStart"/>
      <w:r w:rsidRPr="001E760D">
        <w:rPr>
          <w:rFonts w:cs="Times New Roman"/>
          <w:sz w:val="20"/>
          <w:szCs w:val="20"/>
          <w:shd w:val="clear" w:color="auto" w:fill="FFFFFF"/>
          <w:lang w:val="en-GB"/>
        </w:rPr>
        <w:t>Behavior</w:t>
      </w:r>
      <w:proofErr w:type="spellEnd"/>
      <w:r w:rsidRPr="001E760D">
        <w:rPr>
          <w:rFonts w:cs="Times New Roman"/>
          <w:sz w:val="20"/>
          <w:szCs w:val="20"/>
          <w:shd w:val="clear" w:color="auto" w:fill="FFFFFF"/>
          <w:lang w:val="en-GB"/>
        </w:rPr>
        <w:t xml:space="preserve"> questionnaire, SWB = Spiritual Well-Being questionnaire, WORCS = the ways of religious coping scale, BADS = Behavioural Activation for Depression Scale, ATQ=  Automatic Thoughts Questionnaire COPE= COPE inventory EROS = Environmental Reward Observation Scale, BAI = Beck Anxiety inventory, MSPSS = Multidimensional Scale of Perceived Social Support, ISI = Insomnia Severity Inventory, RRS = Ruminative Response Scale, DAS = Dysfunctional Attitudes Scale,  SHAPS = Snaith-Hamilton Pleasure Scale</w:t>
      </w:r>
    </w:p>
    <w:p w:rsidR="00D630D0" w:rsidRDefault="00D630D0">
      <w:pPr>
        <w:spacing w:after="160" w:line="259" w:lineRule="auto"/>
        <w:rPr>
          <w:rFonts w:cs="Times New Roman"/>
          <w:sz w:val="20"/>
          <w:szCs w:val="20"/>
          <w:shd w:val="clear" w:color="auto" w:fill="FFFFFF"/>
          <w:lang w:val="en-GB"/>
        </w:rPr>
      </w:pPr>
      <w:r>
        <w:rPr>
          <w:rFonts w:cs="Times New Roman"/>
          <w:sz w:val="20"/>
          <w:szCs w:val="20"/>
          <w:shd w:val="clear" w:color="auto" w:fill="FFFFFF"/>
          <w:lang w:val="en-GB"/>
        </w:rPr>
        <w:br w:type="page"/>
      </w:r>
    </w:p>
    <w:p w:rsidR="00D630D0" w:rsidRPr="00CE1D6B" w:rsidRDefault="00D630D0" w:rsidP="00D630D0">
      <w:pPr>
        <w:spacing w:after="100" w:afterAutospacing="1" w:line="240" w:lineRule="auto"/>
        <w:contextualSpacing/>
        <w:rPr>
          <w:rFonts w:cs="Times New Roman"/>
          <w:noProof/>
          <w:color w:val="000000" w:themeColor="text1"/>
          <w:lang w:val="en-GB"/>
        </w:rPr>
      </w:pPr>
      <w:bookmarkStart w:id="7" w:name="_Hlk34905404"/>
      <w:r w:rsidRPr="00CE1D6B">
        <w:rPr>
          <w:rFonts w:cs="Times New Roman"/>
          <w:b/>
          <w:noProof/>
          <w:color w:val="000000" w:themeColor="text1"/>
          <w:lang w:val="en-GB"/>
        </w:rPr>
        <w:lastRenderedPageBreak/>
        <w:t xml:space="preserve">Table 2. </w:t>
      </w:r>
      <w:r w:rsidRPr="00CE1D6B">
        <w:rPr>
          <w:rFonts w:cs="Times New Roman"/>
          <w:noProof/>
          <w:color w:val="000000" w:themeColor="text1"/>
          <w:lang w:val="en-GB"/>
        </w:rPr>
        <w:t>Quality assessment results</w:t>
      </w:r>
    </w:p>
    <w:tbl>
      <w:tblPr>
        <w:tblpPr w:leftFromText="141" w:rightFromText="141" w:vertAnchor="page" w:horzAnchor="margin" w:tblpY="1776"/>
        <w:tblW w:w="4800" w:type="pct"/>
        <w:tblCellMar>
          <w:left w:w="70" w:type="dxa"/>
          <w:right w:w="70" w:type="dxa"/>
        </w:tblCellMar>
        <w:tblLook w:val="0000" w:firstRow="0" w:lastRow="0" w:firstColumn="0" w:lastColumn="0" w:noHBand="0" w:noVBand="0"/>
      </w:tblPr>
      <w:tblGrid>
        <w:gridCol w:w="3502"/>
        <w:gridCol w:w="1315"/>
        <w:gridCol w:w="1492"/>
        <w:gridCol w:w="1758"/>
        <w:gridCol w:w="1758"/>
        <w:gridCol w:w="1342"/>
        <w:gridCol w:w="1406"/>
        <w:gridCol w:w="871"/>
      </w:tblGrid>
      <w:tr w:rsidR="00D630D0" w:rsidRPr="00CE1D6B" w:rsidTr="0086483F">
        <w:trPr>
          <w:trHeight w:val="396"/>
        </w:trPr>
        <w:tc>
          <w:tcPr>
            <w:tcW w:w="1302" w:type="pct"/>
            <w:tcBorders>
              <w:top w:val="single" w:sz="12" w:space="0" w:color="auto"/>
              <w:bottom w:val="single" w:sz="2" w:space="0" w:color="auto"/>
            </w:tcBorders>
          </w:tcPr>
          <w:p w:rsidR="00D630D0" w:rsidRPr="00CE1D6B" w:rsidRDefault="00D630D0" w:rsidP="0086483F">
            <w:pPr>
              <w:spacing w:after="100" w:afterAutospacing="1" w:line="240" w:lineRule="auto"/>
              <w:contextualSpacing/>
              <w:rPr>
                <w:rFonts w:cs="Times New Roman"/>
                <w:b/>
                <w:color w:val="000000" w:themeColor="text1"/>
                <w:lang w:val="en-GB"/>
              </w:rPr>
            </w:pPr>
            <w:bookmarkStart w:id="8" w:name="_Hlk22914015"/>
            <w:r w:rsidRPr="00CE1D6B">
              <w:rPr>
                <w:rFonts w:cs="Times New Roman"/>
                <w:b/>
                <w:color w:val="000000" w:themeColor="text1"/>
                <w:lang w:val="en-GB"/>
              </w:rPr>
              <w:t>Authors</w:t>
            </w:r>
            <w:r>
              <w:rPr>
                <w:rFonts w:cs="Times New Roman"/>
                <w:b/>
                <w:color w:val="000000" w:themeColor="text1"/>
                <w:lang w:val="en-GB"/>
              </w:rPr>
              <w:t xml:space="preserve"> </w:t>
            </w:r>
          </w:p>
        </w:tc>
        <w:tc>
          <w:tcPr>
            <w:tcW w:w="489" w:type="pct"/>
            <w:tcBorders>
              <w:top w:val="single" w:sz="12" w:space="0" w:color="auto"/>
              <w:bottom w:val="single" w:sz="2" w:space="0" w:color="auto"/>
            </w:tcBorders>
          </w:tcPr>
          <w:p w:rsidR="00D630D0" w:rsidRPr="00CE1D6B" w:rsidRDefault="00D630D0" w:rsidP="0086483F">
            <w:pPr>
              <w:spacing w:after="100" w:afterAutospacing="1" w:line="240" w:lineRule="auto"/>
              <w:contextualSpacing/>
              <w:rPr>
                <w:rFonts w:cs="Times New Roman"/>
                <w:b/>
                <w:color w:val="000000" w:themeColor="text1"/>
                <w:lang w:val="en-GB"/>
              </w:rPr>
            </w:pPr>
            <w:r w:rsidRPr="00CE1D6B">
              <w:rPr>
                <w:rFonts w:cs="Times New Roman"/>
                <w:b/>
                <w:color w:val="000000" w:themeColor="text1"/>
                <w:lang w:val="en-GB"/>
              </w:rPr>
              <w:t>A</w:t>
            </w:r>
          </w:p>
        </w:tc>
        <w:tc>
          <w:tcPr>
            <w:tcW w:w="555" w:type="pct"/>
            <w:tcBorders>
              <w:top w:val="single" w:sz="12" w:space="0" w:color="auto"/>
              <w:bottom w:val="single" w:sz="2" w:space="0" w:color="auto"/>
            </w:tcBorders>
          </w:tcPr>
          <w:p w:rsidR="00D630D0" w:rsidRPr="00CE1D6B" w:rsidRDefault="00D630D0" w:rsidP="0086483F">
            <w:pPr>
              <w:spacing w:after="100" w:afterAutospacing="1" w:line="240" w:lineRule="auto"/>
              <w:contextualSpacing/>
              <w:rPr>
                <w:rFonts w:cs="Times New Roman"/>
                <w:b/>
                <w:color w:val="000000" w:themeColor="text1"/>
                <w:lang w:val="en-GB"/>
              </w:rPr>
            </w:pPr>
            <w:r w:rsidRPr="00CE1D6B">
              <w:rPr>
                <w:rFonts w:cs="Times New Roman"/>
                <w:b/>
                <w:color w:val="000000" w:themeColor="text1"/>
                <w:lang w:val="en-GB"/>
              </w:rPr>
              <w:t>S</w:t>
            </w:r>
          </w:p>
        </w:tc>
        <w:tc>
          <w:tcPr>
            <w:tcW w:w="654" w:type="pct"/>
            <w:tcBorders>
              <w:top w:val="single" w:sz="12" w:space="0" w:color="auto"/>
              <w:bottom w:val="single" w:sz="2" w:space="0" w:color="auto"/>
            </w:tcBorders>
          </w:tcPr>
          <w:p w:rsidR="00D630D0" w:rsidRPr="00CE1D6B" w:rsidRDefault="00D630D0" w:rsidP="0086483F">
            <w:pPr>
              <w:spacing w:after="100" w:afterAutospacing="1" w:line="240" w:lineRule="auto"/>
              <w:contextualSpacing/>
              <w:rPr>
                <w:rFonts w:cs="Times New Roman"/>
                <w:b/>
                <w:color w:val="000000" w:themeColor="text1"/>
                <w:lang w:val="en-GB"/>
              </w:rPr>
            </w:pPr>
            <w:r w:rsidRPr="00CE1D6B">
              <w:rPr>
                <w:rFonts w:cs="Times New Roman"/>
                <w:b/>
                <w:color w:val="000000" w:themeColor="text1"/>
                <w:lang w:val="en-GB"/>
              </w:rPr>
              <w:t>RCT</w:t>
            </w:r>
          </w:p>
        </w:tc>
        <w:tc>
          <w:tcPr>
            <w:tcW w:w="654" w:type="pct"/>
            <w:tcBorders>
              <w:top w:val="single" w:sz="12" w:space="0" w:color="auto"/>
              <w:bottom w:val="single" w:sz="2" w:space="0" w:color="auto"/>
            </w:tcBorders>
          </w:tcPr>
          <w:p w:rsidR="00D630D0" w:rsidRPr="00CE1D6B" w:rsidRDefault="00D630D0" w:rsidP="0086483F">
            <w:pPr>
              <w:spacing w:after="100" w:afterAutospacing="1" w:line="240" w:lineRule="auto"/>
              <w:contextualSpacing/>
              <w:rPr>
                <w:rFonts w:cs="Times New Roman"/>
                <w:b/>
                <w:color w:val="000000" w:themeColor="text1"/>
                <w:lang w:val="en-GB"/>
              </w:rPr>
            </w:pPr>
            <w:r w:rsidRPr="00CE1D6B">
              <w:rPr>
                <w:rFonts w:cs="Times New Roman"/>
                <w:b/>
                <w:color w:val="000000" w:themeColor="text1"/>
                <w:lang w:val="en-GB"/>
              </w:rPr>
              <w:t>T</w:t>
            </w:r>
          </w:p>
        </w:tc>
        <w:tc>
          <w:tcPr>
            <w:tcW w:w="499" w:type="pct"/>
            <w:tcBorders>
              <w:top w:val="single" w:sz="12" w:space="0" w:color="auto"/>
              <w:bottom w:val="single" w:sz="2" w:space="0" w:color="auto"/>
            </w:tcBorders>
          </w:tcPr>
          <w:p w:rsidR="00D630D0" w:rsidRPr="00CE1D6B" w:rsidRDefault="00D630D0" w:rsidP="0086483F">
            <w:pPr>
              <w:spacing w:after="100" w:afterAutospacing="1" w:line="240" w:lineRule="auto"/>
              <w:contextualSpacing/>
              <w:rPr>
                <w:rFonts w:cs="Times New Roman"/>
                <w:b/>
                <w:color w:val="000000" w:themeColor="text1"/>
                <w:lang w:val="en-GB"/>
              </w:rPr>
            </w:pPr>
            <w:r w:rsidRPr="00CE1D6B">
              <w:rPr>
                <w:rFonts w:cs="Times New Roman"/>
                <w:b/>
                <w:color w:val="000000" w:themeColor="text1"/>
                <w:lang w:val="en-GB"/>
              </w:rPr>
              <w:t>R</w:t>
            </w:r>
          </w:p>
        </w:tc>
        <w:tc>
          <w:tcPr>
            <w:tcW w:w="523" w:type="pct"/>
            <w:tcBorders>
              <w:top w:val="single" w:sz="12" w:space="0" w:color="auto"/>
              <w:bottom w:val="single" w:sz="2" w:space="0" w:color="auto"/>
            </w:tcBorders>
          </w:tcPr>
          <w:p w:rsidR="00D630D0" w:rsidRPr="00CE1D6B" w:rsidRDefault="00D630D0" w:rsidP="0086483F">
            <w:pPr>
              <w:spacing w:after="100" w:afterAutospacing="1" w:line="240" w:lineRule="auto"/>
              <w:contextualSpacing/>
              <w:rPr>
                <w:rFonts w:cs="Times New Roman"/>
                <w:b/>
                <w:color w:val="000000" w:themeColor="text1"/>
                <w:lang w:val="en-GB"/>
              </w:rPr>
            </w:pPr>
            <w:r w:rsidRPr="00CE1D6B">
              <w:rPr>
                <w:rFonts w:cs="Times New Roman"/>
                <w:b/>
                <w:color w:val="000000" w:themeColor="text1"/>
                <w:lang w:val="en-GB"/>
              </w:rPr>
              <w:t>PMD</w:t>
            </w:r>
          </w:p>
        </w:tc>
        <w:tc>
          <w:tcPr>
            <w:tcW w:w="325" w:type="pct"/>
            <w:tcBorders>
              <w:top w:val="single" w:sz="12" w:space="0" w:color="auto"/>
              <w:bottom w:val="single" w:sz="2" w:space="0" w:color="auto"/>
            </w:tcBorders>
          </w:tcPr>
          <w:p w:rsidR="00D630D0" w:rsidRPr="00CE1D6B" w:rsidRDefault="00D630D0" w:rsidP="0086483F">
            <w:pPr>
              <w:spacing w:after="100" w:afterAutospacing="1" w:line="240" w:lineRule="auto"/>
              <w:contextualSpacing/>
              <w:rPr>
                <w:rFonts w:cs="Times New Roman"/>
                <w:b/>
                <w:color w:val="000000" w:themeColor="text1"/>
                <w:lang w:val="en-GB"/>
              </w:rPr>
            </w:pPr>
            <w:r w:rsidRPr="00CE1D6B">
              <w:rPr>
                <w:rFonts w:cs="Times New Roman"/>
                <w:b/>
                <w:color w:val="000000" w:themeColor="text1"/>
                <w:lang w:val="en-GB"/>
              </w:rPr>
              <w:t>Sum</w:t>
            </w:r>
          </w:p>
        </w:tc>
      </w:tr>
      <w:tr w:rsidR="00D630D0" w:rsidRPr="00CE1D6B" w:rsidTr="0086483F">
        <w:trPr>
          <w:trHeight w:val="794"/>
        </w:trPr>
        <w:tc>
          <w:tcPr>
            <w:tcW w:w="1302" w:type="pct"/>
            <w:tcBorders>
              <w:top w:val="single" w:sz="2" w:space="0" w:color="auto"/>
            </w:tcBorders>
          </w:tcPr>
          <w:p w:rsidR="00D630D0" w:rsidRPr="00CE1D6B" w:rsidRDefault="00D630D0" w:rsidP="0086483F">
            <w:pPr>
              <w:spacing w:after="100" w:afterAutospacing="1" w:line="240" w:lineRule="auto"/>
              <w:contextualSpacing/>
              <w:rPr>
                <w:rFonts w:cs="Times New Roman"/>
                <w:b/>
                <w:color w:val="000000" w:themeColor="text1"/>
                <w:lang w:val="en-GB"/>
              </w:rPr>
            </w:pPr>
            <w:r w:rsidRPr="00CE1D6B">
              <w:rPr>
                <w:rFonts w:cs="Times New Roman"/>
                <w:b/>
                <w:color w:val="000000" w:themeColor="text1"/>
                <w:lang w:val="en-GB"/>
              </w:rPr>
              <w:t>Armento</w:t>
            </w:r>
            <w:r w:rsidRPr="00CE1D6B">
              <w:rPr>
                <w:rFonts w:cs="Times New Roman"/>
                <w:color w:val="000000" w:themeColor="text1"/>
                <w:lang w:val="en-GB"/>
              </w:rPr>
              <w:t xml:space="preserve"> et al.</w:t>
            </w:r>
            <w:r>
              <w:rPr>
                <w:rFonts w:cs="Times New Roman"/>
                <w:noProof/>
                <w:color w:val="000000" w:themeColor="text1"/>
                <w:lang w:val="en-GB"/>
              </w:rPr>
              <w:t>[8]</w:t>
            </w:r>
            <w:r w:rsidRPr="00CE1D6B">
              <w:rPr>
                <w:rFonts w:cs="Times New Roman"/>
                <w:color w:val="000000" w:themeColor="text1"/>
                <w:lang w:val="en-GB"/>
              </w:rPr>
              <w:t xml:space="preserve"> </w:t>
            </w:r>
          </w:p>
        </w:tc>
        <w:tc>
          <w:tcPr>
            <w:tcW w:w="489" w:type="pct"/>
            <w:tcBorders>
              <w:top w:val="single" w:sz="2" w:space="0" w:color="auto"/>
            </w:tcBorders>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2</w:t>
            </w:r>
          </w:p>
        </w:tc>
        <w:tc>
          <w:tcPr>
            <w:tcW w:w="555" w:type="pct"/>
            <w:tcBorders>
              <w:top w:val="single" w:sz="2" w:space="0" w:color="auto"/>
            </w:tcBorders>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0</w:t>
            </w:r>
          </w:p>
        </w:tc>
        <w:tc>
          <w:tcPr>
            <w:tcW w:w="654" w:type="pct"/>
            <w:tcBorders>
              <w:top w:val="single" w:sz="2" w:space="0" w:color="auto"/>
            </w:tcBorders>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2</w:t>
            </w:r>
          </w:p>
        </w:tc>
        <w:tc>
          <w:tcPr>
            <w:tcW w:w="654" w:type="pct"/>
            <w:tcBorders>
              <w:top w:val="single" w:sz="2" w:space="0" w:color="auto"/>
            </w:tcBorders>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0</w:t>
            </w:r>
          </w:p>
        </w:tc>
        <w:tc>
          <w:tcPr>
            <w:tcW w:w="499" w:type="pct"/>
            <w:tcBorders>
              <w:top w:val="single" w:sz="2" w:space="0" w:color="auto"/>
            </w:tcBorders>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0</w:t>
            </w:r>
          </w:p>
        </w:tc>
        <w:tc>
          <w:tcPr>
            <w:tcW w:w="523" w:type="pct"/>
            <w:tcBorders>
              <w:top w:val="single" w:sz="2" w:space="0" w:color="auto"/>
            </w:tcBorders>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0</w:t>
            </w:r>
          </w:p>
        </w:tc>
        <w:tc>
          <w:tcPr>
            <w:tcW w:w="325" w:type="pct"/>
            <w:tcBorders>
              <w:top w:val="single" w:sz="2" w:space="0" w:color="auto"/>
            </w:tcBorders>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4</w:t>
            </w:r>
          </w:p>
        </w:tc>
      </w:tr>
      <w:tr w:rsidR="00D630D0" w:rsidRPr="00CE1D6B" w:rsidTr="0086483F">
        <w:trPr>
          <w:trHeight w:val="794"/>
        </w:trPr>
        <w:tc>
          <w:tcPr>
            <w:tcW w:w="1302" w:type="pct"/>
          </w:tcPr>
          <w:p w:rsidR="00D630D0" w:rsidRPr="00CE1D6B" w:rsidRDefault="00D630D0" w:rsidP="0086483F">
            <w:pPr>
              <w:spacing w:after="100" w:afterAutospacing="1" w:line="240" w:lineRule="auto"/>
              <w:contextualSpacing/>
              <w:rPr>
                <w:rFonts w:cs="Times New Roman"/>
                <w:b/>
                <w:color w:val="000000" w:themeColor="text1"/>
                <w:lang w:val="en-GB"/>
              </w:rPr>
            </w:pPr>
            <w:r w:rsidRPr="00CE1D6B">
              <w:rPr>
                <w:rFonts w:cs="Times New Roman"/>
                <w:b/>
                <w:color w:val="000000" w:themeColor="text1"/>
                <w:lang w:val="en-GB"/>
              </w:rPr>
              <w:t xml:space="preserve">Au </w:t>
            </w:r>
            <w:r w:rsidRPr="00CE1D6B">
              <w:rPr>
                <w:rFonts w:cs="Times New Roman"/>
                <w:color w:val="000000" w:themeColor="text1"/>
                <w:lang w:val="en-GB"/>
              </w:rPr>
              <w:t xml:space="preserve">et al. </w:t>
            </w:r>
            <w:r>
              <w:rPr>
                <w:rFonts w:cs="Times New Roman"/>
                <w:noProof/>
                <w:color w:val="000000" w:themeColor="text1"/>
                <w:lang w:val="en-GB"/>
              </w:rPr>
              <w:t>[9]</w:t>
            </w:r>
          </w:p>
        </w:tc>
        <w:tc>
          <w:tcPr>
            <w:tcW w:w="489"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2</w:t>
            </w:r>
          </w:p>
        </w:tc>
        <w:tc>
          <w:tcPr>
            <w:tcW w:w="555"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0</w:t>
            </w:r>
          </w:p>
        </w:tc>
        <w:tc>
          <w:tcPr>
            <w:tcW w:w="654"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2</w:t>
            </w:r>
          </w:p>
        </w:tc>
        <w:tc>
          <w:tcPr>
            <w:tcW w:w="654"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0</w:t>
            </w:r>
          </w:p>
        </w:tc>
        <w:tc>
          <w:tcPr>
            <w:tcW w:w="499"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2</w:t>
            </w:r>
          </w:p>
        </w:tc>
        <w:tc>
          <w:tcPr>
            <w:tcW w:w="523"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2</w:t>
            </w:r>
          </w:p>
        </w:tc>
        <w:tc>
          <w:tcPr>
            <w:tcW w:w="325"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8</w:t>
            </w:r>
          </w:p>
        </w:tc>
      </w:tr>
      <w:tr w:rsidR="00D630D0" w:rsidRPr="00CE1D6B" w:rsidTr="0086483F">
        <w:trPr>
          <w:trHeight w:val="794"/>
        </w:trPr>
        <w:tc>
          <w:tcPr>
            <w:tcW w:w="1302" w:type="pct"/>
          </w:tcPr>
          <w:p w:rsidR="00D630D0" w:rsidRPr="00CE1D6B" w:rsidRDefault="00D630D0" w:rsidP="0086483F">
            <w:pPr>
              <w:spacing w:after="100" w:afterAutospacing="1" w:line="240" w:lineRule="auto"/>
              <w:contextualSpacing/>
              <w:rPr>
                <w:rFonts w:cs="Times New Roman"/>
                <w:color w:val="000000" w:themeColor="text1"/>
                <w:lang w:val="en-GB"/>
              </w:rPr>
            </w:pPr>
            <w:proofErr w:type="spellStart"/>
            <w:r w:rsidRPr="00CE1D6B">
              <w:rPr>
                <w:rFonts w:cs="Times New Roman"/>
                <w:b/>
                <w:color w:val="000000" w:themeColor="text1"/>
                <w:lang w:val="en-GB"/>
              </w:rPr>
              <w:t>Dimidjian</w:t>
            </w:r>
            <w:proofErr w:type="spellEnd"/>
            <w:r w:rsidRPr="00CE1D6B">
              <w:rPr>
                <w:rFonts w:cs="Times New Roman"/>
                <w:color w:val="000000" w:themeColor="text1"/>
                <w:lang w:val="en-GB"/>
              </w:rPr>
              <w:t xml:space="preserve"> et al. </w:t>
            </w:r>
            <w:r>
              <w:rPr>
                <w:rFonts w:cs="Times New Roman"/>
                <w:noProof/>
                <w:color w:val="000000" w:themeColor="text1"/>
                <w:lang w:val="en-GB"/>
              </w:rPr>
              <w:t>[10]</w:t>
            </w:r>
          </w:p>
        </w:tc>
        <w:tc>
          <w:tcPr>
            <w:tcW w:w="489"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 xml:space="preserve">2 </w:t>
            </w:r>
          </w:p>
        </w:tc>
        <w:tc>
          <w:tcPr>
            <w:tcW w:w="555"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1</w:t>
            </w:r>
          </w:p>
        </w:tc>
        <w:tc>
          <w:tcPr>
            <w:tcW w:w="654"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2</w:t>
            </w:r>
          </w:p>
        </w:tc>
        <w:tc>
          <w:tcPr>
            <w:tcW w:w="654"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2</w:t>
            </w:r>
          </w:p>
        </w:tc>
        <w:tc>
          <w:tcPr>
            <w:tcW w:w="499"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 xml:space="preserve">2 </w:t>
            </w:r>
          </w:p>
        </w:tc>
        <w:tc>
          <w:tcPr>
            <w:tcW w:w="523"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2</w:t>
            </w:r>
          </w:p>
        </w:tc>
        <w:tc>
          <w:tcPr>
            <w:tcW w:w="325"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11</w:t>
            </w:r>
          </w:p>
        </w:tc>
      </w:tr>
      <w:tr w:rsidR="00D630D0" w:rsidRPr="00CE1D6B" w:rsidTr="0086483F">
        <w:trPr>
          <w:trHeight w:val="794"/>
        </w:trPr>
        <w:tc>
          <w:tcPr>
            <w:tcW w:w="1302" w:type="pct"/>
          </w:tcPr>
          <w:p w:rsidR="00D630D0" w:rsidRPr="00CE1D6B" w:rsidRDefault="00D630D0" w:rsidP="0086483F">
            <w:pPr>
              <w:spacing w:after="100" w:afterAutospacing="1" w:line="240" w:lineRule="auto"/>
              <w:contextualSpacing/>
              <w:rPr>
                <w:rFonts w:cs="Times New Roman"/>
                <w:color w:val="000000" w:themeColor="text1"/>
                <w:lang w:val="en-GB"/>
              </w:rPr>
            </w:pPr>
            <w:proofErr w:type="spellStart"/>
            <w:r w:rsidRPr="00CE1D6B">
              <w:rPr>
                <w:rFonts w:cs="Times New Roman"/>
                <w:b/>
                <w:color w:val="000000" w:themeColor="text1"/>
                <w:lang w:val="en-GB"/>
              </w:rPr>
              <w:t>Folke</w:t>
            </w:r>
            <w:proofErr w:type="spellEnd"/>
            <w:r w:rsidRPr="00CE1D6B">
              <w:rPr>
                <w:rFonts w:cs="Times New Roman"/>
                <w:b/>
                <w:color w:val="000000" w:themeColor="text1"/>
                <w:lang w:val="en-GB"/>
              </w:rPr>
              <w:t xml:space="preserve"> </w:t>
            </w:r>
            <w:r w:rsidRPr="00CE1D6B">
              <w:rPr>
                <w:rFonts w:cs="Times New Roman"/>
                <w:color w:val="000000" w:themeColor="text1"/>
                <w:lang w:val="en-GB"/>
              </w:rPr>
              <w:t xml:space="preserve">et al. </w:t>
            </w:r>
            <w:r>
              <w:rPr>
                <w:rFonts w:cs="Times New Roman"/>
                <w:noProof/>
                <w:color w:val="000000" w:themeColor="text1"/>
                <w:lang w:val="en-GB"/>
              </w:rPr>
              <w:t>[11]</w:t>
            </w:r>
          </w:p>
        </w:tc>
        <w:tc>
          <w:tcPr>
            <w:tcW w:w="489"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0</w:t>
            </w:r>
          </w:p>
        </w:tc>
        <w:tc>
          <w:tcPr>
            <w:tcW w:w="555"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0</w:t>
            </w:r>
          </w:p>
        </w:tc>
        <w:tc>
          <w:tcPr>
            <w:tcW w:w="654"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1</w:t>
            </w:r>
          </w:p>
        </w:tc>
        <w:tc>
          <w:tcPr>
            <w:tcW w:w="654"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2</w:t>
            </w:r>
          </w:p>
        </w:tc>
        <w:tc>
          <w:tcPr>
            <w:tcW w:w="499"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2</w:t>
            </w:r>
          </w:p>
        </w:tc>
        <w:tc>
          <w:tcPr>
            <w:tcW w:w="523"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1</w:t>
            </w:r>
          </w:p>
        </w:tc>
        <w:tc>
          <w:tcPr>
            <w:tcW w:w="325"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6</w:t>
            </w:r>
          </w:p>
        </w:tc>
      </w:tr>
      <w:tr w:rsidR="00D630D0" w:rsidRPr="00CE1D6B" w:rsidTr="0086483F">
        <w:trPr>
          <w:trHeight w:val="794"/>
        </w:trPr>
        <w:tc>
          <w:tcPr>
            <w:tcW w:w="1302"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b/>
                <w:color w:val="000000" w:themeColor="text1"/>
                <w:lang w:val="en-GB"/>
              </w:rPr>
              <w:t>Gaynor</w:t>
            </w:r>
            <w:r w:rsidRPr="00CE1D6B">
              <w:rPr>
                <w:rFonts w:cs="Times New Roman"/>
                <w:color w:val="000000" w:themeColor="text1"/>
                <w:lang w:val="en-GB"/>
              </w:rPr>
              <w:t xml:space="preserve"> et al. </w:t>
            </w:r>
            <w:r>
              <w:rPr>
                <w:rFonts w:cs="Times New Roman"/>
                <w:noProof/>
                <w:color w:val="000000" w:themeColor="text1"/>
                <w:lang w:val="en-GB"/>
              </w:rPr>
              <w:t>[12]</w:t>
            </w:r>
          </w:p>
        </w:tc>
        <w:tc>
          <w:tcPr>
            <w:tcW w:w="489"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0</w:t>
            </w:r>
          </w:p>
        </w:tc>
        <w:tc>
          <w:tcPr>
            <w:tcW w:w="555"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1</w:t>
            </w:r>
          </w:p>
        </w:tc>
        <w:tc>
          <w:tcPr>
            <w:tcW w:w="654"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0</w:t>
            </w:r>
          </w:p>
        </w:tc>
        <w:tc>
          <w:tcPr>
            <w:tcW w:w="654"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2</w:t>
            </w:r>
          </w:p>
        </w:tc>
        <w:tc>
          <w:tcPr>
            <w:tcW w:w="499"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2</w:t>
            </w:r>
          </w:p>
        </w:tc>
        <w:tc>
          <w:tcPr>
            <w:tcW w:w="523"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1</w:t>
            </w:r>
          </w:p>
        </w:tc>
        <w:tc>
          <w:tcPr>
            <w:tcW w:w="325"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6</w:t>
            </w:r>
          </w:p>
        </w:tc>
      </w:tr>
      <w:tr w:rsidR="00D630D0" w:rsidRPr="00CE1D6B" w:rsidTr="0086483F">
        <w:trPr>
          <w:trHeight w:val="794"/>
        </w:trPr>
        <w:tc>
          <w:tcPr>
            <w:tcW w:w="1302"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b/>
                <w:color w:val="000000" w:themeColor="text1"/>
                <w:lang w:val="en-GB"/>
              </w:rPr>
              <w:t xml:space="preserve">Ho </w:t>
            </w:r>
            <w:r w:rsidRPr="00814A80">
              <w:rPr>
                <w:rFonts w:cs="Times New Roman"/>
                <w:noProof/>
                <w:color w:val="000000" w:themeColor="text1"/>
                <w:lang w:val="en-GB"/>
              </w:rPr>
              <w:t>[13]</w:t>
            </w:r>
          </w:p>
        </w:tc>
        <w:tc>
          <w:tcPr>
            <w:tcW w:w="489"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2</w:t>
            </w:r>
          </w:p>
        </w:tc>
        <w:tc>
          <w:tcPr>
            <w:tcW w:w="555"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1</w:t>
            </w:r>
          </w:p>
        </w:tc>
        <w:tc>
          <w:tcPr>
            <w:tcW w:w="654"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2</w:t>
            </w:r>
          </w:p>
        </w:tc>
        <w:tc>
          <w:tcPr>
            <w:tcW w:w="654"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0</w:t>
            </w:r>
          </w:p>
        </w:tc>
        <w:tc>
          <w:tcPr>
            <w:tcW w:w="499"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2</w:t>
            </w:r>
          </w:p>
        </w:tc>
        <w:tc>
          <w:tcPr>
            <w:tcW w:w="523"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2</w:t>
            </w:r>
          </w:p>
        </w:tc>
        <w:tc>
          <w:tcPr>
            <w:tcW w:w="325"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9</w:t>
            </w:r>
          </w:p>
        </w:tc>
      </w:tr>
      <w:tr w:rsidR="00D630D0" w:rsidRPr="00CE1D6B" w:rsidTr="0086483F">
        <w:trPr>
          <w:trHeight w:val="794"/>
        </w:trPr>
        <w:tc>
          <w:tcPr>
            <w:tcW w:w="1302" w:type="pct"/>
          </w:tcPr>
          <w:p w:rsidR="00D630D0" w:rsidRPr="00CE1D6B" w:rsidRDefault="00D630D0" w:rsidP="0086483F">
            <w:pPr>
              <w:spacing w:after="100" w:afterAutospacing="1" w:line="240" w:lineRule="auto"/>
              <w:contextualSpacing/>
              <w:rPr>
                <w:rFonts w:cs="Times New Roman"/>
                <w:color w:val="000000" w:themeColor="text1"/>
                <w:lang w:val="en-GB"/>
              </w:rPr>
            </w:pPr>
            <w:proofErr w:type="spellStart"/>
            <w:r w:rsidRPr="00CE1D6B">
              <w:rPr>
                <w:rFonts w:cs="Times New Roman"/>
                <w:b/>
                <w:color w:val="000000" w:themeColor="text1"/>
                <w:lang w:val="en-GB"/>
              </w:rPr>
              <w:t>Hopko</w:t>
            </w:r>
            <w:proofErr w:type="spellEnd"/>
            <w:r w:rsidRPr="00CE1D6B">
              <w:rPr>
                <w:rFonts w:cs="Times New Roman"/>
                <w:b/>
                <w:color w:val="000000" w:themeColor="text1"/>
                <w:lang w:val="en-GB"/>
              </w:rPr>
              <w:t xml:space="preserve"> </w:t>
            </w:r>
            <w:r w:rsidRPr="00CE1D6B">
              <w:rPr>
                <w:rFonts w:cs="Times New Roman"/>
                <w:color w:val="000000" w:themeColor="text1"/>
                <w:lang w:val="en-GB"/>
              </w:rPr>
              <w:t xml:space="preserve">et al. </w:t>
            </w:r>
            <w:r>
              <w:rPr>
                <w:rFonts w:cs="Times New Roman"/>
                <w:noProof/>
                <w:color w:val="000000" w:themeColor="text1"/>
                <w:lang w:val="en-GB"/>
              </w:rPr>
              <w:t>[14]</w:t>
            </w:r>
          </w:p>
        </w:tc>
        <w:tc>
          <w:tcPr>
            <w:tcW w:w="489"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2</w:t>
            </w:r>
          </w:p>
        </w:tc>
        <w:tc>
          <w:tcPr>
            <w:tcW w:w="555"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1</w:t>
            </w:r>
          </w:p>
        </w:tc>
        <w:tc>
          <w:tcPr>
            <w:tcW w:w="654"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2</w:t>
            </w:r>
          </w:p>
        </w:tc>
        <w:tc>
          <w:tcPr>
            <w:tcW w:w="654"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0</w:t>
            </w:r>
          </w:p>
        </w:tc>
        <w:tc>
          <w:tcPr>
            <w:tcW w:w="499"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2</w:t>
            </w:r>
          </w:p>
        </w:tc>
        <w:tc>
          <w:tcPr>
            <w:tcW w:w="523"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2</w:t>
            </w:r>
          </w:p>
        </w:tc>
        <w:tc>
          <w:tcPr>
            <w:tcW w:w="325" w:type="pct"/>
          </w:tcPr>
          <w:p w:rsidR="00D630D0" w:rsidRPr="00CE1D6B" w:rsidRDefault="00D630D0" w:rsidP="0086483F">
            <w:pPr>
              <w:spacing w:after="100" w:afterAutospacing="1" w:line="240" w:lineRule="auto"/>
              <w:contextualSpacing/>
              <w:rPr>
                <w:rFonts w:cs="Times New Roman"/>
                <w:color w:val="000000" w:themeColor="text1"/>
                <w:lang w:val="en-GB"/>
              </w:rPr>
            </w:pPr>
            <w:r w:rsidRPr="00CE1D6B">
              <w:rPr>
                <w:rFonts w:cs="Times New Roman"/>
                <w:color w:val="000000" w:themeColor="text1"/>
                <w:lang w:val="en-GB"/>
              </w:rPr>
              <w:t>9</w:t>
            </w:r>
          </w:p>
        </w:tc>
      </w:tr>
      <w:tr w:rsidR="00D630D0" w:rsidRPr="00CE1D6B" w:rsidTr="0086483F">
        <w:trPr>
          <w:trHeight w:val="794"/>
        </w:trPr>
        <w:tc>
          <w:tcPr>
            <w:tcW w:w="1302" w:type="pct"/>
          </w:tcPr>
          <w:p w:rsidR="00D630D0" w:rsidRPr="00D454E4" w:rsidRDefault="00D630D0" w:rsidP="0086483F">
            <w:pPr>
              <w:spacing w:after="100" w:afterAutospacing="1" w:line="240" w:lineRule="auto"/>
              <w:contextualSpacing/>
              <w:rPr>
                <w:rFonts w:cs="Times New Roman"/>
                <w:color w:val="000000" w:themeColor="text1"/>
                <w:lang w:val="en-GB"/>
              </w:rPr>
            </w:pPr>
            <w:proofErr w:type="spellStart"/>
            <w:r w:rsidRPr="00D454E4">
              <w:rPr>
                <w:rFonts w:cs="Times New Roman"/>
                <w:b/>
                <w:color w:val="000000" w:themeColor="text1"/>
                <w:lang w:val="en-GB"/>
              </w:rPr>
              <w:t>Moradveisi</w:t>
            </w:r>
            <w:proofErr w:type="spellEnd"/>
            <w:r w:rsidRPr="00D454E4">
              <w:rPr>
                <w:rFonts w:cs="Times New Roman"/>
                <w:b/>
                <w:color w:val="000000" w:themeColor="text1"/>
                <w:lang w:val="en-GB"/>
              </w:rPr>
              <w:t xml:space="preserve"> </w:t>
            </w:r>
            <w:r w:rsidRPr="00D454E4">
              <w:rPr>
                <w:rFonts w:cs="Times New Roman"/>
                <w:color w:val="000000" w:themeColor="text1"/>
                <w:lang w:val="en-GB"/>
              </w:rPr>
              <w:t xml:space="preserve">et al. </w:t>
            </w:r>
            <w:r w:rsidRPr="00D454E4">
              <w:rPr>
                <w:rFonts w:cs="Times New Roman"/>
                <w:noProof/>
                <w:color w:val="000000" w:themeColor="text1"/>
                <w:lang w:val="en-GB"/>
              </w:rPr>
              <w:t>[15]</w:t>
            </w:r>
          </w:p>
        </w:tc>
        <w:tc>
          <w:tcPr>
            <w:tcW w:w="489"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555"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654"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654"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0</w:t>
            </w:r>
          </w:p>
        </w:tc>
        <w:tc>
          <w:tcPr>
            <w:tcW w:w="499"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523"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325"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10</w:t>
            </w:r>
          </w:p>
        </w:tc>
      </w:tr>
      <w:tr w:rsidR="00D630D0" w:rsidRPr="00D454E4" w:rsidTr="0086483F">
        <w:trPr>
          <w:trHeight w:val="794"/>
        </w:trPr>
        <w:tc>
          <w:tcPr>
            <w:tcW w:w="1302"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b/>
                <w:color w:val="000000" w:themeColor="text1"/>
                <w:lang w:val="en-GB"/>
              </w:rPr>
              <w:t xml:space="preserve">Nasrin </w:t>
            </w:r>
            <w:r w:rsidRPr="00D454E4">
              <w:rPr>
                <w:rFonts w:cs="Times New Roman"/>
                <w:color w:val="000000" w:themeColor="text1"/>
                <w:lang w:val="en-GB"/>
              </w:rPr>
              <w:t xml:space="preserve">et al. </w:t>
            </w:r>
            <w:r w:rsidRPr="00D454E4">
              <w:rPr>
                <w:rFonts w:cs="Times New Roman"/>
                <w:noProof/>
                <w:color w:val="000000" w:themeColor="text1"/>
                <w:lang w:val="en-GB"/>
              </w:rPr>
              <w:t>[16]</w:t>
            </w:r>
          </w:p>
        </w:tc>
        <w:tc>
          <w:tcPr>
            <w:tcW w:w="489"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555"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0</w:t>
            </w:r>
          </w:p>
        </w:tc>
        <w:tc>
          <w:tcPr>
            <w:tcW w:w="654"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654"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0</w:t>
            </w:r>
          </w:p>
        </w:tc>
        <w:tc>
          <w:tcPr>
            <w:tcW w:w="499"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523"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0</w:t>
            </w:r>
          </w:p>
        </w:tc>
        <w:tc>
          <w:tcPr>
            <w:tcW w:w="325"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6</w:t>
            </w:r>
          </w:p>
        </w:tc>
      </w:tr>
      <w:tr w:rsidR="00D630D0" w:rsidRPr="00D454E4" w:rsidTr="0086483F">
        <w:trPr>
          <w:trHeight w:val="794"/>
        </w:trPr>
        <w:tc>
          <w:tcPr>
            <w:tcW w:w="1302" w:type="pct"/>
          </w:tcPr>
          <w:p w:rsidR="00D630D0" w:rsidRPr="00D454E4" w:rsidRDefault="00D630D0" w:rsidP="0086483F">
            <w:pPr>
              <w:spacing w:after="100" w:afterAutospacing="1" w:line="240" w:lineRule="auto"/>
              <w:contextualSpacing/>
              <w:rPr>
                <w:rFonts w:cs="Times New Roman"/>
                <w:color w:val="000000" w:themeColor="text1"/>
                <w:lang w:val="en-GB"/>
              </w:rPr>
            </w:pPr>
            <w:proofErr w:type="spellStart"/>
            <w:r w:rsidRPr="00D454E4">
              <w:rPr>
                <w:rFonts w:cs="Times New Roman"/>
                <w:b/>
                <w:color w:val="000000" w:themeColor="text1"/>
                <w:lang w:val="en-GB"/>
              </w:rPr>
              <w:t>Okajima</w:t>
            </w:r>
            <w:proofErr w:type="spellEnd"/>
            <w:r w:rsidRPr="00D454E4">
              <w:rPr>
                <w:rFonts w:cs="Times New Roman"/>
                <w:color w:val="000000" w:themeColor="text1"/>
                <w:lang w:val="en-GB"/>
              </w:rPr>
              <w:t xml:space="preserve"> et al. </w:t>
            </w:r>
            <w:r w:rsidRPr="00D454E4">
              <w:rPr>
                <w:rFonts w:cs="Times New Roman"/>
                <w:noProof/>
                <w:color w:val="000000" w:themeColor="text1"/>
                <w:lang w:val="en-GB"/>
              </w:rPr>
              <w:t>[17]</w:t>
            </w:r>
          </w:p>
        </w:tc>
        <w:tc>
          <w:tcPr>
            <w:tcW w:w="489"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0</w:t>
            </w:r>
          </w:p>
        </w:tc>
        <w:tc>
          <w:tcPr>
            <w:tcW w:w="555"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0</w:t>
            </w:r>
          </w:p>
        </w:tc>
        <w:tc>
          <w:tcPr>
            <w:tcW w:w="654"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654"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0</w:t>
            </w:r>
          </w:p>
        </w:tc>
        <w:tc>
          <w:tcPr>
            <w:tcW w:w="499"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523"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1</w:t>
            </w:r>
          </w:p>
        </w:tc>
        <w:tc>
          <w:tcPr>
            <w:tcW w:w="325"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5</w:t>
            </w:r>
          </w:p>
        </w:tc>
      </w:tr>
      <w:tr w:rsidR="00D630D0" w:rsidRPr="00D454E4" w:rsidTr="0086483F">
        <w:trPr>
          <w:trHeight w:val="794"/>
        </w:trPr>
        <w:tc>
          <w:tcPr>
            <w:tcW w:w="1302"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b/>
                <w:color w:val="000000" w:themeColor="text1"/>
                <w:lang w:val="en-GB"/>
              </w:rPr>
              <w:lastRenderedPageBreak/>
              <w:t>Richards</w:t>
            </w:r>
            <w:r w:rsidRPr="00D454E4">
              <w:rPr>
                <w:rFonts w:cs="Times New Roman"/>
                <w:color w:val="000000" w:themeColor="text1"/>
                <w:lang w:val="en-GB"/>
              </w:rPr>
              <w:t xml:space="preserve"> et al. </w:t>
            </w:r>
            <w:r w:rsidRPr="00D454E4">
              <w:rPr>
                <w:rFonts w:cs="Times New Roman"/>
                <w:noProof/>
                <w:color w:val="000000" w:themeColor="text1"/>
                <w:lang w:val="en-GB"/>
              </w:rPr>
              <w:t>[18]</w:t>
            </w:r>
          </w:p>
        </w:tc>
        <w:tc>
          <w:tcPr>
            <w:tcW w:w="489"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555"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654"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654"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499"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523"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325"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12</w:t>
            </w:r>
          </w:p>
        </w:tc>
      </w:tr>
      <w:tr w:rsidR="00D630D0" w:rsidRPr="00D454E4" w:rsidTr="0086483F">
        <w:trPr>
          <w:trHeight w:val="794"/>
        </w:trPr>
        <w:tc>
          <w:tcPr>
            <w:tcW w:w="1302" w:type="pct"/>
          </w:tcPr>
          <w:p w:rsidR="00D630D0" w:rsidRPr="00D454E4" w:rsidRDefault="00D630D0" w:rsidP="0086483F">
            <w:pPr>
              <w:spacing w:after="100" w:afterAutospacing="1" w:line="240" w:lineRule="auto"/>
              <w:contextualSpacing/>
              <w:rPr>
                <w:rFonts w:cs="Times New Roman"/>
                <w:color w:val="000000" w:themeColor="text1"/>
                <w:lang w:val="en-GB"/>
              </w:rPr>
            </w:pPr>
            <w:proofErr w:type="spellStart"/>
            <w:r w:rsidRPr="00D454E4">
              <w:rPr>
                <w:rFonts w:cs="Times New Roman"/>
                <w:b/>
                <w:color w:val="000000" w:themeColor="text1"/>
                <w:lang w:val="en-GB"/>
              </w:rPr>
              <w:t>Rovner</w:t>
            </w:r>
            <w:proofErr w:type="spellEnd"/>
            <w:r w:rsidRPr="00D454E4">
              <w:rPr>
                <w:rFonts w:cs="Times New Roman"/>
                <w:color w:val="000000" w:themeColor="text1"/>
                <w:lang w:val="en-GB"/>
              </w:rPr>
              <w:t xml:space="preserve"> et al. </w:t>
            </w:r>
            <w:r w:rsidRPr="00D454E4">
              <w:rPr>
                <w:rFonts w:cs="Times New Roman"/>
                <w:noProof/>
                <w:color w:val="000000" w:themeColor="text1"/>
                <w:lang w:val="en-GB"/>
              </w:rPr>
              <w:t>[19]</w:t>
            </w:r>
            <w:r w:rsidRPr="00D454E4">
              <w:rPr>
                <w:rFonts w:cs="Times New Roman"/>
                <w:color w:val="000000" w:themeColor="text1"/>
                <w:lang w:val="en-GB"/>
              </w:rPr>
              <w:t xml:space="preserve"> </w:t>
            </w:r>
          </w:p>
        </w:tc>
        <w:tc>
          <w:tcPr>
            <w:tcW w:w="489"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555"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1</w:t>
            </w:r>
          </w:p>
        </w:tc>
        <w:tc>
          <w:tcPr>
            <w:tcW w:w="654"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654"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0</w:t>
            </w:r>
          </w:p>
        </w:tc>
        <w:tc>
          <w:tcPr>
            <w:tcW w:w="499"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523"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325"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9</w:t>
            </w:r>
          </w:p>
        </w:tc>
      </w:tr>
      <w:tr w:rsidR="00D630D0" w:rsidRPr="00D454E4" w:rsidTr="0086483F">
        <w:trPr>
          <w:trHeight w:val="794"/>
        </w:trPr>
        <w:tc>
          <w:tcPr>
            <w:tcW w:w="1302" w:type="pct"/>
          </w:tcPr>
          <w:p w:rsidR="00D630D0" w:rsidRPr="00D454E4" w:rsidRDefault="00D630D0" w:rsidP="0086483F">
            <w:pPr>
              <w:spacing w:after="100" w:afterAutospacing="1" w:line="240" w:lineRule="auto"/>
              <w:contextualSpacing/>
              <w:rPr>
                <w:rFonts w:cs="Times New Roman"/>
                <w:color w:val="000000" w:themeColor="text1"/>
                <w:lang w:val="en-GB"/>
              </w:rPr>
            </w:pPr>
            <w:proofErr w:type="spellStart"/>
            <w:r w:rsidRPr="00D454E4">
              <w:rPr>
                <w:rFonts w:cs="Times New Roman"/>
                <w:b/>
                <w:color w:val="000000" w:themeColor="text1"/>
                <w:lang w:val="en-GB"/>
              </w:rPr>
              <w:t>Ryba</w:t>
            </w:r>
            <w:proofErr w:type="spellEnd"/>
            <w:r w:rsidRPr="00D454E4">
              <w:rPr>
                <w:rFonts w:cs="Times New Roman"/>
                <w:b/>
                <w:color w:val="000000" w:themeColor="text1"/>
                <w:lang w:val="en-GB"/>
              </w:rPr>
              <w:t xml:space="preserve"> </w:t>
            </w:r>
            <w:r w:rsidRPr="00D454E4">
              <w:rPr>
                <w:rFonts w:cs="Times New Roman"/>
                <w:color w:val="000000" w:themeColor="text1"/>
                <w:lang w:val="en-GB"/>
              </w:rPr>
              <w:t xml:space="preserve">et al. </w:t>
            </w:r>
            <w:r w:rsidRPr="00D454E4">
              <w:rPr>
                <w:rFonts w:cs="Times New Roman"/>
                <w:noProof/>
                <w:color w:val="000000" w:themeColor="text1"/>
                <w:lang w:val="en-GB"/>
              </w:rPr>
              <w:t>[20]</w:t>
            </w:r>
          </w:p>
        </w:tc>
        <w:tc>
          <w:tcPr>
            <w:tcW w:w="489"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555"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0</w:t>
            </w:r>
          </w:p>
        </w:tc>
        <w:tc>
          <w:tcPr>
            <w:tcW w:w="654"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0ᵃ</w:t>
            </w:r>
          </w:p>
        </w:tc>
        <w:tc>
          <w:tcPr>
            <w:tcW w:w="654"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499"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523"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0</w:t>
            </w:r>
          </w:p>
        </w:tc>
        <w:tc>
          <w:tcPr>
            <w:tcW w:w="325" w:type="pct"/>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6</w:t>
            </w:r>
          </w:p>
        </w:tc>
      </w:tr>
      <w:tr w:rsidR="00D630D0" w:rsidRPr="00D454E4" w:rsidTr="0086483F">
        <w:trPr>
          <w:trHeight w:val="227"/>
        </w:trPr>
        <w:tc>
          <w:tcPr>
            <w:tcW w:w="1302" w:type="pct"/>
            <w:tcBorders>
              <w:bottom w:val="single" w:sz="12" w:space="0" w:color="auto"/>
            </w:tcBorders>
          </w:tcPr>
          <w:p w:rsidR="00D630D0" w:rsidRPr="00D454E4" w:rsidRDefault="00D630D0" w:rsidP="0086483F">
            <w:pPr>
              <w:spacing w:after="100" w:afterAutospacing="1" w:line="240" w:lineRule="auto"/>
              <w:contextualSpacing/>
              <w:rPr>
                <w:rFonts w:cs="Times New Roman"/>
                <w:color w:val="000000" w:themeColor="text1"/>
                <w:lang w:val="en-GB"/>
              </w:rPr>
            </w:pPr>
            <w:proofErr w:type="spellStart"/>
            <w:r w:rsidRPr="00D454E4">
              <w:rPr>
                <w:rFonts w:cs="Times New Roman"/>
                <w:b/>
                <w:color w:val="000000" w:themeColor="text1"/>
                <w:lang w:val="en-GB"/>
              </w:rPr>
              <w:t>Takagaki</w:t>
            </w:r>
            <w:proofErr w:type="spellEnd"/>
            <w:r w:rsidRPr="00D454E4">
              <w:rPr>
                <w:rFonts w:cs="Times New Roman"/>
                <w:b/>
                <w:color w:val="000000" w:themeColor="text1"/>
                <w:lang w:val="en-GB"/>
              </w:rPr>
              <w:t xml:space="preserve"> </w:t>
            </w:r>
            <w:r w:rsidRPr="00D454E4">
              <w:rPr>
                <w:rFonts w:cs="Times New Roman"/>
                <w:color w:val="000000" w:themeColor="text1"/>
                <w:lang w:val="en-GB"/>
              </w:rPr>
              <w:t xml:space="preserve">et al. </w:t>
            </w:r>
            <w:r w:rsidRPr="00D454E4">
              <w:rPr>
                <w:rFonts w:cs="Times New Roman"/>
                <w:noProof/>
                <w:color w:val="000000" w:themeColor="text1"/>
                <w:lang w:val="en-GB"/>
              </w:rPr>
              <w:t>[21]</w:t>
            </w:r>
          </w:p>
        </w:tc>
        <w:tc>
          <w:tcPr>
            <w:tcW w:w="489" w:type="pct"/>
            <w:tcBorders>
              <w:bottom w:val="single" w:sz="12" w:space="0" w:color="auto"/>
            </w:tcBorders>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555" w:type="pct"/>
            <w:tcBorders>
              <w:bottom w:val="single" w:sz="12" w:space="0" w:color="auto"/>
            </w:tcBorders>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0</w:t>
            </w:r>
          </w:p>
        </w:tc>
        <w:tc>
          <w:tcPr>
            <w:tcW w:w="654" w:type="pct"/>
            <w:tcBorders>
              <w:bottom w:val="single" w:sz="12" w:space="0" w:color="auto"/>
            </w:tcBorders>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0ᵃ</w:t>
            </w:r>
          </w:p>
        </w:tc>
        <w:tc>
          <w:tcPr>
            <w:tcW w:w="654" w:type="pct"/>
            <w:tcBorders>
              <w:bottom w:val="single" w:sz="12" w:space="0" w:color="auto"/>
            </w:tcBorders>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0</w:t>
            </w:r>
          </w:p>
        </w:tc>
        <w:tc>
          <w:tcPr>
            <w:tcW w:w="499" w:type="pct"/>
            <w:tcBorders>
              <w:bottom w:val="single" w:sz="12" w:space="0" w:color="auto"/>
            </w:tcBorders>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523" w:type="pct"/>
            <w:tcBorders>
              <w:bottom w:val="single" w:sz="12" w:space="0" w:color="auto"/>
            </w:tcBorders>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2</w:t>
            </w:r>
          </w:p>
        </w:tc>
        <w:tc>
          <w:tcPr>
            <w:tcW w:w="325" w:type="pct"/>
            <w:tcBorders>
              <w:bottom w:val="single" w:sz="12" w:space="0" w:color="auto"/>
            </w:tcBorders>
          </w:tcPr>
          <w:p w:rsidR="00D630D0" w:rsidRPr="00D454E4" w:rsidRDefault="00D630D0" w:rsidP="0086483F">
            <w:pPr>
              <w:spacing w:after="100" w:afterAutospacing="1" w:line="240" w:lineRule="auto"/>
              <w:contextualSpacing/>
              <w:rPr>
                <w:rFonts w:cs="Times New Roman"/>
                <w:color w:val="000000" w:themeColor="text1"/>
                <w:lang w:val="en-GB"/>
              </w:rPr>
            </w:pPr>
            <w:r w:rsidRPr="00D454E4">
              <w:rPr>
                <w:rFonts w:cs="Times New Roman"/>
                <w:color w:val="000000" w:themeColor="text1"/>
                <w:lang w:val="en-GB"/>
              </w:rPr>
              <w:t>6</w:t>
            </w:r>
          </w:p>
        </w:tc>
      </w:tr>
    </w:tbl>
    <w:bookmarkEnd w:id="8"/>
    <w:p w:rsidR="00D630D0" w:rsidRPr="00D454E4" w:rsidRDefault="00D630D0" w:rsidP="00D630D0">
      <w:pPr>
        <w:spacing w:after="100" w:afterAutospacing="1" w:line="240" w:lineRule="auto"/>
        <w:contextualSpacing/>
        <w:rPr>
          <w:rFonts w:cs="Times New Roman"/>
          <w:b/>
          <w:sz w:val="20"/>
          <w:szCs w:val="20"/>
          <w:lang w:val="en-GB"/>
        </w:rPr>
      </w:pPr>
      <w:r w:rsidRPr="00D454E4">
        <w:rPr>
          <w:rFonts w:cs="Times New Roman"/>
          <w:noProof/>
          <w:color w:val="000000" w:themeColor="text1"/>
          <w:sz w:val="20"/>
          <w:szCs w:val="20"/>
          <w:lang w:val="en-GB"/>
        </w:rPr>
        <w:t xml:space="preserve">A= Association; S = Specificity; RCT= Randomised controlled trial or experimental trial; T = temporality; R= representativeness PMD = statistical power and missing data imputation; </w:t>
      </w:r>
      <w:r w:rsidRPr="00D454E4">
        <w:rPr>
          <w:rFonts w:cs="Times New Roman"/>
          <w:color w:val="000000" w:themeColor="text1"/>
          <w:sz w:val="20"/>
          <w:szCs w:val="20"/>
          <w:lang w:val="en-GB"/>
        </w:rPr>
        <w:t>ᵃ = only data from active condition of RCT used for analyses</w:t>
      </w:r>
      <w:bookmarkEnd w:id="7"/>
      <w:r w:rsidRPr="00D454E4">
        <w:rPr>
          <w:rFonts w:cs="Times New Roman"/>
          <w:color w:val="000000" w:themeColor="text1"/>
          <w:sz w:val="20"/>
          <w:szCs w:val="20"/>
          <w:lang w:val="en-GB"/>
        </w:rPr>
        <w:t>.</w:t>
      </w:r>
    </w:p>
    <w:p w:rsidR="00653FD1" w:rsidRPr="001E760D" w:rsidRDefault="00D630D0" w:rsidP="00D630D0">
      <w:pPr>
        <w:tabs>
          <w:tab w:val="left" w:pos="1485"/>
        </w:tabs>
        <w:rPr>
          <w:rFonts w:cs="Times New Roman"/>
          <w:sz w:val="20"/>
          <w:szCs w:val="20"/>
          <w:shd w:val="clear" w:color="auto" w:fill="FFFFFF"/>
          <w:lang w:val="en-GB"/>
        </w:rPr>
        <w:sectPr w:rsidR="00653FD1" w:rsidRPr="001E760D" w:rsidSect="004267ED">
          <w:footerReference w:type="default" r:id="rId7"/>
          <w:pgSz w:w="16838" w:h="11906" w:orient="landscape"/>
          <w:pgMar w:top="1417" w:right="1417" w:bottom="1417" w:left="1417" w:header="708" w:footer="708" w:gutter="0"/>
          <w:cols w:space="708"/>
          <w:docGrid w:linePitch="360"/>
        </w:sectPr>
      </w:pPr>
      <w:r w:rsidRPr="00D454E4">
        <w:rPr>
          <w:rFonts w:cs="Times New Roman"/>
          <w:sz w:val="20"/>
          <w:szCs w:val="20"/>
          <w:lang w:val="en-GB"/>
        </w:rPr>
        <w:tab/>
      </w:r>
      <w:bookmarkStart w:id="9" w:name="_GoBack"/>
      <w:bookmarkEnd w:id="0"/>
      <w:bookmarkEnd w:id="9"/>
    </w:p>
    <w:p w:rsidR="00653FD1" w:rsidRDefault="00653FD1" w:rsidP="004267ED">
      <w:pPr>
        <w:rPr>
          <w:rFonts w:ascii="Cambria" w:hAnsi="Cambria"/>
          <w:b/>
          <w:sz w:val="26"/>
          <w:szCs w:val="26"/>
          <w:lang w:val="en-GB"/>
        </w:rPr>
      </w:pPr>
      <w:r w:rsidRPr="004267ED">
        <w:rPr>
          <w:rFonts w:ascii="Cambria" w:hAnsi="Cambria"/>
          <w:b/>
          <w:sz w:val="26"/>
          <w:szCs w:val="26"/>
          <w:lang w:val="en-GB"/>
        </w:rPr>
        <w:lastRenderedPageBreak/>
        <w:t>References</w:t>
      </w:r>
    </w:p>
    <w:p w:rsidR="00653FD1" w:rsidRPr="006A021E" w:rsidRDefault="00653FD1" w:rsidP="006A021E">
      <w:pPr>
        <w:pStyle w:val="EndNoteBibliography"/>
        <w:spacing w:after="0"/>
      </w:pPr>
      <w:r w:rsidRPr="006A021E">
        <w:t>1</w:t>
      </w:r>
      <w:r w:rsidRPr="006A021E">
        <w:tab/>
        <w:t>Kazdin AE. Mediators and mechanisms of change in psychotherapy research. Annu Rev Clin Psychol. 2007;3</w:t>
      </w:r>
      <w:r w:rsidR="00EC6FCC">
        <w:t xml:space="preserve">: </w:t>
      </w:r>
      <w:r w:rsidRPr="006A021E">
        <w:t>1-27.</w:t>
      </w:r>
    </w:p>
    <w:p w:rsidR="00653FD1" w:rsidRPr="006A021E" w:rsidRDefault="00653FD1" w:rsidP="006A021E">
      <w:pPr>
        <w:pStyle w:val="EndNoteBibliography"/>
        <w:spacing w:after="0"/>
      </w:pPr>
      <w:r w:rsidRPr="006A021E">
        <w:t>2</w:t>
      </w:r>
      <w:r w:rsidRPr="006A021E">
        <w:tab/>
        <w:t>Hayes AF. Beyond baron and kenny: Statistical mediation analysis in the new millennium. Commun</w:t>
      </w:r>
      <w:r w:rsidR="00EC6FCC">
        <w:t xml:space="preserve"> M</w:t>
      </w:r>
      <w:r w:rsidRPr="006A021E">
        <w:t>onogr. 2009;76(4):408-420.</w:t>
      </w:r>
    </w:p>
    <w:p w:rsidR="00653FD1" w:rsidRPr="006A021E" w:rsidRDefault="00653FD1" w:rsidP="006A021E">
      <w:pPr>
        <w:pStyle w:val="EndNoteBibliography"/>
        <w:spacing w:after="0"/>
      </w:pPr>
      <w:r w:rsidRPr="006A021E">
        <w:t>3</w:t>
      </w:r>
      <w:r w:rsidRPr="006A021E">
        <w:tab/>
        <w:t>Baron RM, Kenny DA. The moderator–mediator variable distinction in social psychological research: Conceptual, strategic, and statistical considerations. J Pers Soc Psychol. 1986;51(6):1173.</w:t>
      </w:r>
    </w:p>
    <w:p w:rsidR="00653FD1" w:rsidRPr="006A021E" w:rsidRDefault="00653FD1" w:rsidP="006A021E">
      <w:pPr>
        <w:pStyle w:val="EndNoteBibliography"/>
        <w:spacing w:after="0"/>
      </w:pPr>
      <w:r w:rsidRPr="006A021E">
        <w:t>4</w:t>
      </w:r>
      <w:r w:rsidRPr="006A021E">
        <w:tab/>
        <w:t>Sobel ME, Becker MP: Sociological methodology: Volume 30. Basil Blackwell, Limited for the American Sociological Association, 1999.</w:t>
      </w:r>
    </w:p>
    <w:p w:rsidR="00653FD1" w:rsidRPr="006A021E" w:rsidRDefault="00653FD1" w:rsidP="006A021E">
      <w:pPr>
        <w:pStyle w:val="EndNoteBibliography"/>
        <w:spacing w:after="0"/>
      </w:pPr>
      <w:r w:rsidRPr="006A021E">
        <w:t>5</w:t>
      </w:r>
      <w:r w:rsidRPr="006A021E">
        <w:tab/>
        <w:t>Cooper AA, Clifton EG, Feeny NC. An empirical review of potential mediators and mechanisms of prolonged exposure therapy. Clin Psychol Rev. 2017;56</w:t>
      </w:r>
      <w:r w:rsidR="00EC6FCC">
        <w:t>:</w:t>
      </w:r>
      <w:r w:rsidRPr="006A021E">
        <w:t>106-121.</w:t>
      </w:r>
    </w:p>
    <w:p w:rsidR="00653FD1" w:rsidRPr="006A021E" w:rsidRDefault="00653FD1" w:rsidP="006A021E">
      <w:pPr>
        <w:pStyle w:val="EndNoteBibliography"/>
        <w:spacing w:after="0"/>
      </w:pPr>
      <w:r w:rsidRPr="006A021E">
        <w:t>6</w:t>
      </w:r>
      <w:r w:rsidRPr="006A021E">
        <w:tab/>
        <w:t>Lejuez CW, Hopko DR, Hopko SD. A brief behavioral activation treatment for depression: Treatment manual. Behav Modif. 2001;25(2):255-286.</w:t>
      </w:r>
    </w:p>
    <w:p w:rsidR="00653FD1" w:rsidRPr="006A021E" w:rsidRDefault="00653FD1" w:rsidP="006A021E">
      <w:pPr>
        <w:pStyle w:val="EndNoteBibliography"/>
        <w:spacing w:after="0"/>
      </w:pPr>
      <w:r w:rsidRPr="006A021E">
        <w:t>7</w:t>
      </w:r>
      <w:r w:rsidRPr="006A021E">
        <w:tab/>
        <w:t>Martell CR, Dimidjian S, Herman-Dunn R: Behavioral activation for depression: A clinician's guide. Guilford Press, 2013.</w:t>
      </w:r>
    </w:p>
    <w:p w:rsidR="00653FD1" w:rsidRPr="006A021E" w:rsidRDefault="00653FD1" w:rsidP="006A021E">
      <w:pPr>
        <w:pStyle w:val="EndNoteBibliography"/>
        <w:spacing w:after="0"/>
      </w:pPr>
      <w:r w:rsidRPr="006A021E">
        <w:t>8</w:t>
      </w:r>
      <w:r w:rsidRPr="006A021E">
        <w:tab/>
        <w:t>Armento ME, McNulty JK, Hopko DR. Behavioral activation of religious behaviors (</w:t>
      </w:r>
      <w:r w:rsidR="00EC6FCC">
        <w:t>BARB</w:t>
      </w:r>
      <w:r w:rsidRPr="006A021E">
        <w:t>): Randomized trial with depressed college students. Psycholog Relig Spiritual. 2012;4(3):206-222.</w:t>
      </w:r>
    </w:p>
    <w:p w:rsidR="00653FD1" w:rsidRPr="006A021E" w:rsidRDefault="00653FD1" w:rsidP="006A021E">
      <w:pPr>
        <w:pStyle w:val="EndNoteBibliography"/>
        <w:spacing w:after="0"/>
      </w:pPr>
      <w:r w:rsidRPr="006A021E">
        <w:t>9</w:t>
      </w:r>
      <w:r w:rsidRPr="006A021E">
        <w:tab/>
        <w:t>Au A, Yip HM, Lai S, Ngai S, Cheng ST, Losada A, et al. Telephone-based behavioral activation intervention for dementia family caregivers: Outcomes and mediation effect of a randomized controlled trial. Patient Educ Couns. 2019;102(11):2049-2059.</w:t>
      </w:r>
    </w:p>
    <w:p w:rsidR="00653FD1" w:rsidRPr="006A021E" w:rsidRDefault="00653FD1" w:rsidP="006A021E">
      <w:pPr>
        <w:pStyle w:val="EndNoteBibliography"/>
        <w:spacing w:after="0"/>
      </w:pPr>
      <w:r w:rsidRPr="006A021E">
        <w:t>10</w:t>
      </w:r>
      <w:r w:rsidRPr="006A021E">
        <w:tab/>
        <w:t>Dimidjian S, Goodman SH, Sherwood NE, Simon GE, Ludman E, Gallop R, et al. A pragmatic randomized clinical trial of behavioral activation for depressed pregnant women. J Consult Clin Psychol. 2017;85(1):26-36.</w:t>
      </w:r>
    </w:p>
    <w:p w:rsidR="00653FD1" w:rsidRPr="006A021E" w:rsidRDefault="00653FD1" w:rsidP="006A021E">
      <w:pPr>
        <w:pStyle w:val="EndNoteBibliography"/>
        <w:spacing w:after="0"/>
      </w:pPr>
      <w:r w:rsidRPr="00D630D0">
        <w:rPr>
          <w:lang w:val="de-CH"/>
        </w:rPr>
        <w:t>11</w:t>
      </w:r>
      <w:r w:rsidRPr="00D630D0">
        <w:rPr>
          <w:lang w:val="de-CH"/>
        </w:rPr>
        <w:tab/>
        <w:t xml:space="preserve">Folke F, Hursti T, Tungstrom S, Soderberg P, Kanter JW, Kuutmann K, et al. </w:t>
      </w:r>
      <w:r w:rsidRPr="006A021E">
        <w:t>Behavioral activation in acute inpatient psychiatry: A multiple baseline evaluation. J Behav Ther Exp Psychiatry. 2015;46</w:t>
      </w:r>
      <w:r w:rsidR="00EC6FCC">
        <w:t>:</w:t>
      </w:r>
      <w:r w:rsidRPr="006A021E">
        <w:t>170-181.</w:t>
      </w:r>
    </w:p>
    <w:p w:rsidR="00653FD1" w:rsidRPr="006A021E" w:rsidRDefault="00653FD1" w:rsidP="006A021E">
      <w:pPr>
        <w:pStyle w:val="EndNoteBibliography"/>
        <w:spacing w:after="0"/>
      </w:pPr>
      <w:r w:rsidRPr="006A021E">
        <w:t>12</w:t>
      </w:r>
      <w:r w:rsidRPr="006A021E">
        <w:tab/>
        <w:t>Gaynor ST, Harris A. Single-participant assessment of treatment mediators: Strategy description and examples from a behavioral activation intervention for depressed adolescents. Behav Modif. 2008;32(3):372-402.</w:t>
      </w:r>
    </w:p>
    <w:p w:rsidR="00653FD1" w:rsidRPr="006A021E" w:rsidRDefault="00653FD1" w:rsidP="006A021E">
      <w:pPr>
        <w:pStyle w:val="EndNoteBibliography"/>
        <w:spacing w:after="0"/>
      </w:pPr>
      <w:r w:rsidRPr="006A021E">
        <w:t>13</w:t>
      </w:r>
      <w:r w:rsidRPr="006A021E">
        <w:tab/>
      </w:r>
      <w:r w:rsidR="00EC6FCC" w:rsidRPr="002F68EE">
        <w:t>Ho JS. Mediators and moderators of dementia caregiver depression and cvd risk outcomes in the pleasant events program. San Diego. Dissertation Abstracts International: Section B: The Sciences and Engineering. 2017;78(1).</w:t>
      </w:r>
    </w:p>
    <w:p w:rsidR="00653FD1" w:rsidRPr="006A021E" w:rsidRDefault="00653FD1" w:rsidP="006A021E">
      <w:pPr>
        <w:pStyle w:val="EndNoteBibliography"/>
        <w:spacing w:after="0"/>
      </w:pPr>
      <w:r w:rsidRPr="006A021E">
        <w:t>14</w:t>
      </w:r>
      <w:r w:rsidRPr="006A021E">
        <w:tab/>
        <w:t>Hopko DR, Armento MEA, Robertson SMC, Ryba MM, Carvalho JP, Colman LK, et al. Brief behavioral activation and problem-solving therapy for depressed breast cancer patients: Randomized trial. J Consult Clin Psychol. 2011</w:t>
      </w:r>
      <w:r w:rsidR="00EC6FCC">
        <w:t>;</w:t>
      </w:r>
      <w:r w:rsidRPr="006A021E">
        <w:t>79(6):834-849.</w:t>
      </w:r>
    </w:p>
    <w:p w:rsidR="00653FD1" w:rsidRPr="006A021E" w:rsidRDefault="00653FD1" w:rsidP="006A021E">
      <w:pPr>
        <w:pStyle w:val="EndNoteBibliography"/>
        <w:spacing w:after="0"/>
      </w:pPr>
      <w:r w:rsidRPr="006A021E">
        <w:t>15</w:t>
      </w:r>
      <w:r w:rsidRPr="006A021E">
        <w:tab/>
        <w:t>Moradveisi L, Huibers MJH, Arntz A. The influence of patients' attributions of the immediate effects of treatment of depression on long-term effectiveness of behavioural activation and antidepressant medication. Behav Res Ther. 2015;69(83-92.</w:t>
      </w:r>
    </w:p>
    <w:p w:rsidR="00653FD1" w:rsidRPr="006A021E" w:rsidRDefault="00653FD1" w:rsidP="006A021E">
      <w:pPr>
        <w:pStyle w:val="EndNoteBibliography"/>
        <w:spacing w:after="0"/>
      </w:pPr>
      <w:r w:rsidRPr="006A021E">
        <w:t>16</w:t>
      </w:r>
      <w:r w:rsidRPr="006A021E">
        <w:tab/>
        <w:t>Nasrin F, Rimes K, Reinecke A, Rinck M, Barnhofer T. Effects of brief behavioural activation on approach and avoidance tendencies in acute depression: Preliminary findings. Behav Cogn Psychother. 2017;45(1):58-72.</w:t>
      </w:r>
    </w:p>
    <w:p w:rsidR="00653FD1" w:rsidRPr="006A021E" w:rsidRDefault="00653FD1" w:rsidP="006A021E">
      <w:pPr>
        <w:pStyle w:val="EndNoteBibliography"/>
        <w:spacing w:after="0"/>
      </w:pPr>
      <w:r w:rsidRPr="006A021E">
        <w:t>17</w:t>
      </w:r>
      <w:r w:rsidRPr="006A021E">
        <w:tab/>
        <w:t>Okajima I, Chen J. The effect of insomnia on changes in anxiety, depression, and social function after a transdiagnostic treatment targeting excessive worry. Sleep Biol Rhythms. 2017;15(3):243-249.</w:t>
      </w:r>
    </w:p>
    <w:p w:rsidR="00653FD1" w:rsidRPr="006A021E" w:rsidRDefault="00653FD1" w:rsidP="006A021E">
      <w:pPr>
        <w:pStyle w:val="EndNoteBibliography"/>
        <w:spacing w:after="0"/>
      </w:pPr>
      <w:r w:rsidRPr="006A021E">
        <w:t>18</w:t>
      </w:r>
      <w:r w:rsidRPr="006A021E">
        <w:tab/>
      </w:r>
      <w:r w:rsidR="00EC6FCC" w:rsidRPr="002F68EE">
        <w:t xml:space="preserve">Richards DA, Rhodes S, Ekers D, McMillan D, Taylor RS, Byford S, et al. Cost and outcome of behavioural activation (COBRA): A randomised controlled trial of behavioural activation versus cognitive–behavioural therapy for depression. </w:t>
      </w:r>
      <w:r w:rsidR="00EC6FCC" w:rsidRPr="002F68EE">
        <w:rPr>
          <w:iCs/>
          <w:lang w:val="en-GB"/>
        </w:rPr>
        <w:t xml:space="preserve">Health TechnolAssess. </w:t>
      </w:r>
      <w:r w:rsidR="00EC6FCC" w:rsidRPr="002F68EE">
        <w:t>2017; 21(46).</w:t>
      </w:r>
    </w:p>
    <w:p w:rsidR="00653FD1" w:rsidRPr="006A021E" w:rsidRDefault="00653FD1" w:rsidP="006A021E">
      <w:pPr>
        <w:pStyle w:val="EndNoteBibliography"/>
        <w:spacing w:after="0"/>
      </w:pPr>
      <w:r w:rsidRPr="006A021E">
        <w:t>19</w:t>
      </w:r>
      <w:r w:rsidRPr="006A021E">
        <w:tab/>
        <w:t>Rovner BW, Casten RJ, Hegel MT, Massof RW, Leiby BE, Ho AC, et al. Low vision depression prevention trial in age-related macular degeneration: A randomized clinical trial. Ophthalmology. 2014;121(11):2204-2211.</w:t>
      </w:r>
    </w:p>
    <w:p w:rsidR="00653FD1" w:rsidRPr="006A021E" w:rsidRDefault="00653FD1" w:rsidP="006A021E">
      <w:pPr>
        <w:pStyle w:val="EndNoteBibliography"/>
        <w:spacing w:after="0"/>
      </w:pPr>
      <w:r w:rsidRPr="006A021E">
        <w:lastRenderedPageBreak/>
        <w:t>20</w:t>
      </w:r>
      <w:r w:rsidRPr="006A021E">
        <w:tab/>
        <w:t>Ryba MM, Lejuez C, Hopko DR. Behavioral activation for depressed breast cancer patients: The impact of therapeutic compliance and quantity of activities completed on symptom reduction. J Consult Clin Psychol. 2014;82(2):325.</w:t>
      </w:r>
    </w:p>
    <w:p w:rsidR="00653FD1" w:rsidRPr="006A021E" w:rsidRDefault="00653FD1" w:rsidP="006A021E">
      <w:pPr>
        <w:pStyle w:val="EndNoteBibliography"/>
        <w:spacing w:after="0"/>
      </w:pPr>
      <w:r w:rsidRPr="006A021E">
        <w:t>21</w:t>
      </w:r>
      <w:r w:rsidRPr="006A021E">
        <w:tab/>
        <w:t>Takagaki K, Jinnin R, Mori A, Nishiyama Y, Yamamura T, Yokoyama S, et al. Mechanisms of behavioral activation for late adolescents: Positive reinforcement mediate the relationship between activation and depressive symptoms from pre-treatment to post-treatment. J Affect Disord. 2016;204(70-73.</w:t>
      </w:r>
    </w:p>
    <w:p w:rsidR="00653FD1" w:rsidRPr="006A021E" w:rsidRDefault="00653FD1" w:rsidP="006A021E">
      <w:pPr>
        <w:pStyle w:val="EndNoteBibliography"/>
        <w:spacing w:after="0"/>
      </w:pPr>
      <w:r w:rsidRPr="006A021E">
        <w:t>22</w:t>
      </w:r>
      <w:r w:rsidRPr="006A021E">
        <w:tab/>
        <w:t>Preacher KJ, Hayes AF. Asymptotic and resampling strategies for assessing and comparing indirect effects in multiple mediator models. Behav Res Methods. 2008;40(3):879-891.</w:t>
      </w:r>
    </w:p>
    <w:p w:rsidR="00653FD1" w:rsidRPr="006A021E" w:rsidRDefault="00653FD1" w:rsidP="006A021E">
      <w:pPr>
        <w:pStyle w:val="EndNoteBibliography"/>
        <w:spacing w:after="0"/>
      </w:pPr>
      <w:r w:rsidRPr="006A021E">
        <w:t>23</w:t>
      </w:r>
      <w:r w:rsidRPr="006A021E">
        <w:tab/>
        <w:t>Hayes AF, Preacher KJ. Statistical mediation analysis with a multicategorical independent variable. Br J Math Stat Psychol. 2014;67(3):451-470.</w:t>
      </w:r>
    </w:p>
    <w:p w:rsidR="00653FD1" w:rsidRPr="006A021E" w:rsidRDefault="00653FD1" w:rsidP="006A021E">
      <w:pPr>
        <w:pStyle w:val="EndNoteBibliography"/>
        <w:spacing w:after="0"/>
      </w:pPr>
      <w:r w:rsidRPr="006A021E">
        <w:t>24</w:t>
      </w:r>
      <w:r w:rsidRPr="006A021E">
        <w:tab/>
        <w:t xml:space="preserve">Krull JL, MacKinnon DP. Multilevel modeling of individual and group level mediated effects. Multivar </w:t>
      </w:r>
      <w:r w:rsidR="00EC6FCC">
        <w:t>B</w:t>
      </w:r>
      <w:r w:rsidRPr="006A021E">
        <w:t xml:space="preserve">ehav </w:t>
      </w:r>
      <w:r w:rsidR="00EC6FCC">
        <w:t>Res</w:t>
      </w:r>
      <w:r w:rsidRPr="006A021E">
        <w:t>. 2001;36(2):249-277.</w:t>
      </w:r>
    </w:p>
    <w:p w:rsidR="00653FD1" w:rsidRPr="006A021E" w:rsidRDefault="00653FD1" w:rsidP="006A021E">
      <w:pPr>
        <w:pStyle w:val="EndNoteBibliography"/>
        <w:spacing w:after="0"/>
      </w:pPr>
      <w:r w:rsidRPr="006A021E">
        <w:t>25</w:t>
      </w:r>
      <w:r w:rsidRPr="006A021E">
        <w:tab/>
        <w:t>Shrout PE, Bolger N. Mediation in experimental and nonexperimental studies: New procedures and recommendations. Psychol Methods. 2002;7(4):422.</w:t>
      </w:r>
    </w:p>
    <w:p w:rsidR="00653FD1" w:rsidRPr="006A021E" w:rsidRDefault="00653FD1" w:rsidP="006A021E">
      <w:pPr>
        <w:pStyle w:val="EndNoteBibliography"/>
        <w:spacing w:after="0"/>
      </w:pPr>
      <w:r w:rsidRPr="006A021E">
        <w:t>26</w:t>
      </w:r>
      <w:r w:rsidRPr="006A021E">
        <w:tab/>
        <w:t>Mueser KT, Yarnold PR, Foy DW. Statistical analysis for single-case designs: Evaluating outcome of imaginal exposure treatment of chronic ptsd. Behav Modif. 1991;15(2):134-155.</w:t>
      </w:r>
    </w:p>
    <w:p w:rsidR="00653FD1" w:rsidRPr="006A021E" w:rsidRDefault="00653FD1" w:rsidP="006A021E">
      <w:pPr>
        <w:pStyle w:val="EndNoteBibliography"/>
        <w:spacing w:after="0"/>
      </w:pPr>
      <w:r w:rsidRPr="006A021E">
        <w:t>27</w:t>
      </w:r>
      <w:r w:rsidRPr="006A021E">
        <w:tab/>
        <w:t>Martell CR, Addis ME, Jacobson NS. Depression in context: Strategies for guided action. Depression in context: Strategies for guided action</w:t>
      </w:r>
      <w:r w:rsidR="00EC6FCC">
        <w:t xml:space="preserve">, </w:t>
      </w:r>
      <w:r w:rsidRPr="006A021E">
        <w:t xml:space="preserve">New York, US: W W Norton &amp; Co; US. 2001 </w:t>
      </w:r>
    </w:p>
    <w:p w:rsidR="00653FD1" w:rsidRPr="006A021E" w:rsidRDefault="00653FD1" w:rsidP="006A021E">
      <w:pPr>
        <w:pStyle w:val="EndNoteBibliography"/>
        <w:spacing w:after="0"/>
      </w:pPr>
      <w:r w:rsidRPr="006A021E">
        <w:t>28</w:t>
      </w:r>
      <w:r w:rsidRPr="006A021E">
        <w:tab/>
        <w:t>MacKinnon DP, Fairchild AJ, Fritz MS. Mediation analysis. Annu Rev Psychol. 2007;58(593-614.</w:t>
      </w:r>
    </w:p>
    <w:p w:rsidR="00653FD1" w:rsidRPr="006A021E" w:rsidRDefault="00653FD1" w:rsidP="006A021E">
      <w:pPr>
        <w:pStyle w:val="EndNoteBibliography"/>
        <w:spacing w:after="0"/>
      </w:pPr>
      <w:r w:rsidRPr="006A021E">
        <w:t>29</w:t>
      </w:r>
      <w:r w:rsidRPr="006A021E">
        <w:tab/>
        <w:t xml:space="preserve">MacKinnon DP, Lockwood CM, Williams J. Confidence limits for the indirect effect: Distribution of the product and resampling methods. </w:t>
      </w:r>
      <w:r w:rsidR="00EC6FCC">
        <w:t>Multivar Behav Res</w:t>
      </w:r>
      <w:r w:rsidRPr="006A021E">
        <w:t>. 2004;39(1):99-128.</w:t>
      </w:r>
    </w:p>
    <w:p w:rsidR="00653FD1" w:rsidRPr="006A021E" w:rsidRDefault="00653FD1" w:rsidP="006A021E">
      <w:pPr>
        <w:pStyle w:val="EndNoteBibliography"/>
        <w:spacing w:after="0"/>
      </w:pPr>
      <w:r w:rsidRPr="006A021E">
        <w:t>30</w:t>
      </w:r>
      <w:r w:rsidRPr="006A021E">
        <w:tab/>
        <w:t>Iacobucci D, Saldanha N, Deng X. A meditation on mediation: Evidence that structural equations models perform better than regressions. J Consum Psychol. 2007;17(2):139-153.</w:t>
      </w:r>
    </w:p>
    <w:p w:rsidR="00653FD1" w:rsidRPr="006A021E" w:rsidRDefault="00653FD1" w:rsidP="006A021E">
      <w:pPr>
        <w:pStyle w:val="EndNoteBibliography"/>
      </w:pPr>
      <w:r w:rsidRPr="006A021E">
        <w:t>31</w:t>
      </w:r>
      <w:r w:rsidRPr="006A021E">
        <w:tab/>
        <w:t xml:space="preserve">Selig JP, Preacher KJ. Mediation models for longitudinal data in developmental research. </w:t>
      </w:r>
      <w:r w:rsidR="00EC6FCC">
        <w:t>Res Hum Dev</w:t>
      </w:r>
      <w:r w:rsidRPr="006A021E">
        <w:t>. 2009;6(2-3):144-164.</w:t>
      </w:r>
    </w:p>
    <w:p w:rsidR="00653FD1" w:rsidRPr="004267ED" w:rsidRDefault="00653FD1" w:rsidP="004267ED">
      <w:pPr>
        <w:rPr>
          <w:rFonts w:ascii="Cambria" w:hAnsi="Cambria"/>
          <w:b/>
          <w:sz w:val="26"/>
          <w:szCs w:val="26"/>
          <w:lang w:val="en-GB"/>
        </w:rPr>
      </w:pPr>
    </w:p>
    <w:p w:rsidR="008558FF" w:rsidRDefault="00D630D0"/>
    <w:sectPr w:rsidR="008558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630D0">
      <w:pPr>
        <w:spacing w:after="0" w:line="240" w:lineRule="auto"/>
      </w:pPr>
      <w:r>
        <w:separator/>
      </w:r>
    </w:p>
  </w:endnote>
  <w:endnote w:type="continuationSeparator" w:id="0">
    <w:p w:rsidR="00000000" w:rsidRDefault="00D6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952601"/>
      <w:docPartObj>
        <w:docPartGallery w:val="Page Numbers (Bottom of Page)"/>
        <w:docPartUnique/>
      </w:docPartObj>
    </w:sdtPr>
    <w:sdtEndPr/>
    <w:sdtContent>
      <w:p w:rsidR="00D454E4" w:rsidRDefault="00D630D0">
        <w:pPr>
          <w:pStyle w:val="Fuzeile"/>
          <w:jc w:val="right"/>
        </w:pPr>
        <w:r>
          <w:fldChar w:fldCharType="begin"/>
        </w:r>
        <w:r>
          <w:instrText>PAGE   \* MERGEFORMAT</w:instrText>
        </w:r>
        <w:r>
          <w:fldChar w:fldCharType="separate"/>
        </w:r>
        <w:r>
          <w:t>2</w:t>
        </w:r>
        <w:r>
          <w:fldChar w:fldCharType="end"/>
        </w:r>
      </w:p>
    </w:sdtContent>
  </w:sdt>
  <w:p w:rsidR="00D454E4" w:rsidRDefault="00D630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630D0">
      <w:pPr>
        <w:spacing w:after="0" w:line="240" w:lineRule="auto"/>
      </w:pPr>
      <w:r>
        <w:separator/>
      </w:r>
    </w:p>
  </w:footnote>
  <w:footnote w:type="continuationSeparator" w:id="0">
    <w:p w:rsidR="00000000" w:rsidRDefault="00D630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653FD1"/>
    <w:rsid w:val="005D6535"/>
    <w:rsid w:val="00653FD1"/>
    <w:rsid w:val="00701C49"/>
    <w:rsid w:val="00D630D0"/>
    <w:rsid w:val="00EC6F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0134C-DD18-46EF-B2C9-2F332B4A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53FD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53F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FD1"/>
    <w:rPr>
      <w:rFonts w:ascii="Segoe UI" w:hAnsi="Segoe UI" w:cs="Segoe UI"/>
      <w:sz w:val="18"/>
      <w:szCs w:val="18"/>
    </w:rPr>
  </w:style>
  <w:style w:type="paragraph" w:styleId="Kopfzeile">
    <w:name w:val="header"/>
    <w:basedOn w:val="Standard"/>
    <w:link w:val="KopfzeileZchn"/>
    <w:uiPriority w:val="99"/>
    <w:unhideWhenUsed/>
    <w:rsid w:val="00653F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3FD1"/>
  </w:style>
  <w:style w:type="paragraph" w:styleId="Fuzeile">
    <w:name w:val="footer"/>
    <w:basedOn w:val="Standard"/>
    <w:link w:val="FuzeileZchn"/>
    <w:uiPriority w:val="99"/>
    <w:unhideWhenUsed/>
    <w:rsid w:val="00653F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3FD1"/>
  </w:style>
  <w:style w:type="paragraph" w:customStyle="1" w:styleId="EndNoteBibliography">
    <w:name w:val="EndNote Bibliography"/>
    <w:basedOn w:val="Standard"/>
    <w:link w:val="EndNoteBibliographyChar"/>
    <w:rsid w:val="00653FD1"/>
    <w:pPr>
      <w:spacing w:line="240" w:lineRule="auto"/>
    </w:pPr>
    <w:rPr>
      <w:rFonts w:ascii="Calibri" w:hAnsi="Calibri"/>
      <w:noProof/>
      <w:lang w:val="en-US"/>
    </w:rPr>
  </w:style>
  <w:style w:type="character" w:customStyle="1" w:styleId="EndNoteBibliographyChar">
    <w:name w:val="EndNote Bibliography Char"/>
    <w:basedOn w:val="Absatz-Standardschriftart"/>
    <w:link w:val="EndNoteBibliography"/>
    <w:rsid w:val="00653FD1"/>
    <w:rPr>
      <w:rFonts w:ascii="Calibri" w:hAnsi="Calibri"/>
      <w:noProof/>
      <w:lang w:val="en-US"/>
    </w:rPr>
  </w:style>
  <w:style w:type="paragraph" w:customStyle="1" w:styleId="EndNoteBibliographyTitle">
    <w:name w:val="EndNote Bibliography Title"/>
    <w:basedOn w:val="Standard"/>
    <w:link w:val="EndNoteBibliographyTitleChar"/>
    <w:rsid w:val="00653FD1"/>
    <w:pPr>
      <w:spacing w:after="0"/>
      <w:jc w:val="center"/>
    </w:pPr>
    <w:rPr>
      <w:rFonts w:ascii="Calibri" w:hAnsi="Calibri"/>
      <w:noProof/>
      <w:lang w:val="en-US"/>
    </w:rPr>
  </w:style>
  <w:style w:type="character" w:customStyle="1" w:styleId="EndNoteBibliographyTitleChar">
    <w:name w:val="EndNote Bibliography Title Char"/>
    <w:basedOn w:val="Absatz-Standardschriftart"/>
    <w:link w:val="EndNoteBibliographyTitle"/>
    <w:rsid w:val="00653FD1"/>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2570</Words>
  <Characters>16198</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RaboudUMC</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Noortje Janssen</dc:creator>
  <cp:keywords/>
  <dc:description/>
  <cp:lastModifiedBy>Esther Bernhard</cp:lastModifiedBy>
  <cp:revision>3</cp:revision>
  <dcterms:created xsi:type="dcterms:W3CDTF">2020-05-29T16:45:00Z</dcterms:created>
  <dcterms:modified xsi:type="dcterms:W3CDTF">2020-07-01T07:46:00Z</dcterms:modified>
</cp:coreProperties>
</file>