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84" w:rsidRPr="00365838" w:rsidRDefault="00534084" w:rsidP="00372AEB">
      <w:pPr>
        <w:snapToGrid w:val="0"/>
        <w:spacing w:line="480" w:lineRule="auto"/>
        <w:rPr>
          <w:rFonts w:ascii="Arial" w:hAnsi="Arial" w:cs="Arial"/>
          <w:b/>
        </w:rPr>
      </w:pPr>
      <w:r w:rsidRPr="00927883">
        <w:rPr>
          <w:rFonts w:ascii="Arial" w:hAnsi="Arial" w:cs="Arial"/>
          <w:b/>
        </w:rPr>
        <w:t xml:space="preserve">Supplementary Table 1 </w:t>
      </w:r>
      <w:r w:rsidRPr="00927883">
        <w:rPr>
          <w:rFonts w:ascii="Arial" w:hAnsi="Arial" w:cs="Arial"/>
        </w:rPr>
        <w:t>Primers used for the cytokine genes and the housekeeping gene.</w:t>
      </w:r>
    </w:p>
    <w:tbl>
      <w:tblPr>
        <w:tblStyle w:val="a3"/>
        <w:tblW w:w="1396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3027"/>
        <w:gridCol w:w="4039"/>
        <w:gridCol w:w="3827"/>
        <w:gridCol w:w="1486"/>
      </w:tblGrid>
      <w:tr w:rsidR="00534084" w:rsidRPr="00927883" w:rsidTr="00372AEB"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Gene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NCBI reference sequence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Courier New" w:hAnsi="Courier New" w:cs="Courier New"/>
              </w:rPr>
              <w:t>﻿</w:t>
            </w:r>
            <w:r w:rsidRPr="00927883">
              <w:rPr>
                <w:rFonts w:ascii="Arial" w:hAnsi="Arial" w:cs="Arial"/>
              </w:rPr>
              <w:t>Forward primer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Courier New" w:hAnsi="Courier New" w:cs="Courier New"/>
              </w:rPr>
              <w:t>﻿</w:t>
            </w:r>
            <w:r w:rsidRPr="00927883">
              <w:rPr>
                <w:rFonts w:ascii="Arial" w:hAnsi="Arial" w:cs="Arial"/>
              </w:rPr>
              <w:t>Reverse primer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Courier New" w:hAnsi="Courier New" w:cs="Courier New"/>
              </w:rPr>
              <w:t>﻿</w:t>
            </w:r>
            <w:r w:rsidRPr="00927883">
              <w:rPr>
                <w:rFonts w:ascii="Arial" w:hAnsi="Arial" w:cs="Arial"/>
              </w:rPr>
              <w:t>Amplicon</w:t>
            </w:r>
          </w:p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Size</w:t>
            </w:r>
            <w:r w:rsidRPr="00927883">
              <w:rPr>
                <w:rFonts w:ascii="Arial" w:hAnsi="Arial" w:cs="Arial"/>
              </w:rPr>
              <w:t>（</w:t>
            </w:r>
            <w:r w:rsidRPr="00927883">
              <w:rPr>
                <w:rFonts w:ascii="Arial" w:hAnsi="Arial" w:cs="Arial"/>
              </w:rPr>
              <w:t>bp</w:t>
            </w:r>
            <w:r w:rsidRPr="00927883">
              <w:rPr>
                <w:rFonts w:ascii="Arial" w:hAnsi="Arial" w:cs="Arial"/>
              </w:rPr>
              <w:t>）</w:t>
            </w:r>
          </w:p>
        </w:tc>
      </w:tr>
      <w:tr w:rsidR="00534084" w:rsidRPr="00927883" w:rsidTr="00372AEB">
        <w:tc>
          <w:tcPr>
            <w:tcW w:w="1581" w:type="dxa"/>
            <w:tcBorders>
              <w:top w:val="single" w:sz="4" w:space="0" w:color="auto"/>
              <w:lef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IL-4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NM_000589.3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CATCTTTGCTGCCTCCAAGAACA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GCGAGTGTCCTTCTCATGGT</w:t>
            </w:r>
          </w:p>
        </w:tc>
        <w:tc>
          <w:tcPr>
            <w:tcW w:w="1486" w:type="dxa"/>
            <w:tcBorders>
              <w:top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100</w:t>
            </w:r>
          </w:p>
        </w:tc>
      </w:tr>
      <w:tr w:rsidR="00534084" w:rsidRPr="00927883" w:rsidTr="00372AEB">
        <w:tc>
          <w:tcPr>
            <w:tcW w:w="1581" w:type="dxa"/>
            <w:tcBorders>
              <w:lef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IL-10</w:t>
            </w:r>
          </w:p>
        </w:tc>
        <w:tc>
          <w:tcPr>
            <w:tcW w:w="302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NM_000572.2</w:t>
            </w:r>
          </w:p>
        </w:tc>
        <w:tc>
          <w:tcPr>
            <w:tcW w:w="4039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GGCGCTGTCATCGATTTCTTC</w:t>
            </w:r>
          </w:p>
        </w:tc>
        <w:tc>
          <w:tcPr>
            <w:tcW w:w="382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TAGAGTCGCCACCCTGATGT</w:t>
            </w:r>
          </w:p>
        </w:tc>
        <w:tc>
          <w:tcPr>
            <w:tcW w:w="1486" w:type="dxa"/>
            <w:tcBorders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100</w:t>
            </w:r>
          </w:p>
        </w:tc>
      </w:tr>
      <w:tr w:rsidR="00534084" w:rsidRPr="00927883" w:rsidTr="00372AEB">
        <w:tc>
          <w:tcPr>
            <w:tcW w:w="1581" w:type="dxa"/>
            <w:tcBorders>
              <w:lef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IL-13</w:t>
            </w:r>
          </w:p>
        </w:tc>
        <w:tc>
          <w:tcPr>
            <w:tcW w:w="302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NM_002188.2</w:t>
            </w:r>
          </w:p>
        </w:tc>
        <w:tc>
          <w:tcPr>
            <w:tcW w:w="4039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GACCACGGTCATTGCTCTCA</w:t>
            </w:r>
          </w:p>
        </w:tc>
        <w:tc>
          <w:tcPr>
            <w:tcW w:w="382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CATTGCAGAGCGGAGCCTTC</w:t>
            </w:r>
          </w:p>
        </w:tc>
        <w:tc>
          <w:tcPr>
            <w:tcW w:w="1486" w:type="dxa"/>
            <w:tcBorders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204</w:t>
            </w:r>
          </w:p>
        </w:tc>
      </w:tr>
      <w:tr w:rsidR="00534084" w:rsidRPr="00927883" w:rsidTr="00372AEB">
        <w:tc>
          <w:tcPr>
            <w:tcW w:w="1581" w:type="dxa"/>
            <w:tcBorders>
              <w:lef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IL-2</w:t>
            </w:r>
          </w:p>
        </w:tc>
        <w:tc>
          <w:tcPr>
            <w:tcW w:w="302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NM_000586.3</w:t>
            </w:r>
          </w:p>
        </w:tc>
        <w:tc>
          <w:tcPr>
            <w:tcW w:w="4039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CCAAGAAGGCCACAGAACTGA</w:t>
            </w:r>
          </w:p>
        </w:tc>
        <w:tc>
          <w:tcPr>
            <w:tcW w:w="382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AATGGTTGCTGTCTCATCAGC</w:t>
            </w:r>
          </w:p>
        </w:tc>
        <w:tc>
          <w:tcPr>
            <w:tcW w:w="1486" w:type="dxa"/>
            <w:tcBorders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203</w:t>
            </w:r>
          </w:p>
        </w:tc>
      </w:tr>
      <w:tr w:rsidR="00534084" w:rsidRPr="00927883" w:rsidTr="00372AEB">
        <w:tc>
          <w:tcPr>
            <w:tcW w:w="1581" w:type="dxa"/>
            <w:tcBorders>
              <w:lef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IFN-γ</w:t>
            </w:r>
          </w:p>
        </w:tc>
        <w:tc>
          <w:tcPr>
            <w:tcW w:w="302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NM_000619.2</w:t>
            </w:r>
          </w:p>
        </w:tc>
        <w:tc>
          <w:tcPr>
            <w:tcW w:w="4039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AGCTCTGCATCGTTTTGGGT</w:t>
            </w:r>
          </w:p>
        </w:tc>
        <w:tc>
          <w:tcPr>
            <w:tcW w:w="382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TTCTGTCACTCTCCTCTTTCCA</w:t>
            </w:r>
          </w:p>
        </w:tc>
        <w:tc>
          <w:tcPr>
            <w:tcW w:w="1486" w:type="dxa"/>
            <w:tcBorders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165</w:t>
            </w:r>
          </w:p>
        </w:tc>
      </w:tr>
      <w:tr w:rsidR="00534084" w:rsidRPr="00927883" w:rsidTr="00372AEB">
        <w:tc>
          <w:tcPr>
            <w:tcW w:w="1581" w:type="dxa"/>
            <w:tcBorders>
              <w:lef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TGF-β</w:t>
            </w:r>
          </w:p>
        </w:tc>
        <w:tc>
          <w:tcPr>
            <w:tcW w:w="302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NM_000660.6</w:t>
            </w:r>
          </w:p>
        </w:tc>
        <w:tc>
          <w:tcPr>
            <w:tcW w:w="4039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CGACTCGCCAGAGTGGTTAT</w:t>
            </w:r>
          </w:p>
        </w:tc>
        <w:tc>
          <w:tcPr>
            <w:tcW w:w="382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CGGTAGTGAACCCGTTGATGT</w:t>
            </w:r>
          </w:p>
        </w:tc>
        <w:tc>
          <w:tcPr>
            <w:tcW w:w="1486" w:type="dxa"/>
            <w:tcBorders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155</w:t>
            </w:r>
          </w:p>
        </w:tc>
      </w:tr>
      <w:tr w:rsidR="00534084" w:rsidRPr="00927883" w:rsidTr="00372AEB">
        <w:tc>
          <w:tcPr>
            <w:tcW w:w="1581" w:type="dxa"/>
            <w:tcBorders>
              <w:left w:val="nil"/>
              <w:bottom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TNF-α</w:t>
            </w:r>
          </w:p>
        </w:tc>
        <w:tc>
          <w:tcPr>
            <w:tcW w:w="3027" w:type="dxa"/>
            <w:tcBorders>
              <w:bottom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NM_000594</w:t>
            </w:r>
          </w:p>
        </w:tc>
        <w:tc>
          <w:tcPr>
            <w:tcW w:w="4039" w:type="dxa"/>
            <w:tcBorders>
              <w:bottom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TCTCTAATCAGCCCTCTG</w:t>
            </w:r>
          </w:p>
        </w:tc>
        <w:tc>
          <w:tcPr>
            <w:tcW w:w="3827" w:type="dxa"/>
            <w:tcBorders>
              <w:bottom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GGGTTTGCTACAACATGG</w:t>
            </w:r>
          </w:p>
        </w:tc>
        <w:tc>
          <w:tcPr>
            <w:tcW w:w="1486" w:type="dxa"/>
            <w:tcBorders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86</w:t>
            </w:r>
          </w:p>
        </w:tc>
      </w:tr>
      <w:tr w:rsidR="00534084" w:rsidRPr="00927883" w:rsidTr="00372AEB">
        <w:tc>
          <w:tcPr>
            <w:tcW w:w="1581" w:type="dxa"/>
            <w:tcBorders>
              <w:top w:val="nil"/>
              <w:left w:val="nil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β-actin</w:t>
            </w:r>
          </w:p>
        </w:tc>
        <w:tc>
          <w:tcPr>
            <w:tcW w:w="3027" w:type="dxa"/>
            <w:tcBorders>
              <w:top w:val="nil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NM_001101</w:t>
            </w:r>
          </w:p>
        </w:tc>
        <w:tc>
          <w:tcPr>
            <w:tcW w:w="4039" w:type="dxa"/>
            <w:tcBorders>
              <w:top w:val="nil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GCCGCCAGCTCACCAT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TCGTCGCCCACATAGGAATC</w:t>
            </w:r>
          </w:p>
        </w:tc>
        <w:tc>
          <w:tcPr>
            <w:tcW w:w="1486" w:type="dxa"/>
            <w:tcBorders>
              <w:top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27883">
              <w:rPr>
                <w:rFonts w:ascii="Arial" w:hAnsi="Arial" w:cs="Arial"/>
              </w:rPr>
              <w:t>184</w:t>
            </w:r>
          </w:p>
        </w:tc>
      </w:tr>
    </w:tbl>
    <w:p w:rsidR="00534084" w:rsidRPr="00927883" w:rsidRDefault="00534084" w:rsidP="00372AEB">
      <w:pPr>
        <w:snapToGrid w:val="0"/>
        <w:spacing w:line="480" w:lineRule="auto"/>
        <w:rPr>
          <w:rFonts w:ascii="Arial" w:hAnsi="Arial" w:cs="Arial"/>
        </w:rPr>
      </w:pPr>
      <w:r w:rsidRPr="00927883">
        <w:rPr>
          <w:rFonts w:ascii="Arial" w:hAnsi="Arial" w:cs="Arial"/>
        </w:rPr>
        <w:softHyphen/>
      </w:r>
      <w:bookmarkStart w:id="0" w:name="_GoBack"/>
      <w:bookmarkEnd w:id="0"/>
      <w:r w:rsidRPr="00927883">
        <w:rPr>
          <w:rFonts w:ascii="Arial" w:hAnsi="Arial" w:cs="Arial"/>
        </w:rPr>
        <w:t>bp, base pairs.</w:t>
      </w:r>
    </w:p>
    <w:p w:rsidR="00534084" w:rsidRPr="00927883" w:rsidRDefault="00534084" w:rsidP="00372AEB">
      <w:pPr>
        <w:snapToGrid w:val="0"/>
        <w:spacing w:line="480" w:lineRule="auto"/>
        <w:rPr>
          <w:rFonts w:ascii="Arial" w:hAnsi="Arial" w:cs="Arial"/>
          <w:b/>
        </w:rPr>
      </w:pPr>
    </w:p>
    <w:p w:rsidR="00534084" w:rsidRPr="00927883" w:rsidRDefault="00534084" w:rsidP="00372AEB">
      <w:pPr>
        <w:snapToGrid w:val="0"/>
        <w:spacing w:line="480" w:lineRule="auto"/>
        <w:rPr>
          <w:rFonts w:ascii="Arial" w:hAnsi="Arial" w:cs="Arial"/>
          <w:b/>
        </w:rPr>
      </w:pPr>
    </w:p>
    <w:p w:rsidR="00534084" w:rsidRPr="00927883" w:rsidRDefault="00534084" w:rsidP="00372AEB">
      <w:pPr>
        <w:snapToGrid w:val="0"/>
        <w:spacing w:line="480" w:lineRule="auto"/>
        <w:rPr>
          <w:rFonts w:ascii="Arial" w:hAnsi="Arial" w:cs="Arial"/>
          <w:b/>
        </w:rPr>
      </w:pPr>
    </w:p>
    <w:p w:rsidR="00534084" w:rsidRPr="00927883" w:rsidRDefault="00534084" w:rsidP="00372AEB">
      <w:pPr>
        <w:snapToGrid w:val="0"/>
        <w:spacing w:line="480" w:lineRule="auto"/>
        <w:rPr>
          <w:rFonts w:ascii="Arial" w:hAnsi="Arial" w:cs="Arial"/>
          <w:b/>
        </w:rPr>
      </w:pPr>
    </w:p>
    <w:p w:rsidR="00534084" w:rsidRPr="00927883" w:rsidRDefault="00534084" w:rsidP="00372AEB">
      <w:pPr>
        <w:snapToGrid w:val="0"/>
        <w:spacing w:line="480" w:lineRule="auto"/>
        <w:rPr>
          <w:rFonts w:ascii="Arial" w:hAnsi="Arial" w:cs="Arial"/>
          <w:b/>
        </w:rPr>
      </w:pPr>
    </w:p>
    <w:p w:rsidR="00534084" w:rsidRPr="00365838" w:rsidRDefault="00534084" w:rsidP="00372AEB">
      <w:pPr>
        <w:snapToGrid w:val="0"/>
        <w:spacing w:line="480" w:lineRule="auto"/>
        <w:rPr>
          <w:rFonts w:ascii="Arial" w:hAnsi="Arial" w:cs="Arial"/>
        </w:rPr>
      </w:pPr>
      <w:r w:rsidRPr="00927883">
        <w:rPr>
          <w:rFonts w:ascii="Arial" w:hAnsi="Arial" w:cs="Arial"/>
          <w:b/>
        </w:rPr>
        <w:t>Supplementary Table 2</w:t>
      </w:r>
      <w:r w:rsidR="00365838">
        <w:rPr>
          <w:rFonts w:ascii="Arial" w:hAnsi="Arial" w:cs="Arial" w:hint="eastAsia"/>
        </w:rPr>
        <w:t xml:space="preserve"> </w:t>
      </w:r>
      <w:r w:rsidRPr="00927883">
        <w:rPr>
          <w:rFonts w:ascii="Arial" w:hAnsi="Arial" w:cs="Arial" w:hint="eastAsia"/>
        </w:rPr>
        <w:t>Clinical</w:t>
      </w:r>
      <w:r w:rsidRPr="00927883">
        <w:rPr>
          <w:rFonts w:ascii="Arial" w:hAnsi="Arial" w:cs="Arial"/>
        </w:rPr>
        <w:t xml:space="preserve"> </w:t>
      </w:r>
      <w:r w:rsidRPr="00927883">
        <w:rPr>
          <w:rFonts w:ascii="Arial" w:hAnsi="Arial" w:cs="Arial" w:hint="eastAsia"/>
        </w:rPr>
        <w:t>c</w:t>
      </w:r>
      <w:r w:rsidRPr="00927883">
        <w:rPr>
          <w:rFonts w:ascii="Arial" w:hAnsi="Arial" w:cs="Arial"/>
        </w:rPr>
        <w:t xml:space="preserve">hanges in patients with </w:t>
      </w:r>
      <w:r w:rsidRPr="00927883">
        <w:rPr>
          <w:rFonts w:ascii="Arial" w:hAnsi="Arial" w:cs="Arial" w:hint="eastAsia"/>
        </w:rPr>
        <w:t>different</w:t>
      </w:r>
      <w:r w:rsidRPr="00927883">
        <w:rPr>
          <w:rFonts w:ascii="Arial" w:hAnsi="Arial" w:cs="Arial"/>
        </w:rPr>
        <w:t xml:space="preserve"> </w:t>
      </w:r>
      <w:r w:rsidRPr="00927883">
        <w:rPr>
          <w:rFonts w:ascii="Arial" w:hAnsi="Arial" w:cs="Arial" w:hint="eastAsia"/>
        </w:rPr>
        <w:t>mean</w:t>
      </w:r>
      <w:r w:rsidRPr="00927883">
        <w:rPr>
          <w:rFonts w:ascii="Arial" w:hAnsi="Arial" w:cs="Arial"/>
        </w:rPr>
        <w:t xml:space="preserve"> </w:t>
      </w:r>
      <w:r w:rsidRPr="00927883">
        <w:rPr>
          <w:rFonts w:ascii="Arial" w:hAnsi="Arial" w:cs="Arial" w:hint="eastAsia"/>
        </w:rPr>
        <w:t>blood</w:t>
      </w:r>
      <w:r w:rsidRPr="00927883">
        <w:rPr>
          <w:rFonts w:ascii="Arial" w:hAnsi="Arial" w:cs="Arial"/>
        </w:rPr>
        <w:t xml:space="preserve"> </w:t>
      </w:r>
      <w:r w:rsidRPr="00927883">
        <w:rPr>
          <w:rFonts w:ascii="Arial" w:hAnsi="Arial" w:cs="Arial" w:hint="eastAsia"/>
        </w:rPr>
        <w:t>concentration</w:t>
      </w:r>
      <w:r w:rsidRPr="00927883">
        <w:rPr>
          <w:rFonts w:ascii="Arial" w:hAnsi="Arial" w:cs="Arial"/>
        </w:rPr>
        <w:t xml:space="preserve"> </w:t>
      </w:r>
    </w:p>
    <w:tbl>
      <w:tblPr>
        <w:tblStyle w:val="a3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850"/>
        <w:gridCol w:w="1701"/>
        <w:gridCol w:w="851"/>
        <w:gridCol w:w="1417"/>
        <w:gridCol w:w="851"/>
        <w:gridCol w:w="1417"/>
        <w:gridCol w:w="1134"/>
      </w:tblGrid>
      <w:tr w:rsidR="00534084" w:rsidRPr="00927883" w:rsidTr="006F59AB">
        <w:trPr>
          <w:trHeight w:val="114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 w:hint="eastAsia"/>
                <w:sz w:val="22"/>
              </w:rPr>
              <w:t>M</w:t>
            </w:r>
            <w:r w:rsidRPr="00927883">
              <w:rPr>
                <w:rFonts w:ascii="Arial" w:hAnsi="Arial" w:cs="Arial"/>
                <w:sz w:val="22"/>
              </w:rPr>
              <w:t>ean blood concentration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 xml:space="preserve">N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QMG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MMT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MG-ADL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MG-QOL15</w:t>
            </w:r>
          </w:p>
        </w:tc>
      </w:tr>
      <w:tr w:rsidR="00534084" w:rsidRPr="00927883" w:rsidTr="006F59AB">
        <w:trPr>
          <w:trHeight w:val="11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 xml:space="preserve"> Mean</w:t>
            </w: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 xml:space="preserve">Δ </w:t>
            </w: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>(SD)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i/>
                <w:sz w:val="22"/>
              </w:rPr>
            </w:pPr>
            <w:r w:rsidRPr="00927883">
              <w:rPr>
                <w:rFonts w:ascii="Arial" w:hAnsi="Arial" w:cs="Arial"/>
                <w:sz w:val="22"/>
                <w:szCs w:val="22"/>
              </w:rPr>
              <w:t>p</w:t>
            </w:r>
            <w:r w:rsidRPr="00927883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Mean</w:t>
            </w: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 xml:space="preserve">Δ </w:t>
            </w: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>(SD)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27883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Mean</w:t>
            </w: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 xml:space="preserve">Δ </w:t>
            </w: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>(SD)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Mean</w:t>
            </w: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 xml:space="preserve">Δ </w:t>
            </w: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>(SD)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534084" w:rsidRPr="00927883" w:rsidTr="006F59AB">
        <w:trPr>
          <w:trHeight w:val="319"/>
        </w:trPr>
        <w:tc>
          <w:tcPr>
            <w:tcW w:w="241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 w:hint="eastAsia"/>
                <w:sz w:val="22"/>
              </w:rPr>
              <w:t>6</w:t>
            </w:r>
            <w:r w:rsidRPr="00927883">
              <w:rPr>
                <w:rFonts w:ascii="Arial" w:hAnsi="Arial" w:cs="Arial"/>
                <w:sz w:val="22"/>
              </w:rPr>
              <w:t xml:space="preserve"> </w:t>
            </w:r>
            <w:r w:rsidRPr="00927883">
              <w:rPr>
                <w:rFonts w:ascii="Arial" w:hAnsi="Arial" w:cs="Arial" w:hint="eastAsia"/>
                <w:sz w:val="22"/>
              </w:rPr>
              <w:t>months</w:t>
            </w:r>
          </w:p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B</w:t>
            </w:r>
            <w:r w:rsidRPr="00927883">
              <w:rPr>
                <w:rFonts w:ascii="Arial" w:hAnsi="Arial" w:cs="Arial" w:hint="eastAsia"/>
                <w:sz w:val="22"/>
              </w:rPr>
              <w:t>elow</w:t>
            </w:r>
            <w:r w:rsidRPr="00927883">
              <w:rPr>
                <w:rFonts w:ascii="Arial" w:hAnsi="Arial" w:cs="Arial"/>
                <w:sz w:val="22"/>
              </w:rPr>
              <w:t xml:space="preserve"> 4.7 </w:t>
            </w:r>
            <w:r w:rsidRPr="00927883">
              <w:rPr>
                <w:rFonts w:ascii="Arial" w:hAnsi="Arial" w:cs="Arial" w:hint="eastAsia"/>
                <w:sz w:val="22"/>
              </w:rPr>
              <w:t>ng</w:t>
            </w:r>
            <w:r w:rsidRPr="00927883">
              <w:rPr>
                <w:rFonts w:ascii="Arial" w:hAnsi="Arial" w:cs="Arial"/>
                <w:sz w:val="22"/>
              </w:rPr>
              <w:t>/ml</w:t>
            </w:r>
          </w:p>
        </w:tc>
        <w:tc>
          <w:tcPr>
            <w:tcW w:w="1559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56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-4.56</w:t>
            </w:r>
            <w:r w:rsidRPr="00927883">
              <w:rPr>
                <w:rFonts w:ascii="Arial" w:hAnsi="Arial" w:cs="Arial" w:hint="eastAsia"/>
                <w:sz w:val="22"/>
              </w:rPr>
              <w:t>（</w:t>
            </w:r>
            <w:r w:rsidRPr="00927883">
              <w:rPr>
                <w:rFonts w:ascii="Arial" w:hAnsi="Arial" w:cs="Arial"/>
                <w:sz w:val="22"/>
              </w:rPr>
              <w:t>5.80</w:t>
            </w:r>
            <w:r w:rsidRPr="00927883">
              <w:rPr>
                <w:rFonts w:ascii="Arial" w:hAnsi="Arial" w:cs="Arial" w:hint="eastAsia"/>
                <w:sz w:val="22"/>
              </w:rPr>
              <w:t>）</w:t>
            </w:r>
          </w:p>
        </w:tc>
        <w:tc>
          <w:tcPr>
            <w:tcW w:w="85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-7.81</w:t>
            </w:r>
            <w:r w:rsidRPr="00927883">
              <w:rPr>
                <w:rFonts w:ascii="Arial" w:hAnsi="Arial" w:cs="Arial" w:hint="eastAsia"/>
                <w:sz w:val="22"/>
              </w:rPr>
              <w:t>（</w:t>
            </w:r>
            <w:r w:rsidRPr="00927883">
              <w:rPr>
                <w:rFonts w:ascii="Arial" w:hAnsi="Arial" w:cs="Arial"/>
                <w:sz w:val="22"/>
              </w:rPr>
              <w:t>11.46</w:t>
            </w:r>
            <w:r w:rsidRPr="00927883">
              <w:rPr>
                <w:rFonts w:ascii="Arial" w:hAnsi="Arial" w:cs="Arial" w:hint="eastAsia"/>
                <w:sz w:val="22"/>
              </w:rPr>
              <w:t>）</w:t>
            </w: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-2.44</w:t>
            </w:r>
            <w:r w:rsidRPr="00927883">
              <w:rPr>
                <w:rFonts w:ascii="Arial" w:hAnsi="Arial" w:cs="Arial" w:hint="eastAsia"/>
                <w:sz w:val="22"/>
              </w:rPr>
              <w:t>（</w:t>
            </w:r>
            <w:r w:rsidRPr="00927883">
              <w:rPr>
                <w:rFonts w:ascii="Arial" w:hAnsi="Arial" w:cs="Arial"/>
                <w:sz w:val="22"/>
              </w:rPr>
              <w:t>3.31</w:t>
            </w:r>
            <w:r w:rsidRPr="00927883">
              <w:rPr>
                <w:rFonts w:ascii="Arial" w:hAnsi="Arial" w:cs="Arial" w:hint="eastAsia"/>
                <w:sz w:val="22"/>
              </w:rPr>
              <w:t>）</w:t>
            </w: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-3.75(8.16)</w:t>
            </w:r>
          </w:p>
        </w:tc>
        <w:tc>
          <w:tcPr>
            <w:tcW w:w="1134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534084" w:rsidRPr="00927883" w:rsidTr="006F59AB">
        <w:trPr>
          <w:trHeight w:val="278"/>
        </w:trPr>
        <w:tc>
          <w:tcPr>
            <w:tcW w:w="241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 xml:space="preserve">Above 4.7 </w:t>
            </w:r>
            <w:r w:rsidRPr="00927883">
              <w:rPr>
                <w:rFonts w:ascii="Arial" w:hAnsi="Arial" w:cs="Arial" w:hint="eastAsia"/>
                <w:sz w:val="22"/>
              </w:rPr>
              <w:t>ng</w:t>
            </w:r>
            <w:r w:rsidRPr="00927883">
              <w:rPr>
                <w:rFonts w:ascii="Arial" w:hAnsi="Arial" w:cs="Arial"/>
                <w:sz w:val="22"/>
              </w:rPr>
              <w:t>/ml</w:t>
            </w:r>
          </w:p>
        </w:tc>
        <w:tc>
          <w:tcPr>
            <w:tcW w:w="1559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56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-3.5</w:t>
            </w:r>
            <w:r w:rsidRPr="00927883">
              <w:rPr>
                <w:rFonts w:ascii="Arial" w:hAnsi="Arial" w:cs="Arial" w:hint="eastAsia"/>
                <w:sz w:val="22"/>
              </w:rPr>
              <w:t>（</w:t>
            </w:r>
            <w:r w:rsidRPr="00927883">
              <w:rPr>
                <w:rFonts w:ascii="Arial" w:hAnsi="Arial" w:cs="Arial"/>
                <w:sz w:val="22"/>
              </w:rPr>
              <w:t>1.93</w:t>
            </w:r>
            <w:r w:rsidRPr="00927883">
              <w:rPr>
                <w:rFonts w:ascii="Arial" w:hAnsi="Arial" w:cs="Arial" w:hint="eastAsia"/>
                <w:sz w:val="22"/>
              </w:rPr>
              <w:t>）</w:t>
            </w:r>
          </w:p>
        </w:tc>
        <w:tc>
          <w:tcPr>
            <w:tcW w:w="85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0.070</w:t>
            </w:r>
          </w:p>
        </w:tc>
        <w:tc>
          <w:tcPr>
            <w:tcW w:w="170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-6.50</w:t>
            </w:r>
            <w:r w:rsidRPr="00927883">
              <w:rPr>
                <w:rFonts w:ascii="Arial" w:hAnsi="Arial" w:cs="Arial" w:hint="eastAsia"/>
                <w:sz w:val="22"/>
              </w:rPr>
              <w:t>（</w:t>
            </w:r>
            <w:r w:rsidRPr="00927883">
              <w:rPr>
                <w:rFonts w:ascii="Arial" w:hAnsi="Arial" w:cs="Arial"/>
                <w:sz w:val="22"/>
              </w:rPr>
              <w:t>5.26</w:t>
            </w:r>
            <w:r w:rsidRPr="00927883">
              <w:rPr>
                <w:rFonts w:ascii="Arial" w:hAnsi="Arial" w:cs="Arial" w:hint="eastAsia"/>
                <w:sz w:val="22"/>
              </w:rPr>
              <w:t>）</w:t>
            </w: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0.204</w:t>
            </w:r>
          </w:p>
        </w:tc>
        <w:tc>
          <w:tcPr>
            <w:tcW w:w="141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-2.50</w:t>
            </w:r>
            <w:r w:rsidRPr="00927883">
              <w:rPr>
                <w:rFonts w:ascii="Arial" w:hAnsi="Arial" w:cs="Arial" w:hint="eastAsia"/>
                <w:sz w:val="22"/>
              </w:rPr>
              <w:t>（</w:t>
            </w:r>
            <w:r w:rsidRPr="00927883">
              <w:rPr>
                <w:rFonts w:ascii="Arial" w:hAnsi="Arial" w:cs="Arial"/>
                <w:sz w:val="22"/>
              </w:rPr>
              <w:t>2.73</w:t>
            </w:r>
            <w:r w:rsidRPr="00927883">
              <w:rPr>
                <w:rFonts w:ascii="Arial" w:hAnsi="Arial" w:cs="Arial" w:hint="eastAsia"/>
                <w:sz w:val="22"/>
              </w:rPr>
              <w:t>）</w:t>
            </w: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0.92</w:t>
            </w:r>
          </w:p>
        </w:tc>
        <w:tc>
          <w:tcPr>
            <w:tcW w:w="141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-6.13(6.53)</w:t>
            </w:r>
          </w:p>
        </w:tc>
        <w:tc>
          <w:tcPr>
            <w:tcW w:w="1134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0.478</w:t>
            </w:r>
          </w:p>
        </w:tc>
      </w:tr>
      <w:tr w:rsidR="00534084" w:rsidRPr="00927883" w:rsidTr="00BB14EF">
        <w:trPr>
          <w:trHeight w:val="278"/>
        </w:trPr>
        <w:tc>
          <w:tcPr>
            <w:tcW w:w="241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 xml:space="preserve">12 </w:t>
            </w:r>
            <w:r w:rsidRPr="00927883">
              <w:rPr>
                <w:rFonts w:ascii="Arial" w:hAnsi="Arial" w:cs="Arial" w:hint="eastAsia"/>
                <w:sz w:val="22"/>
              </w:rPr>
              <w:t>months</w:t>
            </w:r>
          </w:p>
        </w:tc>
        <w:tc>
          <w:tcPr>
            <w:tcW w:w="1559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534084" w:rsidRPr="00927883" w:rsidTr="00BB14EF">
        <w:trPr>
          <w:trHeight w:val="278"/>
        </w:trPr>
        <w:tc>
          <w:tcPr>
            <w:tcW w:w="241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Below 4.7 ng/ml</w:t>
            </w:r>
          </w:p>
        </w:tc>
        <w:tc>
          <w:tcPr>
            <w:tcW w:w="1559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56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-5.81</w:t>
            </w:r>
            <w:r w:rsidRPr="00927883">
              <w:rPr>
                <w:rFonts w:ascii="Arial" w:hAnsi="Arial" w:cs="Arial" w:hint="eastAsia"/>
                <w:sz w:val="22"/>
              </w:rPr>
              <w:t>（</w:t>
            </w:r>
            <w:r w:rsidRPr="00927883">
              <w:rPr>
                <w:rFonts w:ascii="Arial" w:hAnsi="Arial" w:cs="Arial"/>
                <w:sz w:val="22"/>
              </w:rPr>
              <w:t>4.96</w:t>
            </w:r>
            <w:r w:rsidRPr="00927883">
              <w:rPr>
                <w:rFonts w:ascii="Arial" w:hAnsi="Arial" w:cs="Arial" w:hint="eastAsia"/>
                <w:sz w:val="22"/>
              </w:rPr>
              <w:t>）</w:t>
            </w:r>
          </w:p>
        </w:tc>
        <w:tc>
          <w:tcPr>
            <w:tcW w:w="85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-9.69</w:t>
            </w:r>
            <w:r w:rsidRPr="00927883">
              <w:rPr>
                <w:rFonts w:ascii="Arial" w:hAnsi="Arial" w:cs="Arial" w:hint="eastAsia"/>
                <w:sz w:val="22"/>
              </w:rPr>
              <w:t>（</w:t>
            </w:r>
            <w:r w:rsidRPr="00927883">
              <w:rPr>
                <w:rFonts w:ascii="Arial" w:hAnsi="Arial" w:cs="Arial"/>
                <w:sz w:val="22"/>
              </w:rPr>
              <w:t>10.59</w:t>
            </w:r>
            <w:r w:rsidRPr="00927883">
              <w:rPr>
                <w:rFonts w:ascii="Arial" w:hAnsi="Arial" w:cs="Arial" w:hint="eastAsia"/>
                <w:sz w:val="22"/>
              </w:rPr>
              <w:t>）</w:t>
            </w: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-3.44(3.56)</w:t>
            </w: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-8.25(11.85)</w:t>
            </w:r>
          </w:p>
        </w:tc>
        <w:tc>
          <w:tcPr>
            <w:tcW w:w="1134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534084" w:rsidRPr="00927883" w:rsidTr="00BB14EF">
        <w:trPr>
          <w:trHeight w:val="278"/>
        </w:trPr>
        <w:tc>
          <w:tcPr>
            <w:tcW w:w="2410" w:type="dxa"/>
            <w:tcBorders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Above 4.7 ng/ml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-4.5</w:t>
            </w:r>
            <w:r w:rsidRPr="00927883">
              <w:rPr>
                <w:rFonts w:ascii="Arial" w:hAnsi="Arial" w:cs="Arial" w:hint="eastAsia"/>
                <w:sz w:val="22"/>
              </w:rPr>
              <w:t>（</w:t>
            </w:r>
            <w:r w:rsidRPr="00927883">
              <w:rPr>
                <w:rFonts w:ascii="Arial" w:hAnsi="Arial" w:cs="Arial"/>
                <w:sz w:val="22"/>
              </w:rPr>
              <w:t>5.68</w:t>
            </w:r>
            <w:r w:rsidRPr="00927883">
              <w:rPr>
                <w:rFonts w:ascii="Arial" w:hAnsi="Arial" w:cs="Arial" w:hint="eastAsia"/>
                <w:sz w:val="22"/>
              </w:rPr>
              <w:t>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084" w:rsidRPr="00927883" w:rsidDel="004C178A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0.789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-6.88</w:t>
            </w:r>
            <w:r w:rsidRPr="00927883">
              <w:rPr>
                <w:rFonts w:ascii="Arial" w:hAnsi="Arial" w:cs="Arial" w:hint="eastAsia"/>
                <w:sz w:val="22"/>
              </w:rPr>
              <w:t>（</w:t>
            </w:r>
            <w:r w:rsidRPr="00927883">
              <w:rPr>
                <w:rFonts w:ascii="Arial" w:hAnsi="Arial" w:cs="Arial"/>
                <w:sz w:val="22"/>
              </w:rPr>
              <w:t>5.06</w:t>
            </w:r>
            <w:r w:rsidRPr="00927883">
              <w:rPr>
                <w:rFonts w:ascii="Arial" w:hAnsi="Arial" w:cs="Arial" w:hint="eastAsia"/>
                <w:sz w:val="22"/>
              </w:rPr>
              <w:t>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4084" w:rsidRPr="00927883" w:rsidDel="004C178A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0.239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-3.11(4.29)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4084" w:rsidRPr="00927883" w:rsidDel="004C178A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0.449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-8.13(10.52)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084" w:rsidRPr="00927883" w:rsidDel="004C178A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0.975</w:t>
            </w:r>
          </w:p>
        </w:tc>
      </w:tr>
    </w:tbl>
    <w:p w:rsidR="00534084" w:rsidRPr="00927883" w:rsidRDefault="00432727" w:rsidP="00372AEB">
      <w:pPr>
        <w:snapToGrid w:val="0"/>
        <w:spacing w:line="480" w:lineRule="auto"/>
        <w:rPr>
          <w:rFonts w:ascii="Arial" w:hAnsi="Arial" w:cs="Arial"/>
        </w:rPr>
      </w:pPr>
      <w:r w:rsidRPr="00365838">
        <w:rPr>
          <w:rFonts w:ascii="Arial" w:hAnsi="Arial" w:cs="Arial"/>
          <w:kern w:val="0"/>
        </w:rPr>
        <w:t>N,</w:t>
      </w:r>
      <w:r w:rsidRPr="00365838">
        <w:rPr>
          <w:rFonts w:ascii="Arial" w:hAnsi="Arial" w:cs="Arial"/>
          <w:sz w:val="22"/>
        </w:rPr>
        <w:t xml:space="preserve"> </w:t>
      </w:r>
      <w:r w:rsidRPr="00927883">
        <w:rPr>
          <w:rFonts w:ascii="Arial" w:hAnsi="Arial" w:cs="Arial"/>
          <w:sz w:val="22"/>
        </w:rPr>
        <w:t>number of patients</w:t>
      </w:r>
      <w:r>
        <w:rPr>
          <w:rFonts w:ascii="Arial" w:hAnsi="Arial" w:cs="Arial"/>
          <w:sz w:val="22"/>
        </w:rPr>
        <w:t xml:space="preserve">; </w:t>
      </w:r>
      <w:r w:rsidR="00534084" w:rsidRPr="00927883">
        <w:rPr>
          <w:rFonts w:ascii="Arial" w:hAnsi="Arial" w:cs="Arial"/>
        </w:rPr>
        <w:t>SD, standard deviation; QMG, quantitative myasthenia gravis score; MMT, myasthenia gravis specific manual muscle testing; MG-ADL, myasthenia gravis specific activities of daily living scale; MG-QOL15, myasthenia gravis quality of life 15.</w:t>
      </w:r>
    </w:p>
    <w:p w:rsidR="00534084" w:rsidRDefault="00534084" w:rsidP="00372AEB">
      <w:pPr>
        <w:snapToGrid w:val="0"/>
        <w:spacing w:line="480" w:lineRule="auto"/>
      </w:pPr>
    </w:p>
    <w:p w:rsidR="004B3916" w:rsidRPr="00927883" w:rsidRDefault="004B3916" w:rsidP="00372AEB">
      <w:pPr>
        <w:snapToGrid w:val="0"/>
        <w:spacing w:line="480" w:lineRule="auto"/>
        <w:rPr>
          <w:rFonts w:hint="eastAsia"/>
        </w:rPr>
      </w:pPr>
    </w:p>
    <w:p w:rsidR="00534084" w:rsidRPr="00365838" w:rsidRDefault="00534084" w:rsidP="00372AEB">
      <w:pPr>
        <w:snapToGrid w:val="0"/>
        <w:spacing w:line="480" w:lineRule="auto"/>
        <w:rPr>
          <w:rFonts w:ascii="Arial" w:hAnsi="Arial" w:cs="Arial"/>
        </w:rPr>
      </w:pPr>
      <w:r w:rsidRPr="00927883">
        <w:rPr>
          <w:rFonts w:ascii="Arial" w:hAnsi="Arial" w:cs="Arial"/>
          <w:b/>
        </w:rPr>
        <w:lastRenderedPageBreak/>
        <w:t>Supplementary Table 3</w:t>
      </w:r>
      <w:r w:rsidR="00365838">
        <w:rPr>
          <w:rFonts w:ascii="Arial" w:hAnsi="Arial" w:cs="Arial" w:hint="eastAsia"/>
        </w:rPr>
        <w:t xml:space="preserve"> </w:t>
      </w:r>
      <w:r w:rsidRPr="00927883">
        <w:rPr>
          <w:rFonts w:ascii="Arial" w:hAnsi="Arial" w:cs="Arial" w:hint="eastAsia"/>
        </w:rPr>
        <w:t>Clinical</w:t>
      </w:r>
      <w:r w:rsidRPr="00927883">
        <w:rPr>
          <w:rFonts w:ascii="Arial" w:hAnsi="Arial" w:cs="Arial"/>
        </w:rPr>
        <w:t xml:space="preserve"> </w:t>
      </w:r>
      <w:r w:rsidRPr="00927883">
        <w:rPr>
          <w:rFonts w:ascii="Arial" w:hAnsi="Arial" w:cs="Arial" w:hint="eastAsia"/>
        </w:rPr>
        <w:t>c</w:t>
      </w:r>
      <w:r w:rsidRPr="00927883">
        <w:rPr>
          <w:rFonts w:ascii="Arial" w:hAnsi="Arial" w:cs="Arial"/>
        </w:rPr>
        <w:t xml:space="preserve">hanges in patients with different thymus pathology </w:t>
      </w:r>
    </w:p>
    <w:tbl>
      <w:tblPr>
        <w:tblStyle w:val="a3"/>
        <w:tblW w:w="13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561"/>
        <w:gridCol w:w="850"/>
        <w:gridCol w:w="1702"/>
        <w:gridCol w:w="851"/>
        <w:gridCol w:w="1418"/>
        <w:gridCol w:w="851"/>
        <w:gridCol w:w="1555"/>
        <w:gridCol w:w="997"/>
      </w:tblGrid>
      <w:tr w:rsidR="00534084" w:rsidRPr="00927883" w:rsidTr="006F59AB">
        <w:trPr>
          <w:trHeight w:val="114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thymus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 xml:space="preserve">N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QMG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MMT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MG-ADL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MG-QOL15</w:t>
            </w:r>
          </w:p>
        </w:tc>
      </w:tr>
      <w:tr w:rsidR="00534084" w:rsidRPr="00927883" w:rsidTr="006F59AB">
        <w:trPr>
          <w:trHeight w:val="114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 xml:space="preserve"> Mean</w:t>
            </w: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 xml:space="preserve">Δ </w:t>
            </w: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>(SD)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 xml:space="preserve">p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Mean</w:t>
            </w: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 xml:space="preserve">Δ </w:t>
            </w: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>(SD)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Mean</w:t>
            </w: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 xml:space="preserve">Δ </w:t>
            </w: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>(SD)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Mean</w:t>
            </w: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 xml:space="preserve">Δ </w:t>
            </w:r>
            <w:r w:rsidRPr="00927883">
              <w:rPr>
                <w:rFonts w:ascii="Courier New" w:hAnsi="Courier New" w:cs="Courier New"/>
                <w:sz w:val="22"/>
              </w:rPr>
              <w:t>﻿</w:t>
            </w:r>
            <w:r w:rsidRPr="00927883">
              <w:rPr>
                <w:rFonts w:ascii="Arial" w:hAnsi="Arial" w:cs="Arial"/>
                <w:sz w:val="22"/>
              </w:rPr>
              <w:t>(SD)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p</w:t>
            </w:r>
          </w:p>
        </w:tc>
      </w:tr>
      <w:tr w:rsidR="00534084" w:rsidRPr="00927883" w:rsidTr="006F59AB">
        <w:trPr>
          <w:trHeight w:val="319"/>
        </w:trPr>
        <w:tc>
          <w:tcPr>
            <w:tcW w:w="241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 w:hint="eastAsia"/>
                <w:sz w:val="22"/>
              </w:rPr>
              <w:t>6</w:t>
            </w:r>
            <w:r w:rsidRPr="00927883">
              <w:rPr>
                <w:rFonts w:ascii="Arial" w:hAnsi="Arial" w:cs="Arial"/>
                <w:sz w:val="22"/>
              </w:rPr>
              <w:t xml:space="preserve"> </w:t>
            </w:r>
            <w:r w:rsidRPr="00927883">
              <w:rPr>
                <w:rFonts w:ascii="Arial" w:hAnsi="Arial" w:cs="Arial" w:hint="eastAsia"/>
                <w:sz w:val="22"/>
              </w:rPr>
              <w:t>months</w:t>
            </w:r>
          </w:p>
        </w:tc>
        <w:tc>
          <w:tcPr>
            <w:tcW w:w="156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2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5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534084" w:rsidRPr="00927883" w:rsidTr="005230D8">
        <w:trPr>
          <w:trHeight w:val="174"/>
        </w:trPr>
        <w:tc>
          <w:tcPr>
            <w:tcW w:w="241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With thymoma</w:t>
            </w:r>
          </w:p>
        </w:tc>
        <w:tc>
          <w:tcPr>
            <w:tcW w:w="156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56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-6.88</w:t>
            </w:r>
            <w:r w:rsidRPr="00927883">
              <w:rPr>
                <w:rFonts w:ascii="Arial" w:hAnsi="Arial" w:cs="Arial" w:hint="eastAsia"/>
                <w:sz w:val="22"/>
              </w:rPr>
              <w:t>（</w:t>
            </w:r>
            <w:r w:rsidRPr="00927883">
              <w:rPr>
                <w:rFonts w:ascii="Arial" w:hAnsi="Arial" w:cs="Arial"/>
                <w:sz w:val="22"/>
              </w:rPr>
              <w:t>6.51</w:t>
            </w:r>
            <w:r w:rsidRPr="00927883">
              <w:rPr>
                <w:rFonts w:ascii="Arial" w:hAnsi="Arial" w:cs="Arial" w:hint="eastAsia"/>
                <w:sz w:val="22"/>
              </w:rPr>
              <w:t>）</w:t>
            </w:r>
          </w:p>
        </w:tc>
        <w:tc>
          <w:tcPr>
            <w:tcW w:w="85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2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-12.38</w:t>
            </w:r>
            <w:r w:rsidRPr="00927883">
              <w:rPr>
                <w:rFonts w:ascii="Arial" w:hAnsi="Arial" w:cs="Arial" w:hint="eastAsia"/>
                <w:sz w:val="22"/>
              </w:rPr>
              <w:t>（</w:t>
            </w:r>
            <w:r w:rsidRPr="00927883">
              <w:rPr>
                <w:rFonts w:ascii="Arial" w:hAnsi="Arial" w:cs="Arial"/>
                <w:sz w:val="22"/>
              </w:rPr>
              <w:t>12.88</w:t>
            </w:r>
            <w:r w:rsidRPr="00927883">
              <w:rPr>
                <w:rFonts w:ascii="Arial" w:hAnsi="Arial" w:cs="Arial" w:hint="eastAsia"/>
                <w:sz w:val="22"/>
              </w:rPr>
              <w:t>）</w:t>
            </w: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-3.63(4.14)</w:t>
            </w: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5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-0.5(8.59)</w:t>
            </w:r>
          </w:p>
        </w:tc>
        <w:tc>
          <w:tcPr>
            <w:tcW w:w="99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534084" w:rsidRPr="00927883" w:rsidTr="006F59AB">
        <w:trPr>
          <w:trHeight w:val="278"/>
        </w:trPr>
        <w:tc>
          <w:tcPr>
            <w:tcW w:w="241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 w:hint="eastAsia"/>
                <w:sz w:val="22"/>
              </w:rPr>
              <w:t>W</w:t>
            </w:r>
            <w:r w:rsidRPr="00927883">
              <w:rPr>
                <w:rFonts w:ascii="Arial" w:hAnsi="Arial" w:cs="Arial"/>
                <w:sz w:val="22"/>
              </w:rPr>
              <w:t>ithout thymoma</w:t>
            </w:r>
          </w:p>
        </w:tc>
        <w:tc>
          <w:tcPr>
            <w:tcW w:w="156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56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-2.88</w:t>
            </w:r>
            <w:r w:rsidRPr="00927883">
              <w:rPr>
                <w:rFonts w:ascii="Arial" w:hAnsi="Arial" w:cs="Arial" w:hint="eastAsia"/>
                <w:sz w:val="22"/>
              </w:rPr>
              <w:t>（</w:t>
            </w:r>
            <w:r w:rsidRPr="00927883">
              <w:rPr>
                <w:rFonts w:ascii="Arial" w:hAnsi="Arial" w:cs="Arial"/>
                <w:sz w:val="22"/>
              </w:rPr>
              <w:t>3.30</w:t>
            </w:r>
            <w:r w:rsidRPr="00927883">
              <w:rPr>
                <w:rFonts w:ascii="Arial" w:hAnsi="Arial" w:cs="Arial" w:hint="eastAsia"/>
                <w:sz w:val="22"/>
              </w:rPr>
              <w:t>）</w:t>
            </w:r>
          </w:p>
        </w:tc>
        <w:tc>
          <w:tcPr>
            <w:tcW w:w="85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0.102</w:t>
            </w:r>
          </w:p>
        </w:tc>
        <w:tc>
          <w:tcPr>
            <w:tcW w:w="1702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-4.88</w:t>
            </w:r>
            <w:r w:rsidRPr="00927883">
              <w:rPr>
                <w:rFonts w:ascii="Arial" w:hAnsi="Arial" w:cs="Arial" w:hint="eastAsia"/>
                <w:sz w:val="22"/>
              </w:rPr>
              <w:t>（</w:t>
            </w:r>
            <w:r w:rsidRPr="00927883">
              <w:rPr>
                <w:rFonts w:ascii="Arial" w:hAnsi="Arial" w:cs="Arial"/>
                <w:sz w:val="22"/>
              </w:rPr>
              <w:t>6.89</w:t>
            </w:r>
            <w:r w:rsidRPr="00927883">
              <w:rPr>
                <w:rFonts w:ascii="Arial" w:hAnsi="Arial" w:cs="Arial" w:hint="eastAsia"/>
                <w:sz w:val="22"/>
              </w:rPr>
              <w:t>）</w:t>
            </w: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0.070</w:t>
            </w:r>
          </w:p>
        </w:tc>
        <w:tc>
          <w:tcPr>
            <w:tcW w:w="1418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-1.88(2.31)</w:t>
            </w: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0.177</w:t>
            </w:r>
          </w:p>
        </w:tc>
        <w:tc>
          <w:tcPr>
            <w:tcW w:w="1555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-6.56(6.98)</w:t>
            </w:r>
          </w:p>
        </w:tc>
        <w:tc>
          <w:tcPr>
            <w:tcW w:w="99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0.071</w:t>
            </w:r>
          </w:p>
        </w:tc>
      </w:tr>
      <w:tr w:rsidR="00534084" w:rsidRPr="00927883" w:rsidTr="006F59AB">
        <w:trPr>
          <w:trHeight w:val="278"/>
        </w:trPr>
        <w:tc>
          <w:tcPr>
            <w:tcW w:w="241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 w:hint="eastAsia"/>
                <w:sz w:val="22"/>
              </w:rPr>
              <w:t>1</w:t>
            </w:r>
            <w:r w:rsidRPr="00927883">
              <w:rPr>
                <w:rFonts w:ascii="Arial" w:hAnsi="Arial" w:cs="Arial"/>
                <w:sz w:val="22"/>
              </w:rPr>
              <w:t xml:space="preserve">2 </w:t>
            </w:r>
            <w:r w:rsidRPr="00927883">
              <w:rPr>
                <w:rFonts w:ascii="Arial" w:hAnsi="Arial" w:cs="Arial" w:hint="eastAsia"/>
                <w:sz w:val="22"/>
              </w:rPr>
              <w:t>months</w:t>
            </w:r>
          </w:p>
        </w:tc>
        <w:tc>
          <w:tcPr>
            <w:tcW w:w="156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2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5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534084" w:rsidRPr="00927883" w:rsidTr="006F59AB">
        <w:trPr>
          <w:trHeight w:val="278"/>
        </w:trPr>
        <w:tc>
          <w:tcPr>
            <w:tcW w:w="241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With thymoma</w:t>
            </w:r>
          </w:p>
        </w:tc>
        <w:tc>
          <w:tcPr>
            <w:tcW w:w="156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56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-7.13(6.49)</w:t>
            </w:r>
          </w:p>
        </w:tc>
        <w:tc>
          <w:tcPr>
            <w:tcW w:w="850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2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-13.38</w:t>
            </w:r>
            <w:r w:rsidRPr="00927883">
              <w:rPr>
                <w:rFonts w:ascii="Arial" w:hAnsi="Arial" w:cs="Arial"/>
                <w:sz w:val="22"/>
              </w:rPr>
              <w:t>（</w:t>
            </w:r>
            <w:r w:rsidRPr="00927883">
              <w:rPr>
                <w:rFonts w:ascii="Arial" w:hAnsi="Arial" w:cs="Arial"/>
                <w:sz w:val="22"/>
              </w:rPr>
              <w:t>13.20</w:t>
            </w:r>
            <w:r w:rsidRPr="00927883">
              <w:rPr>
                <w:rFonts w:ascii="Arial" w:hAnsi="Arial" w:cs="Arial"/>
                <w:sz w:val="22"/>
              </w:rPr>
              <w:t>）</w:t>
            </w: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-4.63(3.85)</w:t>
            </w:r>
          </w:p>
        </w:tc>
        <w:tc>
          <w:tcPr>
            <w:tcW w:w="851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5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-4.38(13.04)</w:t>
            </w:r>
          </w:p>
        </w:tc>
        <w:tc>
          <w:tcPr>
            <w:tcW w:w="997" w:type="dxa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534084" w:rsidRPr="00927883" w:rsidTr="006F59AB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Without thymoma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-4.50(4.26)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0.121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-6.44</w:t>
            </w:r>
            <w:r w:rsidRPr="00927883">
              <w:rPr>
                <w:rFonts w:ascii="Arial" w:hAnsi="Arial" w:cs="Arial"/>
                <w:sz w:val="22"/>
              </w:rPr>
              <w:t>（</w:t>
            </w:r>
            <w:r w:rsidRPr="00927883">
              <w:rPr>
                <w:rFonts w:ascii="Arial" w:hAnsi="Arial" w:cs="Arial"/>
                <w:sz w:val="22"/>
              </w:rPr>
              <w:t>5.34</w:t>
            </w:r>
            <w:r w:rsidRPr="00927883">
              <w:rPr>
                <w:rFonts w:ascii="Arial" w:hAnsi="Arial" w:cs="Arial"/>
                <w:sz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0.032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-2.69(3.61)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0.089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-10.13(10.05)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hAnsi="Arial" w:cs="Arial"/>
                <w:sz w:val="22"/>
              </w:rPr>
            </w:pPr>
            <w:r w:rsidRPr="00927883">
              <w:rPr>
                <w:rFonts w:ascii="Arial" w:hAnsi="Arial" w:cs="Arial"/>
                <w:sz w:val="22"/>
              </w:rPr>
              <w:t>0.448</w:t>
            </w:r>
          </w:p>
        </w:tc>
      </w:tr>
    </w:tbl>
    <w:p w:rsidR="00534084" w:rsidRPr="00927883" w:rsidRDefault="00365838" w:rsidP="00372AEB">
      <w:pPr>
        <w:snapToGrid w:val="0"/>
        <w:spacing w:line="480" w:lineRule="auto"/>
        <w:rPr>
          <w:rFonts w:ascii="Arial" w:hAnsi="Arial" w:cs="Arial"/>
        </w:rPr>
      </w:pPr>
      <w:r w:rsidRPr="00365838">
        <w:rPr>
          <w:rFonts w:ascii="Arial" w:hAnsi="Arial" w:cs="Arial"/>
          <w:kern w:val="0"/>
        </w:rPr>
        <w:t>N,</w:t>
      </w:r>
      <w:r w:rsidRPr="00365838">
        <w:rPr>
          <w:rFonts w:ascii="Arial" w:hAnsi="Arial" w:cs="Arial"/>
          <w:sz w:val="22"/>
        </w:rPr>
        <w:t xml:space="preserve"> </w:t>
      </w:r>
      <w:r w:rsidRPr="00927883">
        <w:rPr>
          <w:rFonts w:ascii="Arial" w:hAnsi="Arial" w:cs="Arial"/>
          <w:sz w:val="22"/>
        </w:rPr>
        <w:t>number of patients</w:t>
      </w:r>
      <w:r>
        <w:rPr>
          <w:rFonts w:ascii="Arial" w:hAnsi="Arial" w:cs="Arial"/>
          <w:sz w:val="22"/>
        </w:rPr>
        <w:t xml:space="preserve">; </w:t>
      </w:r>
      <w:r w:rsidR="00534084" w:rsidRPr="00927883">
        <w:rPr>
          <w:rFonts w:ascii="Arial" w:hAnsi="Arial" w:cs="Arial"/>
        </w:rPr>
        <w:t>SD, standard deviation; QMG, quantitative myasthenia gravis score; MMT, myasthenia gravis specific manual muscle testing; MG-ADL, myasthenia gravis specific activities of daily living scale; MG-QOL15, myasthenia gravis quality of life 15.</w:t>
      </w:r>
    </w:p>
    <w:p w:rsidR="00534084" w:rsidRPr="00927883" w:rsidRDefault="00534084" w:rsidP="00372AEB">
      <w:pPr>
        <w:snapToGrid w:val="0"/>
        <w:spacing w:line="480" w:lineRule="auto"/>
      </w:pPr>
    </w:p>
    <w:p w:rsidR="00553D1F" w:rsidRDefault="00553D1F" w:rsidP="00372AEB">
      <w:pPr>
        <w:snapToGrid w:val="0"/>
        <w:spacing w:line="480" w:lineRule="auto"/>
        <w:rPr>
          <w:rFonts w:ascii="Arial" w:hAnsi="Arial" w:cs="Arial"/>
          <w:b/>
        </w:rPr>
      </w:pPr>
    </w:p>
    <w:p w:rsidR="00553D1F" w:rsidRPr="00553D1F" w:rsidRDefault="00553D1F" w:rsidP="00372AEB">
      <w:pPr>
        <w:snapToGrid w:val="0"/>
        <w:spacing w:line="480" w:lineRule="auto"/>
        <w:rPr>
          <w:rFonts w:ascii="Arial" w:hAnsi="Arial" w:cs="Arial"/>
          <w:b/>
        </w:rPr>
      </w:pPr>
    </w:p>
    <w:p w:rsidR="00534084" w:rsidRPr="00553D1F" w:rsidRDefault="00534084" w:rsidP="00372AEB">
      <w:pPr>
        <w:snapToGrid w:val="0"/>
        <w:spacing w:line="480" w:lineRule="auto"/>
        <w:rPr>
          <w:rFonts w:ascii="Arial" w:hAnsi="Arial" w:cs="Arial"/>
          <w:b/>
        </w:rPr>
      </w:pPr>
      <w:r w:rsidRPr="00927883">
        <w:rPr>
          <w:rFonts w:ascii="Arial" w:hAnsi="Arial" w:cs="Arial"/>
          <w:b/>
        </w:rPr>
        <w:t>Supplementary Table 4</w:t>
      </w:r>
      <w:r w:rsidR="007A1C1E">
        <w:rPr>
          <w:rFonts w:ascii="Arial" w:hAnsi="Arial" w:cs="Arial"/>
          <w:b/>
        </w:rPr>
        <w:t xml:space="preserve"> </w:t>
      </w:r>
      <w:r w:rsidRPr="00927883">
        <w:rPr>
          <w:rFonts w:ascii="Arial" w:hAnsi="Arial" w:cs="Arial"/>
        </w:rPr>
        <w:t>Clinical information of 24 patients.</w:t>
      </w:r>
    </w:p>
    <w:tbl>
      <w:tblPr>
        <w:tblStyle w:val="a3"/>
        <w:tblW w:w="172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908"/>
        <w:gridCol w:w="870"/>
        <w:gridCol w:w="1620"/>
        <w:gridCol w:w="1359"/>
        <w:gridCol w:w="1690"/>
        <w:gridCol w:w="1106"/>
        <w:gridCol w:w="1590"/>
        <w:gridCol w:w="1224"/>
        <w:gridCol w:w="1124"/>
        <w:gridCol w:w="1269"/>
        <w:gridCol w:w="3660"/>
      </w:tblGrid>
      <w:tr w:rsidR="00534084" w:rsidRPr="00927883" w:rsidTr="006F59AB">
        <w:trPr>
          <w:trHeight w:val="604"/>
        </w:trPr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lastRenderedPageBreak/>
              <w:t>Patient no.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Gender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Age</w:t>
            </w: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 xml:space="preserve"> </w:t>
            </w: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(years)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A</w:t>
            </w: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ntibody status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MGFA classification at baseline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P</w:t>
            </w: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revious treatment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Thymoma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MGFA-PIS</w:t>
            </w:r>
          </w:p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at month 6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jc w:val="center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 dose (mg/qd)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Side effects</w:t>
            </w:r>
          </w:p>
        </w:tc>
      </w:tr>
      <w:tr w:rsidR="00534084" w:rsidRPr="00927883" w:rsidTr="006F59AB">
        <w:trPr>
          <w:trHeight w:val="604"/>
        </w:trPr>
        <w:tc>
          <w:tcPr>
            <w:tcW w:w="8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  <w:tc>
          <w:tcPr>
            <w:tcW w:w="13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  <w:tc>
          <w:tcPr>
            <w:tcW w:w="1690" w:type="dxa"/>
            <w:tcBorders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At</w:t>
            </w: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 baseline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At</w:t>
            </w: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 </w:t>
            </w: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month</w:t>
            </w: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 </w:t>
            </w: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s</w:t>
            </w: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ix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C</w:t>
            </w: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hange</w:t>
            </w:r>
          </w:p>
        </w:tc>
        <w:tc>
          <w:tcPr>
            <w:tcW w:w="36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F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Seronegative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N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-100%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49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Anti-AChR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IIb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Pred, AZA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-50%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37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Anti-AChR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IIIb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Pred, AZA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MM-3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3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1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-66.67%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36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Anti-AChR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Pred, Tx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3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1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2.5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-58.30%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Alopecia</w:t>
            </w: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33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Anti-AChR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Pred, Tx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MM-3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2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-80%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Hyperglycemia</w:t>
            </w: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66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Anti-AChR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IIb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Pred, IVIg, PE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4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7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.5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-81.25%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49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Seronegative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</w:t>
            </w: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,</w:t>
            </w: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 Tx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6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1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-75%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41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Seronegative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3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3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-14.29%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38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Anti-AChR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IVa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Pred, Tx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5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2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-63.64%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Hyperglycemia</w:t>
            </w: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51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Anti-AChR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Pred, Tx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2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-80%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Hyperglycemia, Alopecia</w:t>
            </w: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33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Anti-AChR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Pred, AZA</w:t>
            </w: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，</w:t>
            </w: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Tx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2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-75%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65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Anti-AChR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3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-100%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65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Anti-AChR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Pred, IVIg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MM-3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2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-80%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lastRenderedPageBreak/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54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Anti-AChR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IIb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Pred, Tx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MM-3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2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7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.5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-70%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56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Anti-AChR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IIb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MM-3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4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-100%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37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Anti-AChR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IVb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</w:t>
            </w: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,</w:t>
            </w: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 </w:t>
            </w: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I</w:t>
            </w: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VIg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IIIb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5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4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-20%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36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Anti-AChR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4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1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-62.50%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31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Anti-AChR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Pred, AZA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1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37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Seronegative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Pred, AZA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2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2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-20%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Hyperglycemia</w:t>
            </w: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56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Anti-AChR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3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1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7.5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-41.67%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Hyperglycemia</w:t>
            </w: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28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Anti-AChR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2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1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-60%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66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Seronegative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Pred, AZA</w:t>
            </w:r>
            <w:r w:rsidRPr="00927883">
              <w:rPr>
                <w:rFonts w:ascii="Arial" w:eastAsiaTheme="minorHAnsi" w:hAnsi="Arial" w:cs="Arial" w:hint="eastAsia"/>
                <w:sz w:val="20"/>
                <w:szCs w:val="21"/>
              </w:rPr>
              <w:t>,</w:t>
            </w: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TX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2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1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-25%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 xml:space="preserve">31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Seronegative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-80%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  <w:tr w:rsidR="00534084" w:rsidRPr="00927883" w:rsidTr="006F59AB">
        <w:trPr>
          <w:trHeight w:val="2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Anti-AChR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IIa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Pred, AZA, IVIg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084" w:rsidRPr="00927883" w:rsidRDefault="00534084" w:rsidP="00372AEB">
            <w:pPr>
              <w:snapToGrid w:val="0"/>
              <w:spacing w:line="480" w:lineRule="auto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1</w:t>
            </w:r>
            <w:r w:rsidRPr="00927883">
              <w:rPr>
                <w:rFonts w:ascii="Arial" w:eastAsiaTheme="minorHAnsi" w:hAnsi="Arial" w:cs="Arial"/>
                <w:color w:val="000000"/>
                <w:sz w:val="20"/>
                <w:szCs w:val="21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 w:hint="eastAsia"/>
                <w:color w:val="000000"/>
                <w:sz w:val="20"/>
                <w:szCs w:val="21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084" w:rsidRPr="00927883" w:rsidRDefault="00534084" w:rsidP="00372AEB">
            <w:pPr>
              <w:widowControl/>
              <w:snapToGrid w:val="0"/>
              <w:spacing w:line="480" w:lineRule="auto"/>
              <w:jc w:val="left"/>
              <w:textAlignment w:val="bottom"/>
              <w:rPr>
                <w:rFonts w:ascii="Arial" w:eastAsiaTheme="minorHAnsi" w:hAnsi="Arial" w:cs="Arial"/>
                <w:color w:val="000000"/>
                <w:sz w:val="20"/>
                <w:szCs w:val="21"/>
              </w:rPr>
            </w:pPr>
            <w:r w:rsidRPr="00927883">
              <w:rPr>
                <w:rFonts w:ascii="Arial" w:eastAsiaTheme="minorHAnsi" w:hAnsi="Arial" w:cs="Arial"/>
                <w:sz w:val="20"/>
                <w:szCs w:val="21"/>
              </w:rPr>
              <w:t>-66.67%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084" w:rsidRPr="00927883" w:rsidRDefault="00534084" w:rsidP="00372AEB">
            <w:pPr>
              <w:pStyle w:val="1"/>
              <w:snapToGrid w:val="0"/>
              <w:spacing w:line="480" w:lineRule="auto"/>
              <w:ind w:firstLineChars="0" w:firstLine="0"/>
              <w:rPr>
                <w:rFonts w:ascii="Arial" w:eastAsiaTheme="minorHAnsi" w:hAnsi="Arial" w:cs="Arial"/>
                <w:sz w:val="20"/>
                <w:szCs w:val="21"/>
              </w:rPr>
            </w:pPr>
          </w:p>
        </w:tc>
      </w:tr>
    </w:tbl>
    <w:p w:rsidR="00534084" w:rsidRPr="00927883" w:rsidRDefault="00534084" w:rsidP="00372AEB">
      <w:pPr>
        <w:pStyle w:val="1"/>
        <w:snapToGrid w:val="0"/>
        <w:spacing w:line="480" w:lineRule="auto"/>
        <w:ind w:firstLineChars="0" w:firstLine="0"/>
        <w:rPr>
          <w:rFonts w:ascii="Arial" w:hAnsi="Arial" w:cs="Arial"/>
        </w:rPr>
      </w:pPr>
      <w:r w:rsidRPr="00927883">
        <w:rPr>
          <w:rFonts w:ascii="Arial" w:hAnsi="Arial" w:cs="Arial"/>
        </w:rPr>
        <w:t xml:space="preserve">F, female; M, male; </w:t>
      </w:r>
      <w:r w:rsidRPr="00927883">
        <w:rPr>
          <w:rFonts w:ascii="Arial" w:hAnsi="Arial" w:cs="Arial"/>
          <w:kern w:val="0"/>
        </w:rPr>
        <w:t>AChR, acetylcholine receptor</w:t>
      </w:r>
      <w:r w:rsidRPr="00927883">
        <w:rPr>
          <w:rFonts w:ascii="Arial" w:hAnsi="Arial" w:cs="Arial"/>
        </w:rPr>
        <w:t>;</w:t>
      </w:r>
      <w:r w:rsidRPr="00927883">
        <w:rPr>
          <w:rFonts w:ascii="Arial" w:hAnsi="Arial" w:cs="Arial"/>
          <w:kern w:val="0"/>
        </w:rPr>
        <w:t xml:space="preserve"> N,no; Y, yes;</w:t>
      </w:r>
      <w:r w:rsidRPr="00927883">
        <w:rPr>
          <w:rFonts w:ascii="Arial" w:hAnsi="Arial" w:cs="Arial"/>
        </w:rPr>
        <w:t xml:space="preserve"> MGFA, Myasthenia Gravis Association of America; MGFA-PIS: Myasthenia Gravis Association of America Post-intervention Status; MM, minimal manifestations; I, improved; Pred, prednisolone; AZA, azathioprine; IVIg, intravenous immunoglobulin; PE, plasma exchange; Tx, thymectomy.</w:t>
      </w:r>
    </w:p>
    <w:p w:rsidR="00534084" w:rsidRPr="00927883" w:rsidRDefault="00534084" w:rsidP="00372AEB">
      <w:pPr>
        <w:snapToGrid w:val="0"/>
        <w:spacing w:line="480" w:lineRule="auto"/>
      </w:pPr>
    </w:p>
    <w:p w:rsidR="00534084" w:rsidRPr="00927883" w:rsidRDefault="00534084" w:rsidP="00372AEB">
      <w:pPr>
        <w:snapToGrid w:val="0"/>
        <w:spacing w:line="480" w:lineRule="auto"/>
        <w:outlineLvl w:val="0"/>
        <w:rPr>
          <w:rFonts w:ascii="Arial" w:hAnsi="Arial" w:cs="Arial"/>
        </w:rPr>
      </w:pPr>
    </w:p>
    <w:p w:rsidR="00534084" w:rsidRPr="00927883" w:rsidRDefault="00534084" w:rsidP="00372AEB">
      <w:pPr>
        <w:snapToGrid w:val="0"/>
        <w:spacing w:line="480" w:lineRule="auto"/>
        <w:outlineLvl w:val="0"/>
        <w:rPr>
          <w:rFonts w:ascii="Arial" w:hAnsi="Arial" w:cs="Arial"/>
        </w:rPr>
      </w:pPr>
    </w:p>
    <w:p w:rsidR="00534084" w:rsidRPr="00927883" w:rsidRDefault="00534084" w:rsidP="00372AEB">
      <w:pPr>
        <w:snapToGrid w:val="0"/>
        <w:spacing w:line="480" w:lineRule="auto"/>
        <w:outlineLvl w:val="0"/>
        <w:rPr>
          <w:rFonts w:ascii="Arial" w:hAnsi="Arial" w:cs="Arial"/>
        </w:rPr>
      </w:pPr>
    </w:p>
    <w:p w:rsidR="00534084" w:rsidRPr="00927883" w:rsidRDefault="00534084" w:rsidP="00372AEB">
      <w:pPr>
        <w:widowControl/>
        <w:snapToGrid w:val="0"/>
        <w:spacing w:line="480" w:lineRule="auto"/>
        <w:rPr>
          <w:rFonts w:ascii="Arial" w:hAnsi="Arial" w:cs="Arial"/>
        </w:rPr>
      </w:pPr>
    </w:p>
    <w:p w:rsidR="00233A94" w:rsidRDefault="00534084" w:rsidP="00372AEB">
      <w:pPr>
        <w:widowControl/>
        <w:snapToGrid w:val="0"/>
        <w:spacing w:line="480" w:lineRule="auto"/>
        <w:rPr>
          <w:rFonts w:ascii="Arial" w:hAnsi="Arial" w:cs="Arial"/>
        </w:rPr>
      </w:pPr>
      <w:r w:rsidRPr="002B5B90">
        <w:rPr>
          <w:rFonts w:ascii="Arial" w:hAnsi="Arial" w:cs="Arial"/>
          <w:b/>
        </w:rPr>
        <w:t xml:space="preserve">Supplementary </w:t>
      </w:r>
      <w:r w:rsidRPr="002B5B90">
        <w:rPr>
          <w:rFonts w:ascii="Arial" w:hAnsi="Arial" w:cs="Arial" w:hint="eastAsia"/>
          <w:b/>
        </w:rPr>
        <w:t>Fig</w:t>
      </w:r>
      <w:r w:rsidR="004B3916">
        <w:rPr>
          <w:rFonts w:ascii="Arial" w:hAnsi="Arial" w:cs="Arial"/>
          <w:b/>
        </w:rPr>
        <w:t>.</w:t>
      </w:r>
      <w:r w:rsidRPr="002B5B90">
        <w:rPr>
          <w:rFonts w:ascii="Arial" w:hAnsi="Arial" w:cs="Arial"/>
          <w:b/>
        </w:rPr>
        <w:t xml:space="preserve"> 1</w:t>
      </w:r>
      <w:r w:rsidRPr="00927883">
        <w:rPr>
          <w:rFonts w:ascii="Arial" w:hAnsi="Arial" w:cs="Arial"/>
        </w:rPr>
        <w:t xml:space="preserve"> The proportion (%) of peripheral blood T-cell and B-cell</w:t>
      </w:r>
      <w:r w:rsidRPr="00927883">
        <w:rPr>
          <w:rFonts w:ascii="Arial" w:hAnsi="Arial" w:cs="Arial"/>
          <w:kern w:val="0"/>
        </w:rPr>
        <w:t xml:space="preserve"> phenotypes</w:t>
      </w:r>
      <w:r w:rsidRPr="00927883">
        <w:rPr>
          <w:rFonts w:ascii="Arial" w:hAnsi="Arial" w:cs="Arial"/>
        </w:rPr>
        <w:t xml:space="preserve"> analyzed by flow cytometry in Patient 11 </w:t>
      </w:r>
      <w:r w:rsidRPr="00927883">
        <w:rPr>
          <w:rFonts w:ascii="Arial" w:hAnsi="Arial" w:cs="Arial"/>
          <w:kern w:val="0"/>
        </w:rPr>
        <w:t xml:space="preserve">at baseline and month three. </w:t>
      </w:r>
      <w:r w:rsidRPr="00927883">
        <w:rPr>
          <w:rFonts w:ascii="Arial" w:hAnsi="Arial" w:cs="Arial"/>
        </w:rPr>
        <w:t xml:space="preserve"> </w:t>
      </w:r>
    </w:p>
    <w:p w:rsidR="00534084" w:rsidRDefault="00233A94" w:rsidP="00372AEB">
      <w:pPr>
        <w:widowControl/>
        <w:snapToGrid w:val="0"/>
        <w:spacing w:line="480" w:lineRule="auto"/>
        <w:rPr>
          <w:rFonts w:ascii="Arial" w:hAnsi="Arial" w:cs="Arial"/>
          <w:kern w:val="0"/>
        </w:rPr>
      </w:pP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>A)-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 xml:space="preserve">E) represent the flow cytometry data at base line. 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>F)-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 xml:space="preserve">J) represent the flow cytometry data at month six. 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>K)-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 xml:space="preserve">O) represent the flow cytometry data at month </w:t>
      </w:r>
      <w:r w:rsidR="00534084" w:rsidRPr="00927883">
        <w:rPr>
          <w:rFonts w:ascii="Arial" w:hAnsi="Arial" w:cs="Arial" w:hint="eastAsia"/>
        </w:rPr>
        <w:t>twel</w:t>
      </w:r>
      <w:r w:rsidR="00534084" w:rsidRPr="00927883">
        <w:rPr>
          <w:rFonts w:ascii="Arial" w:hAnsi="Arial" w:cs="Arial"/>
        </w:rPr>
        <w:t>ve.</w:t>
      </w:r>
      <w:r w:rsidR="00534084" w:rsidRPr="00927883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(</w:t>
      </w:r>
      <w:r w:rsidR="00534084" w:rsidRPr="00927883">
        <w:rPr>
          <w:rFonts w:ascii="Arial" w:hAnsi="Arial" w:cs="Arial"/>
        </w:rPr>
        <w:t>A): 3.94% of CD4</w:t>
      </w:r>
      <w:r w:rsidR="00534084" w:rsidRPr="00927883">
        <w:rPr>
          <w:rFonts w:ascii="Arial" w:hAnsi="Arial" w:cs="Arial"/>
          <w:vertAlign w:val="superscript"/>
        </w:rPr>
        <w:t>+</w:t>
      </w:r>
      <w:r w:rsidR="00534084" w:rsidRPr="00927883">
        <w:rPr>
          <w:rFonts w:ascii="Arial" w:hAnsi="Arial" w:cs="Arial"/>
        </w:rPr>
        <w:t>T cells in patient 11's peripheral blood were Tfh cells at baseline; (B): 66.0% CD4</w:t>
      </w:r>
      <w:r w:rsidR="00534084" w:rsidRPr="00927883">
        <w:rPr>
          <w:rFonts w:ascii="Arial" w:hAnsi="Arial" w:cs="Arial"/>
          <w:vertAlign w:val="superscript"/>
        </w:rPr>
        <w:t>+</w:t>
      </w:r>
      <w:r w:rsidR="00534084" w:rsidRPr="00927883">
        <w:rPr>
          <w:rFonts w:ascii="Arial" w:hAnsi="Arial" w:cs="Arial"/>
        </w:rPr>
        <w:t>CD25</w:t>
      </w:r>
      <w:r w:rsidR="00534084" w:rsidRPr="00927883">
        <w:rPr>
          <w:rFonts w:ascii="Arial" w:hAnsi="Arial" w:cs="Arial"/>
          <w:vertAlign w:val="superscript"/>
        </w:rPr>
        <w:t>+</w:t>
      </w:r>
      <w:r w:rsidR="00534084" w:rsidRPr="00927883">
        <w:rPr>
          <w:rFonts w:ascii="Arial" w:hAnsi="Arial" w:cs="Arial"/>
        </w:rPr>
        <w:t xml:space="preserve">T cells in patient 11's peripheral blood were Treg cells at baseline; </w:t>
      </w:r>
      <w:r>
        <w:rPr>
          <w:rFonts w:ascii="Arial" w:hAnsi="Arial" w:cs="Arial" w:hint="eastAsia"/>
        </w:rPr>
        <w:t>(</w:t>
      </w:r>
      <w:r w:rsidR="00534084" w:rsidRPr="00927883">
        <w:rPr>
          <w:rFonts w:ascii="Arial" w:hAnsi="Arial" w:cs="Arial" w:hint="eastAsia"/>
        </w:rPr>
        <w:t>C</w:t>
      </w:r>
      <w:r w:rsidR="00534084" w:rsidRPr="00927883">
        <w:rPr>
          <w:rFonts w:ascii="Arial" w:hAnsi="Arial" w:cs="Arial"/>
        </w:rPr>
        <w:t>): 4.64 % of CD19</w:t>
      </w:r>
      <w:r w:rsidR="00534084" w:rsidRPr="00927883">
        <w:rPr>
          <w:rFonts w:ascii="Arial" w:hAnsi="Arial" w:cs="Arial"/>
          <w:vertAlign w:val="superscript"/>
        </w:rPr>
        <w:t>+</w:t>
      </w:r>
      <w:r w:rsidR="00534084" w:rsidRPr="00927883">
        <w:rPr>
          <w:rFonts w:ascii="Arial" w:hAnsi="Arial" w:cs="Arial"/>
        </w:rPr>
        <w:t xml:space="preserve">B cells in patient 11's peripheral blood were Breg cells at baseline; 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>D) 4.65 % of CD19</w:t>
      </w:r>
      <w:r w:rsidR="00534084" w:rsidRPr="00927883">
        <w:rPr>
          <w:rFonts w:ascii="Arial" w:hAnsi="Arial" w:cs="Arial"/>
          <w:vertAlign w:val="superscript"/>
        </w:rPr>
        <w:t>+</w:t>
      </w:r>
      <w:r w:rsidR="00534084" w:rsidRPr="00927883">
        <w:rPr>
          <w:rFonts w:ascii="Arial" w:hAnsi="Arial" w:cs="Arial"/>
        </w:rPr>
        <w:t>B cells in patient 11's peripheral blood were CD19</w:t>
      </w:r>
      <w:r w:rsidR="00534084" w:rsidRPr="00927883">
        <w:rPr>
          <w:rFonts w:ascii="Arial" w:hAnsi="Arial" w:cs="Arial"/>
          <w:vertAlign w:val="superscript"/>
        </w:rPr>
        <w:t>+</w:t>
      </w:r>
      <w:r w:rsidR="00534084" w:rsidRPr="00927883">
        <w:rPr>
          <w:rFonts w:ascii="Arial" w:hAnsi="Arial" w:cs="Arial"/>
        </w:rPr>
        <w:t>BAFF-R</w:t>
      </w:r>
      <w:r w:rsidR="00534084" w:rsidRPr="00927883">
        <w:rPr>
          <w:rFonts w:ascii="Arial" w:hAnsi="Arial" w:cs="Arial"/>
          <w:vertAlign w:val="superscript"/>
        </w:rPr>
        <w:t>+</w:t>
      </w:r>
      <w:r w:rsidR="00534084" w:rsidRPr="00927883">
        <w:rPr>
          <w:rFonts w:ascii="Arial" w:hAnsi="Arial" w:cs="Arial"/>
        </w:rPr>
        <w:t xml:space="preserve">B cells at baseline; 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 xml:space="preserve">E) 8.13% of the total lymphocyte population were </w:t>
      </w:r>
      <w:r w:rsidR="00534084" w:rsidRPr="00927883">
        <w:rPr>
          <w:rFonts w:ascii="Arial" w:hAnsi="Arial" w:cs="Arial"/>
          <w:kern w:val="0"/>
        </w:rPr>
        <w:t>CD19</w:t>
      </w:r>
      <w:r w:rsidR="00534084" w:rsidRPr="00927883">
        <w:rPr>
          <w:rFonts w:ascii="Arial" w:hAnsi="Arial" w:cs="Arial"/>
          <w:kern w:val="0"/>
          <w:vertAlign w:val="superscript"/>
        </w:rPr>
        <w:t>+</w:t>
      </w:r>
      <w:r w:rsidR="00534084" w:rsidRPr="00927883">
        <w:rPr>
          <w:rFonts w:ascii="Arial" w:hAnsi="Arial" w:cs="Arial"/>
          <w:kern w:val="0"/>
        </w:rPr>
        <w:t>B</w:t>
      </w:r>
      <w:r w:rsidR="00534084" w:rsidRPr="00927883">
        <w:rPr>
          <w:rFonts w:ascii="Arial" w:hAnsi="Arial" w:cs="Arial"/>
        </w:rPr>
        <w:t xml:space="preserve"> cells </w:t>
      </w:r>
      <w:r w:rsidR="00534084" w:rsidRPr="00927883">
        <w:rPr>
          <w:rFonts w:ascii="Arial" w:hAnsi="Arial" w:cs="Arial"/>
          <w:kern w:val="0"/>
        </w:rPr>
        <w:t>at baseline</w:t>
      </w:r>
      <w:r w:rsidR="00534084" w:rsidRPr="0092788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 xml:space="preserve">F) The percentage of </w:t>
      </w:r>
      <w:r w:rsidR="00534084" w:rsidRPr="00927883">
        <w:rPr>
          <w:rFonts w:ascii="Arial" w:hAnsi="Arial" w:cs="Arial"/>
          <w:kern w:val="0"/>
        </w:rPr>
        <w:t>Tfh</w:t>
      </w:r>
      <w:r w:rsidR="00534084" w:rsidRPr="00927883">
        <w:rPr>
          <w:rFonts w:ascii="Arial" w:hAnsi="Arial" w:cs="Arial"/>
        </w:rPr>
        <w:t xml:space="preserve"> cells in the </w:t>
      </w:r>
      <w:r w:rsidR="00534084" w:rsidRPr="00927883">
        <w:rPr>
          <w:rFonts w:ascii="Arial" w:hAnsi="Arial" w:cs="Arial"/>
          <w:kern w:val="0"/>
        </w:rPr>
        <w:t>CD4</w:t>
      </w:r>
      <w:r w:rsidR="00534084" w:rsidRPr="00927883">
        <w:rPr>
          <w:rFonts w:ascii="Arial" w:hAnsi="Arial" w:cs="Arial"/>
          <w:kern w:val="0"/>
          <w:vertAlign w:val="superscript"/>
        </w:rPr>
        <w:t>+</w:t>
      </w:r>
      <w:r w:rsidR="00534084" w:rsidRPr="00927883">
        <w:rPr>
          <w:rFonts w:ascii="Arial" w:hAnsi="Arial" w:cs="Arial"/>
          <w:kern w:val="0"/>
        </w:rPr>
        <w:t>T cells</w:t>
      </w:r>
      <w:r w:rsidR="00534084" w:rsidRPr="00927883">
        <w:rPr>
          <w:rFonts w:ascii="Arial" w:hAnsi="Arial" w:cs="Arial"/>
        </w:rPr>
        <w:t xml:space="preserve"> population decreased to 2.14% at month six; 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 xml:space="preserve">G) The percentage of Treg cells in the </w:t>
      </w:r>
      <w:r w:rsidR="00534084" w:rsidRPr="00927883">
        <w:rPr>
          <w:rFonts w:ascii="Arial" w:hAnsi="Arial" w:cs="Arial"/>
          <w:kern w:val="0"/>
        </w:rPr>
        <w:t>CD4</w:t>
      </w:r>
      <w:r w:rsidR="00534084" w:rsidRPr="00927883">
        <w:rPr>
          <w:rFonts w:ascii="Arial" w:hAnsi="Arial" w:cs="Arial"/>
          <w:kern w:val="0"/>
          <w:vertAlign w:val="superscript"/>
        </w:rPr>
        <w:t>+</w:t>
      </w:r>
      <w:r w:rsidR="00534084" w:rsidRPr="00927883">
        <w:rPr>
          <w:rFonts w:ascii="Arial" w:hAnsi="Arial" w:cs="Arial"/>
          <w:kern w:val="0"/>
        </w:rPr>
        <w:t>CD25</w:t>
      </w:r>
      <w:r w:rsidR="00534084" w:rsidRPr="00927883">
        <w:rPr>
          <w:rFonts w:ascii="Arial" w:hAnsi="Arial" w:cs="Arial"/>
          <w:kern w:val="0"/>
          <w:vertAlign w:val="superscript"/>
        </w:rPr>
        <w:t>+</w:t>
      </w:r>
      <w:r w:rsidR="00534084" w:rsidRPr="00927883">
        <w:rPr>
          <w:rFonts w:ascii="Arial" w:hAnsi="Arial" w:cs="Arial"/>
          <w:kern w:val="0"/>
        </w:rPr>
        <w:t>T cells</w:t>
      </w:r>
      <w:r w:rsidR="00534084" w:rsidRPr="00927883">
        <w:rPr>
          <w:rFonts w:ascii="Arial" w:hAnsi="Arial" w:cs="Arial"/>
        </w:rPr>
        <w:t xml:space="preserve"> population </w:t>
      </w:r>
      <w:r w:rsidR="00534084" w:rsidRPr="00927883">
        <w:rPr>
          <w:rFonts w:ascii="Arial" w:hAnsi="Arial" w:cs="Arial" w:hint="eastAsia"/>
        </w:rPr>
        <w:t>increased</w:t>
      </w:r>
      <w:r w:rsidR="00534084" w:rsidRPr="00927883">
        <w:rPr>
          <w:rFonts w:ascii="Arial" w:hAnsi="Arial" w:cs="Arial"/>
        </w:rPr>
        <w:t xml:space="preserve"> </w:t>
      </w:r>
      <w:r w:rsidR="00534084" w:rsidRPr="00927883">
        <w:rPr>
          <w:rFonts w:ascii="Arial" w:hAnsi="Arial" w:cs="Arial"/>
          <w:kern w:val="0"/>
        </w:rPr>
        <w:t>to</w:t>
      </w:r>
      <w:r w:rsidR="00534084" w:rsidRPr="00927883">
        <w:rPr>
          <w:rFonts w:ascii="Arial" w:hAnsi="Arial" w:cs="Arial"/>
        </w:rPr>
        <w:t xml:space="preserve"> 77.3% at month six; 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 xml:space="preserve">H) The percentage of Breg cells in the CD19+B cells population decreased to 2.47% at month six; 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 xml:space="preserve">I) The percentage of </w:t>
      </w:r>
      <w:r w:rsidR="00534084" w:rsidRPr="00927883">
        <w:rPr>
          <w:rFonts w:ascii="Arial" w:hAnsi="Arial" w:cs="Arial"/>
          <w:kern w:val="0"/>
        </w:rPr>
        <w:t>CD19</w:t>
      </w:r>
      <w:r w:rsidR="00534084" w:rsidRPr="00927883">
        <w:rPr>
          <w:rFonts w:ascii="Arial" w:hAnsi="Arial" w:cs="Arial"/>
          <w:kern w:val="0"/>
          <w:vertAlign w:val="superscript"/>
        </w:rPr>
        <w:t>+</w:t>
      </w:r>
      <w:r w:rsidR="00534084" w:rsidRPr="00927883">
        <w:rPr>
          <w:rFonts w:ascii="Arial" w:hAnsi="Arial" w:cs="Arial"/>
          <w:kern w:val="0"/>
        </w:rPr>
        <w:t>BAFF-R</w:t>
      </w:r>
      <w:r w:rsidR="00534084" w:rsidRPr="00927883">
        <w:rPr>
          <w:rFonts w:ascii="Arial" w:hAnsi="Arial" w:cs="Arial"/>
          <w:kern w:val="0"/>
          <w:vertAlign w:val="superscript"/>
        </w:rPr>
        <w:t>+</w:t>
      </w:r>
      <w:r w:rsidR="00534084" w:rsidRPr="00927883">
        <w:rPr>
          <w:rFonts w:ascii="Arial" w:hAnsi="Arial" w:cs="Arial"/>
          <w:kern w:val="0"/>
        </w:rPr>
        <w:t>B</w:t>
      </w:r>
      <w:r w:rsidR="00534084" w:rsidRPr="00927883">
        <w:rPr>
          <w:rFonts w:ascii="Arial" w:hAnsi="Arial" w:cs="Arial"/>
        </w:rPr>
        <w:t xml:space="preserve"> cells in the CD19+B cells population decreased to 2.38% at month six; 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 xml:space="preserve">J) The percentage of </w:t>
      </w:r>
      <w:r w:rsidR="00534084" w:rsidRPr="00927883">
        <w:rPr>
          <w:rFonts w:ascii="Arial" w:hAnsi="Arial" w:cs="Arial"/>
          <w:kern w:val="0"/>
        </w:rPr>
        <w:t>CD19</w:t>
      </w:r>
      <w:r w:rsidR="00534084" w:rsidRPr="00927883">
        <w:rPr>
          <w:rFonts w:ascii="Arial" w:hAnsi="Arial" w:cs="Arial"/>
          <w:kern w:val="0"/>
          <w:vertAlign w:val="superscript"/>
        </w:rPr>
        <w:t>+</w:t>
      </w:r>
      <w:r w:rsidR="00534084" w:rsidRPr="00927883">
        <w:rPr>
          <w:rFonts w:ascii="Arial" w:hAnsi="Arial" w:cs="Arial"/>
          <w:kern w:val="0"/>
        </w:rPr>
        <w:t>B cells</w:t>
      </w:r>
      <w:r w:rsidR="00534084" w:rsidRPr="00927883">
        <w:rPr>
          <w:rFonts w:ascii="Arial" w:hAnsi="Arial" w:cs="Arial"/>
        </w:rPr>
        <w:t xml:space="preserve"> in the total lymphocyte population decreased to 2.24% at month six. 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>K): 1.14% of CD4</w:t>
      </w:r>
      <w:r w:rsidR="00534084" w:rsidRPr="00927883">
        <w:rPr>
          <w:rFonts w:ascii="Arial" w:hAnsi="Arial" w:cs="Arial"/>
          <w:vertAlign w:val="superscript"/>
        </w:rPr>
        <w:t>+</w:t>
      </w:r>
      <w:r w:rsidR="00534084" w:rsidRPr="00927883">
        <w:rPr>
          <w:rFonts w:ascii="Arial" w:hAnsi="Arial" w:cs="Arial"/>
        </w:rPr>
        <w:t xml:space="preserve">T cells in patient 11's peripheral blood were Tfh cells at month </w:t>
      </w:r>
      <w:r w:rsidR="00534084" w:rsidRPr="00927883">
        <w:rPr>
          <w:rFonts w:ascii="Arial" w:hAnsi="Arial" w:cs="Arial"/>
          <w:kern w:val="0"/>
        </w:rPr>
        <w:t>twelve</w:t>
      </w:r>
      <w:r w:rsidR="00534084" w:rsidRPr="0092788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>L): 58.6% CD4</w:t>
      </w:r>
      <w:r w:rsidR="00534084" w:rsidRPr="00927883">
        <w:rPr>
          <w:rFonts w:ascii="Arial" w:hAnsi="Arial" w:cs="Arial"/>
          <w:vertAlign w:val="superscript"/>
        </w:rPr>
        <w:t>+</w:t>
      </w:r>
      <w:r w:rsidR="00534084" w:rsidRPr="00927883">
        <w:rPr>
          <w:rFonts w:ascii="Arial" w:hAnsi="Arial" w:cs="Arial"/>
        </w:rPr>
        <w:t>CD25</w:t>
      </w:r>
      <w:r w:rsidR="00534084" w:rsidRPr="00927883">
        <w:rPr>
          <w:rFonts w:ascii="Arial" w:hAnsi="Arial" w:cs="Arial"/>
          <w:vertAlign w:val="superscript"/>
        </w:rPr>
        <w:t>+</w:t>
      </w:r>
      <w:r w:rsidR="00534084" w:rsidRPr="00927883">
        <w:rPr>
          <w:rFonts w:ascii="Arial" w:hAnsi="Arial" w:cs="Arial"/>
        </w:rPr>
        <w:t xml:space="preserve">T cells in patient 11's peripheral blood were Treg cells at month </w:t>
      </w:r>
      <w:r w:rsidR="00534084" w:rsidRPr="00927883">
        <w:rPr>
          <w:rFonts w:ascii="Arial" w:hAnsi="Arial" w:cs="Arial"/>
          <w:kern w:val="0"/>
        </w:rPr>
        <w:t>twelve</w:t>
      </w:r>
      <w:r w:rsidR="00534084" w:rsidRPr="0092788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 xml:space="preserve">M): 0.74 % of </w:t>
      </w:r>
      <w:r w:rsidR="00534084" w:rsidRPr="00927883">
        <w:rPr>
          <w:rFonts w:ascii="Arial" w:hAnsi="Arial" w:cs="Arial"/>
        </w:rPr>
        <w:lastRenderedPageBreak/>
        <w:t>CD19</w:t>
      </w:r>
      <w:r w:rsidR="00534084" w:rsidRPr="00927883">
        <w:rPr>
          <w:rFonts w:ascii="Arial" w:hAnsi="Arial" w:cs="Arial"/>
          <w:vertAlign w:val="superscript"/>
        </w:rPr>
        <w:t>+</w:t>
      </w:r>
      <w:r w:rsidR="00534084" w:rsidRPr="00927883">
        <w:rPr>
          <w:rFonts w:ascii="Arial" w:hAnsi="Arial" w:cs="Arial"/>
        </w:rPr>
        <w:t xml:space="preserve">B cells in patient 11's peripheral blood were Breg cells at </w:t>
      </w:r>
      <w:r w:rsidR="00534084" w:rsidRPr="00927883">
        <w:rPr>
          <w:rFonts w:ascii="Arial" w:hAnsi="Arial" w:cs="Arial"/>
          <w:kern w:val="0"/>
        </w:rPr>
        <w:t>month twelve</w:t>
      </w:r>
      <w:r w:rsidR="00534084" w:rsidRPr="0092788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>N) 1.49 % of CD19</w:t>
      </w:r>
      <w:r w:rsidR="00534084" w:rsidRPr="00927883">
        <w:rPr>
          <w:rFonts w:ascii="Arial" w:hAnsi="Arial" w:cs="Arial"/>
          <w:vertAlign w:val="superscript"/>
        </w:rPr>
        <w:t>+</w:t>
      </w:r>
      <w:r w:rsidR="00534084" w:rsidRPr="00927883">
        <w:rPr>
          <w:rFonts w:ascii="Arial" w:hAnsi="Arial" w:cs="Arial"/>
        </w:rPr>
        <w:t>B cells in patient 11's peripheral blood were CD19</w:t>
      </w:r>
      <w:r w:rsidR="00534084" w:rsidRPr="00927883">
        <w:rPr>
          <w:rFonts w:ascii="Arial" w:hAnsi="Arial" w:cs="Arial"/>
          <w:vertAlign w:val="superscript"/>
        </w:rPr>
        <w:t>+</w:t>
      </w:r>
      <w:r w:rsidR="00534084" w:rsidRPr="00927883">
        <w:rPr>
          <w:rFonts w:ascii="Arial" w:hAnsi="Arial" w:cs="Arial"/>
        </w:rPr>
        <w:t>BAFF-R</w:t>
      </w:r>
      <w:r w:rsidR="00534084" w:rsidRPr="00927883">
        <w:rPr>
          <w:rFonts w:ascii="Arial" w:hAnsi="Arial" w:cs="Arial"/>
          <w:vertAlign w:val="superscript"/>
        </w:rPr>
        <w:t>+</w:t>
      </w:r>
      <w:r w:rsidR="00534084" w:rsidRPr="00927883">
        <w:rPr>
          <w:rFonts w:ascii="Arial" w:hAnsi="Arial" w:cs="Arial"/>
        </w:rPr>
        <w:t xml:space="preserve">B cells at </w:t>
      </w:r>
      <w:r w:rsidR="00534084" w:rsidRPr="00927883">
        <w:rPr>
          <w:rFonts w:ascii="Arial" w:hAnsi="Arial" w:cs="Arial"/>
          <w:kern w:val="0"/>
        </w:rPr>
        <w:t>month twelve</w:t>
      </w:r>
      <w:r w:rsidR="00534084" w:rsidRPr="0092788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(</w:t>
      </w:r>
      <w:r w:rsidR="00534084" w:rsidRPr="00927883">
        <w:rPr>
          <w:rFonts w:ascii="Arial" w:hAnsi="Arial" w:cs="Arial"/>
        </w:rPr>
        <w:t xml:space="preserve">O) 0.98% of the total lymphocyte population were </w:t>
      </w:r>
      <w:r w:rsidR="00534084" w:rsidRPr="00927883">
        <w:rPr>
          <w:rFonts w:ascii="Arial" w:hAnsi="Arial" w:cs="Arial"/>
          <w:kern w:val="0"/>
        </w:rPr>
        <w:t>CD19</w:t>
      </w:r>
      <w:r w:rsidR="00534084" w:rsidRPr="00927883">
        <w:rPr>
          <w:rFonts w:ascii="Arial" w:hAnsi="Arial" w:cs="Arial"/>
          <w:kern w:val="0"/>
          <w:vertAlign w:val="superscript"/>
        </w:rPr>
        <w:t>+</w:t>
      </w:r>
      <w:r w:rsidR="00534084" w:rsidRPr="00927883">
        <w:rPr>
          <w:rFonts w:ascii="Arial" w:hAnsi="Arial" w:cs="Arial"/>
          <w:kern w:val="0"/>
        </w:rPr>
        <w:t>B</w:t>
      </w:r>
      <w:r w:rsidR="00534084" w:rsidRPr="00927883">
        <w:rPr>
          <w:rFonts w:ascii="Arial" w:hAnsi="Arial" w:cs="Arial"/>
        </w:rPr>
        <w:t xml:space="preserve"> cells </w:t>
      </w:r>
      <w:r w:rsidR="00534084" w:rsidRPr="00927883">
        <w:rPr>
          <w:rFonts w:ascii="Arial" w:hAnsi="Arial" w:cs="Arial"/>
          <w:kern w:val="0"/>
        </w:rPr>
        <w:t>at month twelve</w:t>
      </w:r>
      <w:r w:rsidR="00534084" w:rsidRPr="00927883">
        <w:rPr>
          <w:rFonts w:ascii="Arial" w:hAnsi="Arial" w:cs="Arial"/>
        </w:rPr>
        <w:t>.</w:t>
      </w:r>
    </w:p>
    <w:p w:rsidR="00490B9C" w:rsidRPr="00534084" w:rsidRDefault="00490B9C" w:rsidP="00372AEB">
      <w:pPr>
        <w:snapToGrid w:val="0"/>
        <w:spacing w:line="480" w:lineRule="auto"/>
      </w:pPr>
    </w:p>
    <w:sectPr w:rsidR="00490B9C" w:rsidRPr="00534084" w:rsidSect="00534084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84"/>
    <w:rsid w:val="000324F2"/>
    <w:rsid w:val="000471EC"/>
    <w:rsid w:val="00062728"/>
    <w:rsid w:val="00072A1A"/>
    <w:rsid w:val="00090A91"/>
    <w:rsid w:val="000D224E"/>
    <w:rsid w:val="000E0E51"/>
    <w:rsid w:val="000F4F18"/>
    <w:rsid w:val="00115DCF"/>
    <w:rsid w:val="00140478"/>
    <w:rsid w:val="001423DC"/>
    <w:rsid w:val="0014745F"/>
    <w:rsid w:val="001A7843"/>
    <w:rsid w:val="00221CED"/>
    <w:rsid w:val="00233A94"/>
    <w:rsid w:val="00236DF6"/>
    <w:rsid w:val="00242F8F"/>
    <w:rsid w:val="002919C7"/>
    <w:rsid w:val="002920F3"/>
    <w:rsid w:val="002A2670"/>
    <w:rsid w:val="002B5B90"/>
    <w:rsid w:val="002C7D5E"/>
    <w:rsid w:val="002C7EE1"/>
    <w:rsid w:val="003121D8"/>
    <w:rsid w:val="003207B5"/>
    <w:rsid w:val="00323B5D"/>
    <w:rsid w:val="003449A5"/>
    <w:rsid w:val="0035667A"/>
    <w:rsid w:val="00365838"/>
    <w:rsid w:val="00372AEB"/>
    <w:rsid w:val="00372C08"/>
    <w:rsid w:val="003837E9"/>
    <w:rsid w:val="003A65D3"/>
    <w:rsid w:val="003B429C"/>
    <w:rsid w:val="003C6FD2"/>
    <w:rsid w:val="003D1EE9"/>
    <w:rsid w:val="003E015C"/>
    <w:rsid w:val="004234A9"/>
    <w:rsid w:val="00432727"/>
    <w:rsid w:val="00436393"/>
    <w:rsid w:val="004405B1"/>
    <w:rsid w:val="00452E6E"/>
    <w:rsid w:val="00487B63"/>
    <w:rsid w:val="00490B9C"/>
    <w:rsid w:val="00495473"/>
    <w:rsid w:val="004A4786"/>
    <w:rsid w:val="004B3916"/>
    <w:rsid w:val="004E4A02"/>
    <w:rsid w:val="0050707D"/>
    <w:rsid w:val="005230D8"/>
    <w:rsid w:val="00534084"/>
    <w:rsid w:val="00537FA6"/>
    <w:rsid w:val="00553D1F"/>
    <w:rsid w:val="005961D0"/>
    <w:rsid w:val="005B391D"/>
    <w:rsid w:val="005B7283"/>
    <w:rsid w:val="0061370B"/>
    <w:rsid w:val="006150E5"/>
    <w:rsid w:val="00676ECF"/>
    <w:rsid w:val="006C195C"/>
    <w:rsid w:val="006C6DFD"/>
    <w:rsid w:val="006C715E"/>
    <w:rsid w:val="00763161"/>
    <w:rsid w:val="00786B87"/>
    <w:rsid w:val="00787935"/>
    <w:rsid w:val="007A1BF2"/>
    <w:rsid w:val="007A1C1E"/>
    <w:rsid w:val="007E5D5C"/>
    <w:rsid w:val="00820073"/>
    <w:rsid w:val="008475F5"/>
    <w:rsid w:val="0085636B"/>
    <w:rsid w:val="008861AF"/>
    <w:rsid w:val="008C0C6D"/>
    <w:rsid w:val="00921421"/>
    <w:rsid w:val="00941421"/>
    <w:rsid w:val="009C66CF"/>
    <w:rsid w:val="009E5737"/>
    <w:rsid w:val="009F0C0B"/>
    <w:rsid w:val="00A071FE"/>
    <w:rsid w:val="00A156B5"/>
    <w:rsid w:val="00A56C7E"/>
    <w:rsid w:val="00A938C8"/>
    <w:rsid w:val="00A973A8"/>
    <w:rsid w:val="00AB3EB3"/>
    <w:rsid w:val="00B2434A"/>
    <w:rsid w:val="00B44DE0"/>
    <w:rsid w:val="00BA194F"/>
    <w:rsid w:val="00BB14EF"/>
    <w:rsid w:val="00BC4219"/>
    <w:rsid w:val="00BC69A5"/>
    <w:rsid w:val="00CE0963"/>
    <w:rsid w:val="00CE52D0"/>
    <w:rsid w:val="00D43CC1"/>
    <w:rsid w:val="00D4779F"/>
    <w:rsid w:val="00D746B9"/>
    <w:rsid w:val="00DE3576"/>
    <w:rsid w:val="00DF232A"/>
    <w:rsid w:val="00E03547"/>
    <w:rsid w:val="00E05727"/>
    <w:rsid w:val="00E15195"/>
    <w:rsid w:val="00E470F2"/>
    <w:rsid w:val="00E471DC"/>
    <w:rsid w:val="00E86AFC"/>
    <w:rsid w:val="00EA4392"/>
    <w:rsid w:val="00EC2FBD"/>
    <w:rsid w:val="00EF4FC1"/>
    <w:rsid w:val="00F02607"/>
    <w:rsid w:val="00F16FD5"/>
    <w:rsid w:val="00F8422A"/>
    <w:rsid w:val="00F86700"/>
    <w:rsid w:val="00F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046B"/>
  <w15:chartTrackingRefBased/>
  <w15:docId w15:val="{4F18A6E2-A45C-C443-8ADE-CF7E7F8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08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3408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5340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Wang</dc:creator>
  <cp:keywords/>
  <dc:description/>
  <cp:lastModifiedBy>** Wang</cp:lastModifiedBy>
  <cp:revision>24</cp:revision>
  <dcterms:created xsi:type="dcterms:W3CDTF">2020-02-27T04:44:00Z</dcterms:created>
  <dcterms:modified xsi:type="dcterms:W3CDTF">2020-03-04T04:40:00Z</dcterms:modified>
</cp:coreProperties>
</file>