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F4" w:rsidRPr="00AB3B29" w:rsidRDefault="00551FA9" w:rsidP="00253100">
      <w:pPr>
        <w:pStyle w:val="Sansinterligne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Suppl</w:t>
      </w:r>
      <w:bookmarkStart w:id="0" w:name="_GoBack"/>
      <w:bookmarkEnd w:id="0"/>
      <w:r>
        <w:rPr>
          <w:b/>
          <w:sz w:val="24"/>
          <w:szCs w:val="24"/>
        </w:rPr>
        <w:t>emental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Material</w:t>
      </w:r>
      <w:proofErr w:type="spellEnd"/>
      <w:r w:rsidR="002E4F70" w:rsidRPr="00AB3B29">
        <w:rPr>
          <w:b/>
          <w:sz w:val="24"/>
          <w:szCs w:val="24"/>
        </w:rPr>
        <w:t> :</w:t>
      </w:r>
    </w:p>
    <w:p w:rsidR="002E4F70" w:rsidRDefault="002E4F70" w:rsidP="00253100">
      <w:pPr>
        <w:pStyle w:val="Sansinterligne"/>
        <w:jc w:val="both"/>
        <w:rPr>
          <w:sz w:val="24"/>
          <w:szCs w:val="24"/>
        </w:rPr>
      </w:pPr>
    </w:p>
    <w:p w:rsidR="00730F5D" w:rsidRDefault="00730F5D" w:rsidP="00253100">
      <w:pPr>
        <w:pStyle w:val="Sansinterligne"/>
        <w:jc w:val="both"/>
        <w:rPr>
          <w:sz w:val="24"/>
          <w:szCs w:val="24"/>
        </w:rPr>
      </w:pPr>
    </w:p>
    <w:p w:rsidR="002E4F70" w:rsidRPr="006E395B" w:rsidRDefault="002E4F70" w:rsidP="002E4F70">
      <w:pPr>
        <w:pStyle w:val="Sansinterligne"/>
        <w:jc w:val="both"/>
        <w:rPr>
          <w:b/>
          <w:sz w:val="24"/>
          <w:szCs w:val="24"/>
        </w:rPr>
      </w:pPr>
      <w:r w:rsidRPr="006E395B">
        <w:rPr>
          <w:b/>
          <w:sz w:val="24"/>
          <w:szCs w:val="24"/>
        </w:rPr>
        <w:t xml:space="preserve">About </w:t>
      </w:r>
      <w:r w:rsidR="00730F5D" w:rsidRPr="006E395B">
        <w:rPr>
          <w:b/>
          <w:sz w:val="24"/>
          <w:szCs w:val="24"/>
        </w:rPr>
        <w:t>Method</w:t>
      </w:r>
    </w:p>
    <w:p w:rsidR="002E4F70" w:rsidRPr="00253100" w:rsidRDefault="002E4F70" w:rsidP="002E4F70">
      <w:pPr>
        <w:pStyle w:val="Sansinterligne"/>
        <w:jc w:val="both"/>
      </w:pPr>
    </w:p>
    <w:p w:rsidR="00921CAB" w:rsidRDefault="002E4F70" w:rsidP="00921CAB">
      <w:pPr>
        <w:pStyle w:val="Sansinterligne"/>
        <w:spacing w:line="360" w:lineRule="auto"/>
        <w:jc w:val="both"/>
        <w:rPr>
          <w:rFonts w:cs="StempelSchneidler-Roman"/>
          <w:color w:val="000000"/>
        </w:rPr>
      </w:pPr>
      <w:proofErr w:type="spellStart"/>
      <w:r w:rsidRPr="002E4F70">
        <w:rPr>
          <w:rFonts w:cs="StempelSchneidler-Roman"/>
        </w:rPr>
        <w:t>We</w:t>
      </w:r>
      <w:proofErr w:type="spellEnd"/>
      <w:r w:rsidRPr="002E4F70">
        <w:rPr>
          <w:rFonts w:cs="StempelSchneidler-Roman"/>
        </w:rPr>
        <w:t xml:space="preserve"> </w:t>
      </w:r>
      <w:proofErr w:type="spellStart"/>
      <w:r w:rsidRPr="002E4F70">
        <w:rPr>
          <w:rFonts w:cs="StempelSchneidler-Roman"/>
        </w:rPr>
        <w:t>used</w:t>
      </w:r>
      <w:proofErr w:type="spellEnd"/>
      <w:r w:rsidR="00963AEC" w:rsidRPr="002E4F70">
        <w:t xml:space="preserve"> </w:t>
      </w:r>
      <w:r>
        <w:t xml:space="preserve">a </w:t>
      </w:r>
      <w:r w:rsidR="00963AEC" w:rsidRPr="002E4F70">
        <w:t xml:space="preserve">Roche </w:t>
      </w:r>
      <w:proofErr w:type="spellStart"/>
      <w:r w:rsidR="00963AEC">
        <w:t>Nimblegen</w:t>
      </w:r>
      <w:proofErr w:type="spellEnd"/>
      <w:r w:rsidR="00963AEC">
        <w:t xml:space="preserve"> design </w:t>
      </w:r>
      <w:r>
        <w:t xml:space="preserve">to </w:t>
      </w:r>
      <w:proofErr w:type="spellStart"/>
      <w:r>
        <w:t>establish</w:t>
      </w:r>
      <w:proofErr w:type="spellEnd"/>
      <w:r w:rsidR="00963AEC">
        <w:t xml:space="preserve"> an in-home probe panel to capture </w:t>
      </w:r>
      <w:r>
        <w:t>1086</w:t>
      </w:r>
      <w:r w:rsidR="00963AEC">
        <w:t xml:space="preserve"> </w:t>
      </w:r>
      <w:proofErr w:type="spellStart"/>
      <w:r w:rsidR="00963AEC">
        <w:t>regions</w:t>
      </w:r>
      <w:proofErr w:type="spellEnd"/>
      <w:r w:rsidR="00963AEC">
        <w:t xml:space="preserve"> </w:t>
      </w:r>
      <w:proofErr w:type="spellStart"/>
      <w:r w:rsidR="00963AEC" w:rsidRPr="00963AEC">
        <w:t>including</w:t>
      </w:r>
      <w:proofErr w:type="spellEnd"/>
      <w:r w:rsidR="00963AEC" w:rsidRPr="00963AEC">
        <w:t xml:space="preserve"> exons and </w:t>
      </w:r>
      <w:proofErr w:type="spellStart"/>
      <w:r w:rsidR="00963AEC" w:rsidRPr="00963AEC">
        <w:t>flanking</w:t>
      </w:r>
      <w:proofErr w:type="spellEnd"/>
      <w:r w:rsidR="00963AEC" w:rsidRPr="00963AEC">
        <w:t xml:space="preserve"> </w:t>
      </w:r>
      <w:proofErr w:type="spellStart"/>
      <w:r w:rsidR="00963AEC" w:rsidRPr="00963AEC">
        <w:t>regions</w:t>
      </w:r>
      <w:proofErr w:type="spellEnd"/>
      <w:r w:rsidR="00963AEC" w:rsidRPr="00963AEC">
        <w:t xml:space="preserve"> of </w:t>
      </w:r>
      <w:r>
        <w:t>59</w:t>
      </w:r>
      <w:r w:rsidR="00963AEC" w:rsidRPr="00963AEC">
        <w:t xml:space="preserve"> </w:t>
      </w:r>
      <w:proofErr w:type="spellStart"/>
      <w:r w:rsidR="00963AEC" w:rsidRPr="00963AEC">
        <w:t>genes</w:t>
      </w:r>
      <w:proofErr w:type="spellEnd"/>
      <w:r w:rsidR="00963AEC" w:rsidRPr="00963AEC">
        <w:t xml:space="preserve"> </w:t>
      </w:r>
      <w:proofErr w:type="spellStart"/>
      <w:r w:rsidR="00963AEC" w:rsidRPr="00963AEC">
        <w:t>associated</w:t>
      </w:r>
      <w:proofErr w:type="spellEnd"/>
      <w:r w:rsidR="00963AEC" w:rsidRPr="00963AEC">
        <w:t xml:space="preserve"> </w:t>
      </w:r>
      <w:proofErr w:type="spellStart"/>
      <w:r w:rsidR="00963AEC" w:rsidRPr="00963AEC">
        <w:t>with</w:t>
      </w:r>
      <w:proofErr w:type="spellEnd"/>
      <w:r w:rsidR="00963AEC" w:rsidRPr="00963AEC">
        <w:t xml:space="preserve"> </w:t>
      </w:r>
      <w:proofErr w:type="spellStart"/>
      <w:r>
        <w:t>Inherited</w:t>
      </w:r>
      <w:proofErr w:type="spellEnd"/>
      <w:r>
        <w:t xml:space="preserve"> </w:t>
      </w:r>
      <w:proofErr w:type="spellStart"/>
      <w:r>
        <w:t>Platelet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 (IP</w:t>
      </w:r>
      <w:r w:rsidR="00730F5D">
        <w:t>D</w:t>
      </w:r>
      <w:r>
        <w:t>) in patients</w:t>
      </w:r>
      <w:r w:rsidR="00921CAB">
        <w:t xml:space="preserve"> </w:t>
      </w:r>
      <w:proofErr w:type="spellStart"/>
      <w:r w:rsidR="00921CAB">
        <w:t>referred</w:t>
      </w:r>
      <w:proofErr w:type="spellEnd"/>
      <w:r w:rsidR="00921CAB">
        <w:t xml:space="preserve"> to the CRRP (Centre de Référence des Pathologies Plaquettaire) of Trousseau </w:t>
      </w:r>
      <w:proofErr w:type="spellStart"/>
      <w:r w:rsidR="00921CAB">
        <w:t>Hospital</w:t>
      </w:r>
      <w:proofErr w:type="spellEnd"/>
      <w:r w:rsidR="00921CAB">
        <w:t xml:space="preserve">. </w:t>
      </w:r>
      <w:r w:rsidR="00921CAB">
        <w:rPr>
          <w:rFonts w:cs="StempelSchneidler-Roman"/>
          <w:color w:val="000000"/>
        </w:rPr>
        <w:t xml:space="preserve">All patients </w:t>
      </w:r>
      <w:r w:rsidR="00DF6CBA">
        <w:rPr>
          <w:rFonts w:cs="StempelSchneidler-Roman"/>
          <w:color w:val="000000"/>
        </w:rPr>
        <w:t xml:space="preserve">or </w:t>
      </w:r>
      <w:proofErr w:type="spellStart"/>
      <w:r w:rsidR="00DF6CBA">
        <w:rPr>
          <w:rFonts w:cs="StempelSchneidler-Roman"/>
          <w:color w:val="000000"/>
        </w:rPr>
        <w:t>their</w:t>
      </w:r>
      <w:proofErr w:type="spellEnd"/>
      <w:r w:rsidR="00DF6CBA">
        <w:rPr>
          <w:rFonts w:cs="StempelSchneidler-Roman"/>
          <w:color w:val="000000"/>
        </w:rPr>
        <w:t xml:space="preserve"> </w:t>
      </w:r>
      <w:proofErr w:type="spellStart"/>
      <w:r w:rsidR="00DF6CBA">
        <w:rPr>
          <w:rFonts w:cs="StempelSchneidler-Roman"/>
          <w:color w:val="000000"/>
        </w:rPr>
        <w:t>legal</w:t>
      </w:r>
      <w:proofErr w:type="spellEnd"/>
      <w:r w:rsidR="00DF6CBA">
        <w:rPr>
          <w:rFonts w:cs="StempelSchneidler-Roman"/>
          <w:color w:val="000000"/>
        </w:rPr>
        <w:t xml:space="preserve"> </w:t>
      </w:r>
      <w:proofErr w:type="spellStart"/>
      <w:r w:rsidR="00DF6CBA">
        <w:rPr>
          <w:rFonts w:cs="StempelSchneidler-Roman"/>
          <w:color w:val="000000"/>
        </w:rPr>
        <w:t>tutors</w:t>
      </w:r>
      <w:proofErr w:type="spellEnd"/>
      <w:r w:rsidR="00DF6CBA">
        <w:rPr>
          <w:rFonts w:cs="StempelSchneidler-Roman"/>
          <w:color w:val="000000"/>
        </w:rPr>
        <w:t xml:space="preserve"> gave </w:t>
      </w:r>
      <w:proofErr w:type="spellStart"/>
      <w:r w:rsidR="00DF6CBA">
        <w:rPr>
          <w:rFonts w:cs="StempelSchneidler-Roman"/>
          <w:color w:val="000000"/>
        </w:rPr>
        <w:t>written</w:t>
      </w:r>
      <w:proofErr w:type="spellEnd"/>
      <w:r w:rsidR="00DF6CBA">
        <w:rPr>
          <w:rFonts w:cs="StempelSchneidler-Roman"/>
          <w:color w:val="000000"/>
        </w:rPr>
        <w:t xml:space="preserve"> </w:t>
      </w:r>
      <w:proofErr w:type="spellStart"/>
      <w:r w:rsidR="00DF6CBA">
        <w:rPr>
          <w:rFonts w:cs="StempelSchneidler-Roman"/>
          <w:color w:val="000000"/>
        </w:rPr>
        <w:t>informed</w:t>
      </w:r>
      <w:proofErr w:type="spellEnd"/>
      <w:r w:rsidR="00DF6CBA">
        <w:rPr>
          <w:rFonts w:cs="StempelSchneidler-Roman"/>
          <w:color w:val="000000"/>
        </w:rPr>
        <w:t xml:space="preserve"> consent and the </w:t>
      </w:r>
      <w:proofErr w:type="spellStart"/>
      <w:r w:rsidR="00DF6CBA">
        <w:rPr>
          <w:rFonts w:cs="StempelSchneidler-Roman"/>
          <w:color w:val="000000"/>
        </w:rPr>
        <w:t>analysis</w:t>
      </w:r>
      <w:proofErr w:type="spellEnd"/>
      <w:r w:rsidR="00DF6CBA">
        <w:rPr>
          <w:rFonts w:cs="StempelSchneidler-Roman"/>
          <w:color w:val="000000"/>
        </w:rPr>
        <w:t xml:space="preserve"> </w:t>
      </w:r>
      <w:proofErr w:type="spellStart"/>
      <w:r w:rsidR="00DF6CBA">
        <w:rPr>
          <w:rFonts w:cs="StempelSchneidler-Roman"/>
          <w:color w:val="000000"/>
        </w:rPr>
        <w:t>was</w:t>
      </w:r>
      <w:proofErr w:type="spellEnd"/>
      <w:r w:rsidR="00DF6CBA">
        <w:rPr>
          <w:rFonts w:cs="StempelSchneidler-Roman"/>
          <w:color w:val="000000"/>
        </w:rPr>
        <w:t xml:space="preserve"> </w:t>
      </w:r>
      <w:proofErr w:type="spellStart"/>
      <w:r w:rsidR="00DF6CBA">
        <w:rPr>
          <w:rFonts w:cs="StempelSchneidler-Roman"/>
          <w:color w:val="000000"/>
        </w:rPr>
        <w:t>perf</w:t>
      </w:r>
      <w:r>
        <w:rPr>
          <w:rFonts w:cs="StempelSchneidler-Roman"/>
          <w:color w:val="000000"/>
        </w:rPr>
        <w:t>ormed</w:t>
      </w:r>
      <w:proofErr w:type="spellEnd"/>
      <w:r>
        <w:rPr>
          <w:rFonts w:cs="StempelSchneidler-Roman"/>
          <w:color w:val="000000"/>
        </w:rPr>
        <w:t xml:space="preserve"> on DNA </w:t>
      </w:r>
      <w:proofErr w:type="spellStart"/>
      <w:r>
        <w:rPr>
          <w:rFonts w:cs="StempelSchneidler-Roman"/>
          <w:color w:val="000000"/>
        </w:rPr>
        <w:t>extracted</w:t>
      </w:r>
      <w:proofErr w:type="spellEnd"/>
      <w:r>
        <w:rPr>
          <w:rFonts w:cs="StempelSchneidler-Roman"/>
          <w:color w:val="000000"/>
        </w:rPr>
        <w:t xml:space="preserve"> </w:t>
      </w:r>
      <w:proofErr w:type="spellStart"/>
      <w:r>
        <w:rPr>
          <w:rFonts w:cs="StempelSchneidler-Roman"/>
          <w:color w:val="000000"/>
        </w:rPr>
        <w:t>from</w:t>
      </w:r>
      <w:proofErr w:type="spellEnd"/>
      <w:r>
        <w:rPr>
          <w:rFonts w:cs="StempelSchneidler-Roman"/>
          <w:color w:val="000000"/>
        </w:rPr>
        <w:t xml:space="preserve"> pat</w:t>
      </w:r>
      <w:r w:rsidR="00DF6CBA">
        <w:rPr>
          <w:rFonts w:cs="StempelSchneidler-Roman"/>
          <w:color w:val="000000"/>
        </w:rPr>
        <w:t>i</w:t>
      </w:r>
      <w:r>
        <w:rPr>
          <w:rFonts w:cs="StempelSchneidler-Roman"/>
          <w:color w:val="000000"/>
        </w:rPr>
        <w:t xml:space="preserve">ents </w:t>
      </w:r>
      <w:proofErr w:type="spellStart"/>
      <w:r>
        <w:rPr>
          <w:rFonts w:cs="StempelSchneidler-Roman"/>
          <w:color w:val="000000"/>
        </w:rPr>
        <w:t>whole</w:t>
      </w:r>
      <w:proofErr w:type="spellEnd"/>
      <w:r>
        <w:rPr>
          <w:rFonts w:cs="StempelSchneidler-Roman"/>
          <w:color w:val="000000"/>
        </w:rPr>
        <w:t xml:space="preserve"> </w:t>
      </w:r>
      <w:proofErr w:type="spellStart"/>
      <w:r>
        <w:rPr>
          <w:rFonts w:cs="StempelSchneidler-Roman"/>
          <w:color w:val="000000"/>
        </w:rPr>
        <w:t>blood</w:t>
      </w:r>
      <w:proofErr w:type="spellEnd"/>
      <w:r>
        <w:rPr>
          <w:rFonts w:cs="StempelSchneidler-Roman"/>
          <w:color w:val="000000"/>
        </w:rPr>
        <w:t xml:space="preserve"> </w:t>
      </w:r>
      <w:proofErr w:type="spellStart"/>
      <w:r>
        <w:rPr>
          <w:rFonts w:cs="StempelSchneidler-Roman"/>
          <w:color w:val="000000"/>
        </w:rPr>
        <w:t>accor</w:t>
      </w:r>
      <w:r w:rsidR="00DF6CBA">
        <w:rPr>
          <w:rFonts w:cs="StempelSchneidler-Roman"/>
          <w:color w:val="000000"/>
        </w:rPr>
        <w:t>ding</w:t>
      </w:r>
      <w:proofErr w:type="spellEnd"/>
      <w:r w:rsidR="00DF6CBA">
        <w:rPr>
          <w:rFonts w:cs="StempelSchneidler-Roman"/>
          <w:color w:val="000000"/>
        </w:rPr>
        <w:t xml:space="preserve"> to standard </w:t>
      </w:r>
      <w:proofErr w:type="spellStart"/>
      <w:r w:rsidR="00DF6CBA">
        <w:rPr>
          <w:rFonts w:cs="StempelSchneidler-Roman"/>
          <w:color w:val="000000"/>
        </w:rPr>
        <w:t>procedures</w:t>
      </w:r>
      <w:proofErr w:type="spellEnd"/>
      <w:r w:rsidR="00DF6CBA">
        <w:rPr>
          <w:rFonts w:cs="StempelSchneidler-Roman"/>
          <w:color w:val="000000"/>
        </w:rPr>
        <w:t>.</w:t>
      </w:r>
      <w:r w:rsidR="00730F5D">
        <w:rPr>
          <w:rFonts w:cs="StempelSchneidler-Roman"/>
          <w:color w:val="000000"/>
        </w:rPr>
        <w:t xml:space="preserve"> </w:t>
      </w:r>
    </w:p>
    <w:p w:rsidR="0053542A" w:rsidRDefault="00963AEC" w:rsidP="00B408C2">
      <w:pPr>
        <w:pStyle w:val="Sansinterligne"/>
        <w:spacing w:line="360" w:lineRule="auto"/>
        <w:jc w:val="both"/>
      </w:pPr>
      <w:proofErr w:type="spellStart"/>
      <w:r w:rsidRPr="00963AEC">
        <w:t>Sequence</w:t>
      </w:r>
      <w:proofErr w:type="spellEnd"/>
      <w:r w:rsidRPr="00963AEC">
        <w:t xml:space="preserve"> data </w:t>
      </w:r>
      <w:proofErr w:type="spellStart"/>
      <w:r w:rsidRPr="00963AEC">
        <w:t>generated</w:t>
      </w:r>
      <w:proofErr w:type="spellEnd"/>
      <w:r w:rsidRPr="00963AEC">
        <w:t xml:space="preserve"> by </w:t>
      </w:r>
      <w:r w:rsidR="002E4F70">
        <w:t xml:space="preserve">high </w:t>
      </w:r>
      <w:proofErr w:type="spellStart"/>
      <w:r w:rsidR="002E4F70">
        <w:t>throughput</w:t>
      </w:r>
      <w:proofErr w:type="spellEnd"/>
      <w:r w:rsidR="002E4F70">
        <w:t xml:space="preserve"> </w:t>
      </w:r>
      <w:proofErr w:type="spellStart"/>
      <w:r w:rsidR="002E4F70">
        <w:t>sequencing</w:t>
      </w:r>
      <w:proofErr w:type="spellEnd"/>
      <w:r w:rsidR="002E4F70">
        <w:t xml:space="preserve"> on </w:t>
      </w:r>
      <w:proofErr w:type="spellStart"/>
      <w:r w:rsidR="002E4F70">
        <w:t>MiSeq</w:t>
      </w:r>
      <w:proofErr w:type="spellEnd"/>
      <w:r w:rsidR="002E4F70">
        <w:t xml:space="preserve"> System (Illumina Corp.)</w:t>
      </w:r>
      <w:r w:rsidRPr="00963AEC">
        <w:t xml:space="preserve"> </w:t>
      </w:r>
      <w:proofErr w:type="spellStart"/>
      <w:r w:rsidRPr="00963AEC">
        <w:t>was</w:t>
      </w:r>
      <w:proofErr w:type="spellEnd"/>
      <w:r w:rsidRPr="00963AEC">
        <w:t xml:space="preserve"> </w:t>
      </w:r>
      <w:proofErr w:type="spellStart"/>
      <w:r w:rsidRPr="00963AEC">
        <w:t>mapped</w:t>
      </w:r>
      <w:proofErr w:type="spellEnd"/>
      <w:r w:rsidRPr="00963AEC">
        <w:t xml:space="preserve"> to the Reference</w:t>
      </w:r>
      <w:r w:rsidR="00921CAB">
        <w:t xml:space="preserve"> </w:t>
      </w:r>
      <w:proofErr w:type="spellStart"/>
      <w:r w:rsidR="00921CAB">
        <w:t>Human</w:t>
      </w:r>
      <w:proofErr w:type="spellEnd"/>
      <w:r w:rsidR="00921CAB">
        <w:t xml:space="preserve"> </w:t>
      </w:r>
      <w:proofErr w:type="spellStart"/>
      <w:r w:rsidR="00921CAB">
        <w:t>Genome</w:t>
      </w:r>
      <w:proofErr w:type="spellEnd"/>
      <w:r w:rsidR="00921CAB">
        <w:t xml:space="preserve"> (hg19) </w:t>
      </w:r>
      <w:proofErr w:type="spellStart"/>
      <w:r w:rsidR="00921CAB">
        <w:t>with</w:t>
      </w:r>
      <w:proofErr w:type="spellEnd"/>
      <w:r w:rsidR="00921CAB">
        <w:t xml:space="preserve"> </w:t>
      </w:r>
      <w:proofErr w:type="spellStart"/>
      <w:r w:rsidR="00921CAB">
        <w:t>MiSeq</w:t>
      </w:r>
      <w:proofErr w:type="spellEnd"/>
      <w:r w:rsidR="00921CAB">
        <w:t xml:space="preserve"> </w:t>
      </w:r>
      <w:proofErr w:type="spellStart"/>
      <w:r w:rsidRPr="00963AEC">
        <w:t>integrated</w:t>
      </w:r>
      <w:proofErr w:type="spellEnd"/>
      <w:r w:rsidRPr="00963AEC">
        <w:t xml:space="preserve"> computer software (</w:t>
      </w:r>
      <w:proofErr w:type="spellStart"/>
      <w:r w:rsidRPr="00963AEC">
        <w:t>MiSeq</w:t>
      </w:r>
      <w:proofErr w:type="spellEnd"/>
      <w:r w:rsidRPr="00963AEC">
        <w:t xml:space="preserve"> Reporter, Illumina), </w:t>
      </w:r>
      <w:proofErr w:type="spellStart"/>
      <w:r w:rsidRPr="00963AEC">
        <w:t>which</w:t>
      </w:r>
      <w:proofErr w:type="spellEnd"/>
      <w:r w:rsidR="0053542A">
        <w:t xml:space="preserve"> </w:t>
      </w:r>
      <w:r w:rsidRPr="00963AEC">
        <w:t xml:space="preserve">uses a Burrows-Wheeler-Aligner (BWA) and </w:t>
      </w:r>
      <w:proofErr w:type="spellStart"/>
      <w:r w:rsidRPr="00963AEC">
        <w:t>Genome</w:t>
      </w:r>
      <w:proofErr w:type="spellEnd"/>
      <w:r w:rsidRPr="00963AEC">
        <w:t xml:space="preserve"> </w:t>
      </w:r>
      <w:proofErr w:type="spellStart"/>
      <w:r w:rsidRPr="00963AEC">
        <w:t>Analysis</w:t>
      </w:r>
      <w:proofErr w:type="spellEnd"/>
      <w:r w:rsidRPr="00963AEC">
        <w:t xml:space="preserve"> </w:t>
      </w:r>
      <w:proofErr w:type="spellStart"/>
      <w:r w:rsidRPr="00963AEC">
        <w:t>Tool</w:t>
      </w:r>
      <w:proofErr w:type="spellEnd"/>
      <w:r w:rsidRPr="00963AEC">
        <w:t xml:space="preserve"> Kit (GATK) for variant-</w:t>
      </w:r>
      <w:proofErr w:type="spellStart"/>
      <w:r w:rsidRPr="00963AEC">
        <w:t>calling</w:t>
      </w:r>
      <w:proofErr w:type="spellEnd"/>
      <w:r w:rsidRPr="00963AEC">
        <w:t xml:space="preserve"> of single </w:t>
      </w:r>
      <w:proofErr w:type="spellStart"/>
      <w:r w:rsidRPr="00963AEC">
        <w:t>nucleotide</w:t>
      </w:r>
      <w:proofErr w:type="spellEnd"/>
      <w:r w:rsidRPr="00963AEC">
        <w:t xml:space="preserve"> </w:t>
      </w:r>
      <w:proofErr w:type="spellStart"/>
      <w:r w:rsidRPr="00963AEC">
        <w:t>variants</w:t>
      </w:r>
      <w:proofErr w:type="spellEnd"/>
      <w:r w:rsidRPr="00963AEC">
        <w:t xml:space="preserve"> (</w:t>
      </w:r>
      <w:proofErr w:type="spellStart"/>
      <w:r w:rsidRPr="00963AEC">
        <w:t>SNVs</w:t>
      </w:r>
      <w:proofErr w:type="spellEnd"/>
      <w:r w:rsidRPr="00963AEC">
        <w:t>) and short insertions/</w:t>
      </w:r>
      <w:proofErr w:type="spellStart"/>
      <w:r w:rsidRPr="00963AEC">
        <w:t>deletions</w:t>
      </w:r>
      <w:proofErr w:type="spellEnd"/>
      <w:r w:rsidRPr="00963AEC">
        <w:t xml:space="preserve"> (</w:t>
      </w:r>
      <w:proofErr w:type="spellStart"/>
      <w:r w:rsidRPr="00963AEC">
        <w:t>InDels</w:t>
      </w:r>
      <w:proofErr w:type="spellEnd"/>
      <w:r w:rsidRPr="00963AEC">
        <w:t>).</w:t>
      </w:r>
    </w:p>
    <w:p w:rsidR="00963AEC" w:rsidRPr="00963AEC" w:rsidRDefault="00963AEC" w:rsidP="00B408C2">
      <w:pPr>
        <w:pStyle w:val="Sansinterligne"/>
        <w:spacing w:line="360" w:lineRule="auto"/>
        <w:jc w:val="both"/>
      </w:pPr>
      <w:proofErr w:type="spellStart"/>
      <w:r w:rsidRPr="00963AEC">
        <w:t>Secondary</w:t>
      </w:r>
      <w:proofErr w:type="spellEnd"/>
      <w:r w:rsidRPr="00963AEC">
        <w:t xml:space="preserve"> data </w:t>
      </w:r>
      <w:proofErr w:type="spellStart"/>
      <w:r w:rsidRPr="00963AEC">
        <w:t>analysis</w:t>
      </w:r>
      <w:proofErr w:type="spellEnd"/>
      <w:r w:rsidRPr="00963AEC">
        <w:t xml:space="preserve">, </w:t>
      </w:r>
      <w:proofErr w:type="spellStart"/>
      <w:r w:rsidRPr="00963AEC">
        <w:t>sequence</w:t>
      </w:r>
      <w:proofErr w:type="spellEnd"/>
      <w:r w:rsidRPr="00963AEC">
        <w:t xml:space="preserve"> </w:t>
      </w:r>
      <w:proofErr w:type="spellStart"/>
      <w:r w:rsidRPr="00963AEC">
        <w:t>alignment</w:t>
      </w:r>
      <w:proofErr w:type="spellEnd"/>
      <w:r w:rsidRPr="00963AEC">
        <w:t xml:space="preserve"> and variant </w:t>
      </w:r>
      <w:proofErr w:type="spellStart"/>
      <w:r w:rsidRPr="00963AEC">
        <w:t>detection</w:t>
      </w:r>
      <w:proofErr w:type="spellEnd"/>
      <w:r w:rsidRPr="00963AEC">
        <w:t xml:space="preserve"> </w:t>
      </w:r>
      <w:proofErr w:type="spellStart"/>
      <w:r w:rsidRPr="00963AEC">
        <w:t>was</w:t>
      </w:r>
      <w:proofErr w:type="spellEnd"/>
      <w:r w:rsidRPr="00963AEC">
        <w:t xml:space="preserve"> </w:t>
      </w:r>
      <w:proofErr w:type="spellStart"/>
      <w:r w:rsidRPr="00963AEC">
        <w:t>performed</w:t>
      </w:r>
      <w:proofErr w:type="spellEnd"/>
      <w:r w:rsidRPr="00963AEC">
        <w:t xml:space="preserve"> </w:t>
      </w:r>
      <w:proofErr w:type="spellStart"/>
      <w:r w:rsidRPr="00963AEC">
        <w:t>with</w:t>
      </w:r>
      <w:proofErr w:type="spellEnd"/>
      <w:r w:rsidRPr="00963AEC">
        <w:t xml:space="preserve"> </w:t>
      </w:r>
      <w:proofErr w:type="spellStart"/>
      <w:r w:rsidR="002E4F70">
        <w:t>Annovar</w:t>
      </w:r>
      <w:proofErr w:type="spellEnd"/>
      <w:r w:rsidRPr="00963AEC">
        <w:t xml:space="preserve"> and </w:t>
      </w:r>
      <w:proofErr w:type="spellStart"/>
      <w:r w:rsidRPr="00963AEC">
        <w:t>Integrative</w:t>
      </w:r>
      <w:proofErr w:type="spellEnd"/>
      <w:r w:rsidRPr="00963AEC">
        <w:t xml:space="preserve"> </w:t>
      </w:r>
      <w:proofErr w:type="spellStart"/>
      <w:r w:rsidRPr="00963AEC">
        <w:t>Genomics</w:t>
      </w:r>
      <w:proofErr w:type="spellEnd"/>
      <w:r w:rsidRPr="00963AEC">
        <w:t xml:space="preserve"> Viewer (IGV) (Broad Institute, Cambridge, MA, USA) software. The </w:t>
      </w:r>
      <w:proofErr w:type="spellStart"/>
      <w:r w:rsidRPr="00963AEC">
        <w:t>coverage</w:t>
      </w:r>
      <w:proofErr w:type="spellEnd"/>
      <w:r w:rsidRPr="00963AEC">
        <w:t xml:space="preserve"> per base </w:t>
      </w:r>
      <w:proofErr w:type="spellStart"/>
      <w:r w:rsidRPr="00963AEC">
        <w:t>was</w:t>
      </w:r>
      <w:proofErr w:type="spellEnd"/>
      <w:r w:rsidRPr="00963AEC">
        <w:t xml:space="preserve"> </w:t>
      </w:r>
      <w:r w:rsidRPr="00963AEC">
        <w:rPr>
          <w:rFonts w:cs="Symbol"/>
        </w:rPr>
        <w:t>≥</w:t>
      </w:r>
      <w:r w:rsidR="002E4F70">
        <w:rPr>
          <w:rFonts w:cs="Symbol"/>
        </w:rPr>
        <w:t xml:space="preserve"> </w:t>
      </w:r>
      <w:r w:rsidR="002E4F70">
        <w:t>98 %</w:t>
      </w:r>
      <w:r w:rsidRPr="00963AEC">
        <w:t xml:space="preserve">. The first </w:t>
      </w:r>
      <w:proofErr w:type="spellStart"/>
      <w:r w:rsidRPr="00963AEC">
        <w:t>step</w:t>
      </w:r>
      <w:proofErr w:type="spellEnd"/>
      <w:r w:rsidRPr="00963AEC">
        <w:t xml:space="preserve"> </w:t>
      </w:r>
      <w:proofErr w:type="spellStart"/>
      <w:r w:rsidRPr="00963AEC">
        <w:t>consisted</w:t>
      </w:r>
      <w:proofErr w:type="spellEnd"/>
      <w:r w:rsidRPr="00963AEC">
        <w:t xml:space="preserve"> of a </w:t>
      </w:r>
      <w:proofErr w:type="spellStart"/>
      <w:r w:rsidRPr="00963AEC">
        <w:t>quality</w:t>
      </w:r>
      <w:proofErr w:type="spellEnd"/>
      <w:r w:rsidRPr="00963AEC">
        <w:t xml:space="preserve"> </w:t>
      </w:r>
      <w:proofErr w:type="spellStart"/>
      <w:r w:rsidRPr="00963AEC">
        <w:t>filter</w:t>
      </w:r>
      <w:proofErr w:type="spellEnd"/>
      <w:r w:rsidRPr="00963AEC">
        <w:t xml:space="preserve"> </w:t>
      </w:r>
      <w:proofErr w:type="spellStart"/>
      <w:r w:rsidRPr="00963AEC">
        <w:t>based</w:t>
      </w:r>
      <w:proofErr w:type="spellEnd"/>
      <w:r w:rsidRPr="00963AEC">
        <w:t xml:space="preserve"> on a </w:t>
      </w:r>
      <w:proofErr w:type="spellStart"/>
      <w:r w:rsidRPr="00963AEC">
        <w:t>Phred</w:t>
      </w:r>
      <w:proofErr w:type="spellEnd"/>
      <w:r w:rsidRPr="00963AEC">
        <w:t xml:space="preserve"> score &gt;20, </w:t>
      </w:r>
      <w:proofErr w:type="spellStart"/>
      <w:r w:rsidRPr="00963AEC">
        <w:t>Quality</w:t>
      </w:r>
      <w:proofErr w:type="spellEnd"/>
      <w:r w:rsidRPr="00963AEC">
        <w:t xml:space="preserve"> &gt;20 and Read </w:t>
      </w:r>
      <w:proofErr w:type="spellStart"/>
      <w:r w:rsidRPr="00963AEC">
        <w:t>coverage</w:t>
      </w:r>
      <w:proofErr w:type="spellEnd"/>
      <w:r w:rsidRPr="00963AEC">
        <w:t xml:space="preserve"> &gt;30 at </w:t>
      </w:r>
      <w:proofErr w:type="spellStart"/>
      <w:r w:rsidRPr="00963AEC">
        <w:t>each</w:t>
      </w:r>
      <w:proofErr w:type="spellEnd"/>
      <w:r w:rsidRPr="00963AEC">
        <w:t xml:space="preserve"> position </w:t>
      </w:r>
      <w:proofErr w:type="spellStart"/>
      <w:r w:rsidRPr="00963AEC">
        <w:t>within</w:t>
      </w:r>
      <w:proofErr w:type="spellEnd"/>
      <w:r w:rsidRPr="00963AEC">
        <w:t xml:space="preserve"> the </w:t>
      </w:r>
      <w:proofErr w:type="spellStart"/>
      <w:r w:rsidRPr="00963AEC">
        <w:t>reads</w:t>
      </w:r>
      <w:proofErr w:type="spellEnd"/>
      <w:r w:rsidRPr="00963AEC">
        <w:t xml:space="preserve">, to </w:t>
      </w:r>
      <w:proofErr w:type="spellStart"/>
      <w:r w:rsidRPr="00963AEC">
        <w:t>indicate</w:t>
      </w:r>
      <w:proofErr w:type="spellEnd"/>
      <w:r w:rsidRPr="00963AEC">
        <w:t xml:space="preserve"> high </w:t>
      </w:r>
      <w:proofErr w:type="spellStart"/>
      <w:r w:rsidRPr="00963AEC">
        <w:t>sequence</w:t>
      </w:r>
      <w:proofErr w:type="spellEnd"/>
      <w:r w:rsidRPr="00963AEC">
        <w:t xml:space="preserve"> </w:t>
      </w:r>
      <w:proofErr w:type="spellStart"/>
      <w:r w:rsidRPr="00963AEC">
        <w:t>quality</w:t>
      </w:r>
      <w:proofErr w:type="spellEnd"/>
      <w:r w:rsidRPr="00963AEC">
        <w:t xml:space="preserve">. Data </w:t>
      </w:r>
      <w:proofErr w:type="spellStart"/>
      <w:r w:rsidRPr="00963AEC">
        <w:t>was</w:t>
      </w:r>
      <w:proofErr w:type="spellEnd"/>
      <w:r w:rsidRPr="00963AEC">
        <w:t xml:space="preserve"> </w:t>
      </w:r>
      <w:proofErr w:type="spellStart"/>
      <w:r w:rsidRPr="00963AEC">
        <w:t>then</w:t>
      </w:r>
      <w:proofErr w:type="spellEnd"/>
      <w:r w:rsidRPr="00963AEC">
        <w:t xml:space="preserve"> </w:t>
      </w:r>
      <w:proofErr w:type="spellStart"/>
      <w:r w:rsidRPr="00963AEC">
        <w:t>filtered</w:t>
      </w:r>
      <w:proofErr w:type="spellEnd"/>
      <w:r w:rsidRPr="00963AEC">
        <w:t xml:space="preserve"> </w:t>
      </w:r>
      <w:proofErr w:type="spellStart"/>
      <w:r w:rsidRPr="00963AEC">
        <w:t>according</w:t>
      </w:r>
      <w:proofErr w:type="spellEnd"/>
      <w:r w:rsidRPr="00963AEC">
        <w:t xml:space="preserve"> to the </w:t>
      </w:r>
      <w:proofErr w:type="spellStart"/>
      <w:r w:rsidRPr="00963AEC">
        <w:t>severity</w:t>
      </w:r>
      <w:proofErr w:type="spellEnd"/>
      <w:r w:rsidRPr="00963AEC">
        <w:t xml:space="preserve"> of the </w:t>
      </w:r>
      <w:proofErr w:type="spellStart"/>
      <w:r w:rsidRPr="00963AEC">
        <w:t>consequence</w:t>
      </w:r>
      <w:proofErr w:type="spellEnd"/>
      <w:r w:rsidRPr="00963AEC">
        <w:t xml:space="preserve">, in </w:t>
      </w:r>
      <w:proofErr w:type="spellStart"/>
      <w:r w:rsidRPr="00963AEC">
        <w:t>order</w:t>
      </w:r>
      <w:proofErr w:type="spellEnd"/>
      <w:r w:rsidRPr="00963AEC">
        <w:t xml:space="preserve"> to </w:t>
      </w:r>
      <w:proofErr w:type="spellStart"/>
      <w:r w:rsidRPr="00963AEC">
        <w:t>prioritize</w:t>
      </w:r>
      <w:proofErr w:type="spellEnd"/>
      <w:r w:rsidRPr="00963AEC">
        <w:t xml:space="preserve"> </w:t>
      </w:r>
      <w:proofErr w:type="spellStart"/>
      <w:r w:rsidRPr="00963AEC">
        <w:t>variants</w:t>
      </w:r>
      <w:proofErr w:type="spellEnd"/>
      <w:r w:rsidRPr="00963AEC">
        <w:t xml:space="preserve"> </w:t>
      </w:r>
      <w:proofErr w:type="spellStart"/>
      <w:r w:rsidRPr="00963AEC">
        <w:t>leading</w:t>
      </w:r>
      <w:proofErr w:type="spellEnd"/>
      <w:r w:rsidRPr="00963AEC">
        <w:t xml:space="preserve"> to an </w:t>
      </w:r>
      <w:proofErr w:type="spellStart"/>
      <w:r w:rsidRPr="00963AEC">
        <w:t>amino</w:t>
      </w:r>
      <w:proofErr w:type="spellEnd"/>
      <w:r w:rsidRPr="00963AEC">
        <w:t xml:space="preserve"> </w:t>
      </w:r>
      <w:proofErr w:type="spellStart"/>
      <w:r w:rsidRPr="00963AEC">
        <w:t>acid</w:t>
      </w:r>
      <w:proofErr w:type="spellEnd"/>
      <w:r w:rsidRPr="00963AEC">
        <w:t xml:space="preserve"> change in the </w:t>
      </w:r>
      <w:proofErr w:type="spellStart"/>
      <w:r w:rsidRPr="00963AEC">
        <w:t>protein</w:t>
      </w:r>
      <w:proofErr w:type="spellEnd"/>
      <w:r w:rsidRPr="00963AEC">
        <w:t xml:space="preserve"> </w:t>
      </w:r>
      <w:proofErr w:type="spellStart"/>
      <w:r w:rsidRPr="00963AEC">
        <w:t>sequence</w:t>
      </w:r>
      <w:proofErr w:type="spellEnd"/>
      <w:r w:rsidRPr="00963AEC">
        <w:t xml:space="preserve"> (</w:t>
      </w:r>
      <w:proofErr w:type="spellStart"/>
      <w:r w:rsidRPr="00963AEC">
        <w:t>missense</w:t>
      </w:r>
      <w:proofErr w:type="spellEnd"/>
      <w:r w:rsidRPr="00963AEC">
        <w:t xml:space="preserve">, nonsense, </w:t>
      </w:r>
      <w:proofErr w:type="spellStart"/>
      <w:r w:rsidRPr="00963AEC">
        <w:t>frameshift</w:t>
      </w:r>
      <w:proofErr w:type="spellEnd"/>
      <w:r w:rsidRPr="00963AEC">
        <w:t xml:space="preserve">) and </w:t>
      </w:r>
      <w:proofErr w:type="spellStart"/>
      <w:r w:rsidRPr="00963AEC">
        <w:t>those</w:t>
      </w:r>
      <w:proofErr w:type="spellEnd"/>
      <w:r w:rsidRPr="00963AEC">
        <w:t xml:space="preserve"> in the </w:t>
      </w:r>
      <w:proofErr w:type="spellStart"/>
      <w:r w:rsidRPr="00963AEC">
        <w:t>splice</w:t>
      </w:r>
      <w:proofErr w:type="spellEnd"/>
      <w:r w:rsidRPr="00963AEC">
        <w:t xml:space="preserve"> site</w:t>
      </w:r>
      <w:r w:rsidR="00B408C2">
        <w:t>.</w:t>
      </w:r>
    </w:p>
    <w:p w:rsidR="00B408C2" w:rsidRPr="00B408C2" w:rsidRDefault="00B408C2" w:rsidP="00B408C2">
      <w:pPr>
        <w:autoSpaceDE w:val="0"/>
        <w:autoSpaceDN w:val="0"/>
        <w:adjustRightInd w:val="0"/>
        <w:spacing w:after="0" w:line="360" w:lineRule="auto"/>
        <w:jc w:val="both"/>
        <w:rPr>
          <w:rFonts w:cs="StempelSchneidler-Roman"/>
          <w:color w:val="000000"/>
        </w:rPr>
      </w:pPr>
      <w:proofErr w:type="spellStart"/>
      <w:r w:rsidRPr="00B408C2">
        <w:rPr>
          <w:rFonts w:cs="StempelSchneidler-Roman"/>
          <w:color w:val="000000"/>
        </w:rPr>
        <w:t>Apart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from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exceptional</w:t>
      </w:r>
      <w:proofErr w:type="spellEnd"/>
      <w:r w:rsidRPr="00B408C2">
        <w:rPr>
          <w:rFonts w:cs="StempelSchneidler-Roman"/>
          <w:color w:val="000000"/>
        </w:rPr>
        <w:t xml:space="preserve"> cases, </w:t>
      </w:r>
      <w:proofErr w:type="spellStart"/>
      <w:r w:rsidRPr="00B408C2">
        <w:rPr>
          <w:rFonts w:cs="StempelSchneidler-Roman"/>
          <w:color w:val="000000"/>
        </w:rPr>
        <w:t>synonymous</w:t>
      </w:r>
      <w:proofErr w:type="spellEnd"/>
      <w:r w:rsidRPr="00B408C2">
        <w:rPr>
          <w:rFonts w:cs="StempelSchneidler-Roman"/>
          <w:color w:val="000000"/>
        </w:rPr>
        <w:t xml:space="preserve"> and </w:t>
      </w:r>
      <w:proofErr w:type="spellStart"/>
      <w:r w:rsidRPr="00B408C2">
        <w:rPr>
          <w:rFonts w:cs="StempelSchneidler-Roman"/>
          <w:color w:val="000000"/>
        </w:rPr>
        <w:t>intronic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variants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were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disregarded</w:t>
      </w:r>
      <w:proofErr w:type="spellEnd"/>
      <w:r w:rsidRPr="00B408C2">
        <w:rPr>
          <w:rFonts w:cs="StempelSchneidler-Roman"/>
          <w:color w:val="000000"/>
        </w:rPr>
        <w:t xml:space="preserve">. Minor </w:t>
      </w:r>
      <w:proofErr w:type="spellStart"/>
      <w:r w:rsidRPr="00B408C2">
        <w:rPr>
          <w:rFonts w:cs="StempelSchneidler-Roman"/>
          <w:color w:val="000000"/>
        </w:rPr>
        <w:t>allelic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frequencies</w:t>
      </w:r>
      <w:proofErr w:type="spellEnd"/>
      <w:r w:rsidRPr="00B408C2">
        <w:rPr>
          <w:rFonts w:cs="StempelSchneidler-Roman"/>
          <w:color w:val="000000"/>
        </w:rPr>
        <w:t xml:space="preserve"> (</w:t>
      </w:r>
      <w:proofErr w:type="spellStart"/>
      <w:r w:rsidRPr="00B408C2">
        <w:rPr>
          <w:rFonts w:cs="StempelSchneidler-Roman"/>
          <w:color w:val="000000"/>
        </w:rPr>
        <w:t>MAFs</w:t>
      </w:r>
      <w:proofErr w:type="spellEnd"/>
      <w:r w:rsidRPr="00B408C2">
        <w:rPr>
          <w:rFonts w:cs="StempelSchneidler-Roman"/>
          <w:color w:val="000000"/>
        </w:rPr>
        <w:t xml:space="preserve">) </w:t>
      </w:r>
      <w:proofErr w:type="spellStart"/>
      <w:r w:rsidRPr="00B408C2">
        <w:rPr>
          <w:rFonts w:cs="StempelSchneidler-Roman"/>
          <w:color w:val="000000"/>
        </w:rPr>
        <w:t>were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consulted</w:t>
      </w:r>
      <w:proofErr w:type="spellEnd"/>
      <w:r w:rsidRPr="00B408C2">
        <w:rPr>
          <w:rFonts w:cs="StempelSchneidler-Roman"/>
          <w:color w:val="000000"/>
        </w:rPr>
        <w:t xml:space="preserve"> in the </w:t>
      </w:r>
      <w:proofErr w:type="spellStart"/>
      <w:r w:rsidRPr="00B408C2">
        <w:rPr>
          <w:rFonts w:cs="StempelSchneidler-Roman"/>
          <w:color w:val="000000"/>
        </w:rPr>
        <w:t>Exome</w:t>
      </w:r>
      <w:proofErr w:type="spellEnd"/>
      <w:r w:rsidRPr="00B408C2">
        <w:rPr>
          <w:rFonts w:cs="StempelSchneidler-Roman"/>
          <w:color w:val="000000"/>
        </w:rPr>
        <w:t xml:space="preserve"> Variant Server, 1000 </w:t>
      </w:r>
      <w:proofErr w:type="spellStart"/>
      <w:r w:rsidRPr="00B408C2">
        <w:rPr>
          <w:rFonts w:cs="StempelSchneidler-Roman"/>
          <w:color w:val="000000"/>
        </w:rPr>
        <w:t>Genomes</w:t>
      </w:r>
      <w:proofErr w:type="spellEnd"/>
      <w:r w:rsidRPr="00B408C2">
        <w:rPr>
          <w:rFonts w:cs="StempelSchneidler-Roman"/>
          <w:color w:val="000000"/>
        </w:rPr>
        <w:t xml:space="preserve"> Browser and </w:t>
      </w:r>
      <w:proofErr w:type="spellStart"/>
      <w:r w:rsidRPr="00B408C2">
        <w:rPr>
          <w:rFonts w:cs="StempelSchneidler-Roman"/>
          <w:color w:val="000000"/>
        </w:rPr>
        <w:t>exome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aggregation</w:t>
      </w:r>
      <w:proofErr w:type="spellEnd"/>
      <w:r w:rsidRPr="00B408C2">
        <w:rPr>
          <w:rFonts w:cs="StempelSchneidler-Roman"/>
          <w:color w:val="000000"/>
        </w:rPr>
        <w:t xml:space="preserve"> consortium (</w:t>
      </w:r>
      <w:proofErr w:type="spellStart"/>
      <w:r w:rsidRPr="00B408C2">
        <w:rPr>
          <w:rFonts w:cs="StempelSchneidler-Roman"/>
          <w:color w:val="000000"/>
        </w:rPr>
        <w:t>ExAC</w:t>
      </w:r>
      <w:proofErr w:type="spellEnd"/>
      <w:r w:rsidRPr="00B408C2">
        <w:rPr>
          <w:rFonts w:cs="StempelSchneidler-Roman"/>
          <w:color w:val="000000"/>
        </w:rPr>
        <w:t xml:space="preserve">) </w:t>
      </w:r>
      <w:proofErr w:type="spellStart"/>
      <w:r w:rsidRPr="00B408C2">
        <w:rPr>
          <w:rFonts w:cs="StempelSchneidler-Roman"/>
          <w:color w:val="000000"/>
        </w:rPr>
        <w:t>databas</w:t>
      </w:r>
      <w:r w:rsidR="002E4F70">
        <w:rPr>
          <w:rFonts w:cs="StempelSchneidler-Roman"/>
          <w:color w:val="000000"/>
        </w:rPr>
        <w:t>es</w:t>
      </w:r>
      <w:proofErr w:type="spellEnd"/>
      <w:r w:rsidR="002E4F70">
        <w:rPr>
          <w:rFonts w:cs="StempelSchneidler-Roman"/>
          <w:color w:val="000000"/>
        </w:rPr>
        <w:t xml:space="preserve">; </w:t>
      </w:r>
      <w:proofErr w:type="spellStart"/>
      <w:r w:rsidR="002E4F70">
        <w:rPr>
          <w:rFonts w:cs="StempelSchneidler-Roman"/>
          <w:color w:val="000000"/>
        </w:rPr>
        <w:t>variants</w:t>
      </w:r>
      <w:proofErr w:type="spellEnd"/>
      <w:r w:rsidR="002E4F70">
        <w:rPr>
          <w:rFonts w:cs="StempelSchneidler-Roman"/>
          <w:color w:val="000000"/>
        </w:rPr>
        <w:t xml:space="preserve"> </w:t>
      </w:r>
      <w:proofErr w:type="spellStart"/>
      <w:r w:rsidR="002E4F70">
        <w:rPr>
          <w:rFonts w:cs="StempelSchneidler-Roman"/>
          <w:color w:val="000000"/>
        </w:rPr>
        <w:t>with</w:t>
      </w:r>
      <w:proofErr w:type="spellEnd"/>
      <w:r w:rsidR="002E4F70">
        <w:rPr>
          <w:rFonts w:cs="StempelSchneidler-Roman"/>
          <w:color w:val="000000"/>
        </w:rPr>
        <w:t xml:space="preserve"> a MAF of &lt;0.02</w:t>
      </w:r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were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selected</w:t>
      </w:r>
      <w:proofErr w:type="spellEnd"/>
      <w:r w:rsidRPr="00B408C2">
        <w:rPr>
          <w:rFonts w:cs="StempelSchneidler-Roman"/>
          <w:color w:val="000000"/>
        </w:rPr>
        <w:t xml:space="preserve"> for </w:t>
      </w:r>
      <w:proofErr w:type="spellStart"/>
      <w:r w:rsidRPr="00B408C2">
        <w:rPr>
          <w:rFonts w:cs="StempelSchneidler-Roman"/>
          <w:color w:val="000000"/>
        </w:rPr>
        <w:t>further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analysis</w:t>
      </w:r>
      <w:proofErr w:type="spellEnd"/>
      <w:r w:rsidRPr="00B408C2">
        <w:rPr>
          <w:rFonts w:cs="StempelSchneidler-Roman"/>
          <w:color w:val="000000"/>
        </w:rPr>
        <w:t xml:space="preserve">. The </w:t>
      </w:r>
      <w:proofErr w:type="spellStart"/>
      <w:r w:rsidRPr="00B408C2">
        <w:rPr>
          <w:rFonts w:cs="StempelSchneidler-Roman"/>
          <w:color w:val="000000"/>
        </w:rPr>
        <w:t>other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variants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were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searched</w:t>
      </w:r>
      <w:proofErr w:type="spellEnd"/>
      <w:r w:rsidRPr="00B408C2">
        <w:rPr>
          <w:rFonts w:cs="StempelSchneidler-Roman"/>
          <w:color w:val="000000"/>
        </w:rPr>
        <w:t xml:space="preserve"> for </w:t>
      </w:r>
      <w:proofErr w:type="spellStart"/>
      <w:r w:rsidRPr="00B408C2">
        <w:rPr>
          <w:rFonts w:cs="StempelSchneidler-Roman"/>
          <w:color w:val="000000"/>
        </w:rPr>
        <w:t>across</w:t>
      </w:r>
      <w:proofErr w:type="spellEnd"/>
      <w:r w:rsidRPr="00B408C2">
        <w:rPr>
          <w:rFonts w:cs="StempelSchneidler-Roman"/>
          <w:color w:val="000000"/>
        </w:rPr>
        <w:t xml:space="preserve"> sources, </w:t>
      </w:r>
      <w:proofErr w:type="spellStart"/>
      <w:r w:rsidRPr="00B408C2">
        <w:rPr>
          <w:rFonts w:cs="StempelSchneidler-Roman"/>
          <w:color w:val="000000"/>
        </w:rPr>
        <w:t>such</w:t>
      </w:r>
      <w:proofErr w:type="spellEnd"/>
      <w:r w:rsidRPr="00B408C2">
        <w:rPr>
          <w:rFonts w:cs="StempelSchneidler-Roman"/>
          <w:color w:val="000000"/>
        </w:rPr>
        <w:t xml:space="preserve"> as the dbSNP1</w:t>
      </w:r>
      <w:r>
        <w:rPr>
          <w:rFonts w:cs="StempelSchneidler-Roman"/>
          <w:color w:val="000000"/>
        </w:rPr>
        <w:t>52</w:t>
      </w:r>
      <w:r w:rsidRPr="00B408C2">
        <w:rPr>
          <w:rFonts w:cs="StempelSchneidler-Roman"/>
          <w:color w:val="000000"/>
        </w:rPr>
        <w:t xml:space="preserve">, the </w:t>
      </w:r>
      <w:proofErr w:type="spellStart"/>
      <w:r w:rsidRPr="00B408C2">
        <w:rPr>
          <w:rFonts w:cs="StempelSchneidler-Roman"/>
          <w:color w:val="000000"/>
        </w:rPr>
        <w:t>Catalog</w:t>
      </w:r>
      <w:proofErr w:type="spellEnd"/>
      <w:r w:rsidRPr="00B408C2">
        <w:rPr>
          <w:rFonts w:cs="StempelSchneidler-Roman"/>
          <w:color w:val="000000"/>
        </w:rPr>
        <w:t xml:space="preserve"> of </w:t>
      </w:r>
      <w:proofErr w:type="spellStart"/>
      <w:r w:rsidRPr="00B408C2">
        <w:rPr>
          <w:rFonts w:cs="StempelSchneidler-Roman"/>
          <w:color w:val="000000"/>
        </w:rPr>
        <w:t>Somatic</w:t>
      </w:r>
      <w:proofErr w:type="spellEnd"/>
      <w:r w:rsidRPr="00B408C2">
        <w:rPr>
          <w:rFonts w:cs="StempelSchneidler-Roman"/>
          <w:color w:val="000000"/>
        </w:rPr>
        <w:t xml:space="preserve"> Mutations in Cancer (COSMIC), the National Center for </w:t>
      </w:r>
      <w:proofErr w:type="spellStart"/>
      <w:r w:rsidRPr="00B408C2">
        <w:rPr>
          <w:rFonts w:cs="StempelSchneidler-Roman"/>
          <w:color w:val="000000"/>
        </w:rPr>
        <w:t>Biotechnology</w:t>
      </w:r>
      <w:proofErr w:type="spellEnd"/>
      <w:r w:rsidRPr="00B408C2">
        <w:rPr>
          <w:rFonts w:cs="StempelSchneidler-Roman"/>
          <w:color w:val="000000"/>
        </w:rPr>
        <w:t xml:space="preserve"> Information (NCBI) </w:t>
      </w:r>
      <w:proofErr w:type="spellStart"/>
      <w:r w:rsidRPr="00B408C2">
        <w:rPr>
          <w:rFonts w:cs="StempelSchneidler-Roman"/>
          <w:color w:val="000000"/>
        </w:rPr>
        <w:t>ClinVar</w:t>
      </w:r>
      <w:proofErr w:type="spellEnd"/>
      <w:r w:rsidRPr="00B408C2">
        <w:rPr>
          <w:rFonts w:cs="StempelSchneidler-Roman"/>
          <w:color w:val="000000"/>
        </w:rPr>
        <w:t xml:space="preserve">, the HGMD </w:t>
      </w:r>
      <w:proofErr w:type="spellStart"/>
      <w:r w:rsidRPr="00B408C2">
        <w:rPr>
          <w:rFonts w:cs="StempelSchneidler-Roman"/>
          <w:color w:val="000000"/>
        </w:rPr>
        <w:t>professional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database</w:t>
      </w:r>
      <w:proofErr w:type="spellEnd"/>
      <w:r w:rsidRPr="00B408C2">
        <w:rPr>
          <w:rFonts w:cs="StempelSchneidler-Roman"/>
          <w:color w:val="000000"/>
        </w:rPr>
        <w:t xml:space="preserve">, </w:t>
      </w:r>
      <w:proofErr w:type="spellStart"/>
      <w:r w:rsidR="002E4F70">
        <w:rPr>
          <w:rFonts w:cs="StempelSchneidler-Roman"/>
          <w:color w:val="000000"/>
        </w:rPr>
        <w:t>Varsome</w:t>
      </w:r>
      <w:proofErr w:type="spellEnd"/>
      <w:r w:rsidR="002E4F70">
        <w:rPr>
          <w:rFonts w:cs="StempelSchneidler-Roman"/>
          <w:color w:val="000000"/>
        </w:rPr>
        <w:t xml:space="preserve"> </w:t>
      </w:r>
      <w:proofErr w:type="spellStart"/>
      <w:r w:rsidR="002E4F70">
        <w:rPr>
          <w:rFonts w:cs="StempelSchneidler-Roman"/>
          <w:color w:val="000000"/>
        </w:rPr>
        <w:t>Genomics</w:t>
      </w:r>
      <w:proofErr w:type="spellEnd"/>
      <w:r w:rsidR="002E4F70">
        <w:rPr>
          <w:rFonts w:cs="StempelSchneidler-Roman"/>
          <w:color w:val="000000"/>
        </w:rPr>
        <w:t xml:space="preserve"> </w:t>
      </w:r>
      <w:proofErr w:type="spellStart"/>
      <w:r w:rsidR="002E4F70">
        <w:rPr>
          <w:rFonts w:cs="StempelSchneidler-Roman"/>
          <w:color w:val="000000"/>
        </w:rPr>
        <w:t>Community</w:t>
      </w:r>
      <w:proofErr w:type="spellEnd"/>
      <w:r w:rsidR="002E4F70">
        <w:rPr>
          <w:rFonts w:cs="StempelSchneidler-Roman"/>
          <w:color w:val="000000"/>
        </w:rPr>
        <w:t xml:space="preserve">, </w:t>
      </w:r>
      <w:proofErr w:type="spellStart"/>
      <w:r w:rsidRPr="00B408C2">
        <w:rPr>
          <w:rFonts w:cs="StempelSchneidler-Roman"/>
          <w:color w:val="000000"/>
        </w:rPr>
        <w:t>PubMed</w:t>
      </w:r>
      <w:proofErr w:type="spellEnd"/>
      <w:r w:rsidRPr="00B408C2">
        <w:rPr>
          <w:rFonts w:cs="StempelSchneidler-Roman"/>
          <w:color w:val="000000"/>
        </w:rPr>
        <w:t xml:space="preserve">, Online </w:t>
      </w:r>
      <w:proofErr w:type="spellStart"/>
      <w:r w:rsidRPr="00B408C2">
        <w:rPr>
          <w:rFonts w:cs="StempelSchneidler-Roman"/>
          <w:color w:val="000000"/>
        </w:rPr>
        <w:t>Mendelian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Inheritance</w:t>
      </w:r>
      <w:proofErr w:type="spellEnd"/>
      <w:r w:rsidRPr="00B408C2">
        <w:rPr>
          <w:rFonts w:cs="StempelSchneidler-Roman"/>
          <w:color w:val="000000"/>
        </w:rPr>
        <w:t xml:space="preserve"> in</w:t>
      </w:r>
      <w:r>
        <w:rPr>
          <w:rFonts w:cs="StempelSchneidler-Roman"/>
          <w:color w:val="000000"/>
        </w:rPr>
        <w:t xml:space="preserve"> </w:t>
      </w:r>
      <w:r w:rsidRPr="00B408C2">
        <w:rPr>
          <w:rFonts w:cs="StempelSchneidler-Roman"/>
          <w:color w:val="000000"/>
        </w:rPr>
        <w:t>Man (OMIM), and locus-</w:t>
      </w:r>
      <w:proofErr w:type="spellStart"/>
      <w:r w:rsidRPr="00B408C2">
        <w:rPr>
          <w:rFonts w:cs="StempelSchneidler-Roman"/>
          <w:color w:val="000000"/>
        </w:rPr>
        <w:t>specific</w:t>
      </w:r>
      <w:proofErr w:type="spellEnd"/>
      <w:r w:rsidRPr="00B408C2">
        <w:rPr>
          <w:rFonts w:cs="StempelSchneidler-Roman"/>
          <w:color w:val="000000"/>
        </w:rPr>
        <w:t xml:space="preserve"> mutation </w:t>
      </w:r>
      <w:proofErr w:type="spellStart"/>
      <w:r w:rsidRPr="00B408C2">
        <w:rPr>
          <w:rFonts w:cs="StempelSchneidler-Roman"/>
          <w:color w:val="000000"/>
        </w:rPr>
        <w:t>databases</w:t>
      </w:r>
      <w:proofErr w:type="spellEnd"/>
      <w:r w:rsidRPr="00B408C2">
        <w:rPr>
          <w:rFonts w:cs="StempelSchneidler-Roman"/>
          <w:color w:val="000000"/>
        </w:rPr>
        <w:t xml:space="preserve"> in an </w:t>
      </w:r>
      <w:proofErr w:type="spellStart"/>
      <w:r w:rsidRPr="00B408C2">
        <w:rPr>
          <w:rFonts w:cs="StempelSchneidler-Roman"/>
          <w:color w:val="000000"/>
        </w:rPr>
        <w:t>attempt</w:t>
      </w:r>
      <w:proofErr w:type="spellEnd"/>
      <w:r w:rsidRPr="00B408C2">
        <w:rPr>
          <w:rFonts w:cs="StempelSchneidler-Roman"/>
          <w:color w:val="000000"/>
        </w:rPr>
        <w:t xml:space="preserve"> to </w:t>
      </w:r>
      <w:proofErr w:type="spellStart"/>
      <w:r w:rsidRPr="00B408C2">
        <w:rPr>
          <w:rFonts w:cs="StempelSchneidler-Roman"/>
          <w:color w:val="000000"/>
        </w:rPr>
        <w:t>identify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variants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known</w:t>
      </w:r>
      <w:proofErr w:type="spellEnd"/>
      <w:r w:rsidRPr="00B408C2">
        <w:rPr>
          <w:rFonts w:cs="StempelSchneidler-Roman"/>
          <w:color w:val="000000"/>
        </w:rPr>
        <w:t xml:space="preserve"> to cause </w:t>
      </w:r>
      <w:proofErr w:type="spellStart"/>
      <w:r w:rsidRPr="00B408C2">
        <w:rPr>
          <w:rFonts w:cs="StempelSchneidler-Roman"/>
          <w:color w:val="000000"/>
        </w:rPr>
        <w:t>IPDs</w:t>
      </w:r>
      <w:proofErr w:type="spellEnd"/>
      <w:r w:rsidRPr="00B408C2">
        <w:rPr>
          <w:rFonts w:cs="StempelSchneidler-Roman"/>
          <w:color w:val="000000"/>
        </w:rPr>
        <w:t xml:space="preserve"> </w:t>
      </w:r>
    </w:p>
    <w:p w:rsidR="00B408C2" w:rsidRDefault="00B408C2" w:rsidP="00B408C2">
      <w:pPr>
        <w:autoSpaceDE w:val="0"/>
        <w:autoSpaceDN w:val="0"/>
        <w:adjustRightInd w:val="0"/>
        <w:spacing w:after="0" w:line="360" w:lineRule="auto"/>
        <w:jc w:val="both"/>
        <w:rPr>
          <w:rFonts w:cs="StempelSchneidler-Roman"/>
          <w:color w:val="000000"/>
        </w:rPr>
      </w:pPr>
      <w:proofErr w:type="spellStart"/>
      <w:r w:rsidRPr="00B408C2">
        <w:rPr>
          <w:rFonts w:cs="StempelSchneidler-Roman"/>
          <w:color w:val="000000"/>
        </w:rPr>
        <w:t>Several</w:t>
      </w:r>
      <w:proofErr w:type="spellEnd"/>
      <w:r w:rsidRPr="00B408C2">
        <w:rPr>
          <w:rFonts w:cs="StempelSchneidler-Roman"/>
          <w:color w:val="000000"/>
        </w:rPr>
        <w:t xml:space="preserve"> </w:t>
      </w:r>
      <w:r w:rsidRPr="00B408C2">
        <w:rPr>
          <w:rFonts w:cs="StempelSchneidler-Italic"/>
          <w:i/>
          <w:iCs/>
          <w:color w:val="000000"/>
        </w:rPr>
        <w:t xml:space="preserve">in silico </w:t>
      </w:r>
      <w:proofErr w:type="spellStart"/>
      <w:r w:rsidRPr="00B408C2">
        <w:rPr>
          <w:rFonts w:cs="StempelSchneidler-Roman"/>
          <w:color w:val="000000"/>
        </w:rPr>
        <w:t>tools</w:t>
      </w:r>
      <w:proofErr w:type="spellEnd"/>
      <w:r w:rsidRPr="00B408C2">
        <w:rPr>
          <w:rFonts w:cs="StempelSchneidler-Roman"/>
          <w:color w:val="000000"/>
        </w:rPr>
        <w:t xml:space="preserve">, </w:t>
      </w:r>
      <w:proofErr w:type="spellStart"/>
      <w:r w:rsidRPr="00B408C2">
        <w:rPr>
          <w:rFonts w:cs="StempelSchneidler-Roman"/>
          <w:color w:val="000000"/>
        </w:rPr>
        <w:t>Polymorphism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Phenotyping</w:t>
      </w:r>
      <w:proofErr w:type="spellEnd"/>
      <w:r w:rsidRPr="00B408C2">
        <w:rPr>
          <w:rFonts w:cs="StempelSchneidler-Roman"/>
          <w:color w:val="000000"/>
        </w:rPr>
        <w:t xml:space="preserve"> v2 (PolyPhen-2), </w:t>
      </w:r>
      <w:proofErr w:type="spellStart"/>
      <w:r w:rsidRPr="00B408C2">
        <w:rPr>
          <w:rFonts w:cs="StempelSchneidler-Roman"/>
          <w:color w:val="000000"/>
        </w:rPr>
        <w:t>Sorting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Intolerant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From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Tolerant</w:t>
      </w:r>
      <w:proofErr w:type="spellEnd"/>
      <w:r w:rsidRPr="00B408C2">
        <w:rPr>
          <w:rFonts w:cs="StempelSchneidler-Roman"/>
          <w:color w:val="000000"/>
        </w:rPr>
        <w:t xml:space="preserve"> (SIFT), Mutation Taster, </w:t>
      </w:r>
      <w:proofErr w:type="spellStart"/>
      <w:r w:rsidRPr="00B408C2">
        <w:rPr>
          <w:rFonts w:cs="StempelSchneidler-Roman"/>
          <w:color w:val="000000"/>
        </w:rPr>
        <w:t>MutationAssessor</w:t>
      </w:r>
      <w:proofErr w:type="spellEnd"/>
      <w:r w:rsidRPr="00B408C2">
        <w:rPr>
          <w:rFonts w:cs="StempelSchneidler-Roman"/>
          <w:color w:val="000000"/>
        </w:rPr>
        <w:t xml:space="preserve"> and </w:t>
      </w:r>
      <w:proofErr w:type="spellStart"/>
      <w:r w:rsidRPr="00B408C2">
        <w:rPr>
          <w:rFonts w:cs="StempelSchneidler-Roman"/>
          <w:color w:val="000000"/>
        </w:rPr>
        <w:t>Functional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Analysis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Through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Hidden</w:t>
      </w:r>
      <w:proofErr w:type="spellEnd"/>
      <w:r w:rsidRPr="00B408C2">
        <w:rPr>
          <w:rFonts w:cs="StempelSchneidler-Roman"/>
          <w:color w:val="000000"/>
        </w:rPr>
        <w:t xml:space="preserve"> Markov </w:t>
      </w:r>
      <w:proofErr w:type="spellStart"/>
      <w:r w:rsidRPr="00B408C2">
        <w:rPr>
          <w:rFonts w:cs="StempelSchneidler-Roman"/>
          <w:color w:val="000000"/>
        </w:rPr>
        <w:t>Models</w:t>
      </w:r>
      <w:proofErr w:type="spellEnd"/>
      <w:r w:rsidRPr="00B408C2">
        <w:rPr>
          <w:rFonts w:cs="StempelSchneidler-Roman"/>
          <w:color w:val="000000"/>
        </w:rPr>
        <w:t xml:space="preserve"> (</w:t>
      </w:r>
      <w:proofErr w:type="spellStart"/>
      <w:r w:rsidRPr="00B408C2">
        <w:rPr>
          <w:rFonts w:cs="StempelSchneidler-Roman"/>
          <w:color w:val="000000"/>
        </w:rPr>
        <w:t>fathmm</w:t>
      </w:r>
      <w:proofErr w:type="spellEnd"/>
      <w:r w:rsidRPr="00B408C2">
        <w:rPr>
          <w:rFonts w:cs="StempelSchneidler-Roman"/>
          <w:color w:val="000000"/>
        </w:rPr>
        <w:t xml:space="preserve">), </w:t>
      </w:r>
      <w:proofErr w:type="spellStart"/>
      <w:r w:rsidRPr="00B408C2">
        <w:rPr>
          <w:rFonts w:cs="StempelSchneidler-Roman"/>
          <w:color w:val="000000"/>
        </w:rPr>
        <w:t>were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used</w:t>
      </w:r>
      <w:proofErr w:type="spellEnd"/>
      <w:r w:rsidRPr="00B408C2">
        <w:rPr>
          <w:rFonts w:cs="StempelSchneidler-Roman"/>
          <w:color w:val="000000"/>
        </w:rPr>
        <w:t xml:space="preserve"> to </w:t>
      </w:r>
      <w:proofErr w:type="spellStart"/>
      <w:r w:rsidRPr="00B408C2">
        <w:rPr>
          <w:rFonts w:cs="StempelSchneidler-Roman"/>
          <w:color w:val="000000"/>
        </w:rPr>
        <w:t>predict</w:t>
      </w:r>
      <w:proofErr w:type="spellEnd"/>
      <w:r w:rsidRPr="00B408C2">
        <w:rPr>
          <w:rFonts w:cs="StempelSchneidler-Roman"/>
          <w:color w:val="000000"/>
        </w:rPr>
        <w:t xml:space="preserve"> the </w:t>
      </w:r>
      <w:proofErr w:type="spellStart"/>
      <w:r w:rsidRPr="00B408C2">
        <w:rPr>
          <w:rFonts w:cs="StempelSchneidler-Roman"/>
          <w:color w:val="000000"/>
        </w:rPr>
        <w:t>functional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effects</w:t>
      </w:r>
      <w:proofErr w:type="spellEnd"/>
      <w:r w:rsidRPr="00B408C2">
        <w:rPr>
          <w:rFonts w:cs="StempelSchneidler-Roman"/>
          <w:color w:val="000000"/>
        </w:rPr>
        <w:t xml:space="preserve"> and </w:t>
      </w:r>
      <w:proofErr w:type="spellStart"/>
      <w:r w:rsidRPr="00B408C2">
        <w:rPr>
          <w:rFonts w:cs="StempelSchneidler-Roman"/>
          <w:color w:val="000000"/>
        </w:rPr>
        <w:t>pathogenicity</w:t>
      </w:r>
      <w:proofErr w:type="spellEnd"/>
      <w:r w:rsidRPr="00B408C2">
        <w:rPr>
          <w:rFonts w:cs="StempelSchneidler-Roman"/>
          <w:color w:val="000000"/>
        </w:rPr>
        <w:t xml:space="preserve"> of the </w:t>
      </w:r>
      <w:proofErr w:type="spellStart"/>
      <w:r w:rsidRPr="00B408C2">
        <w:rPr>
          <w:rFonts w:cs="StempelSchneidler-Roman"/>
          <w:color w:val="000000"/>
        </w:rPr>
        <w:t>novel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variants</w:t>
      </w:r>
      <w:proofErr w:type="spellEnd"/>
      <w:r w:rsidRPr="00B408C2">
        <w:rPr>
          <w:rFonts w:cs="StempelSchneidler-Roman"/>
          <w:color w:val="000000"/>
        </w:rPr>
        <w:t xml:space="preserve">. </w:t>
      </w:r>
    </w:p>
    <w:p w:rsidR="00B408C2" w:rsidRDefault="00B408C2" w:rsidP="00B408C2">
      <w:pPr>
        <w:autoSpaceDE w:val="0"/>
        <w:autoSpaceDN w:val="0"/>
        <w:adjustRightInd w:val="0"/>
        <w:spacing w:after="0" w:line="360" w:lineRule="auto"/>
        <w:jc w:val="both"/>
        <w:rPr>
          <w:rFonts w:cs="StempelSchneidler-Roman"/>
        </w:rPr>
      </w:pPr>
      <w:proofErr w:type="spellStart"/>
      <w:r w:rsidRPr="00B408C2">
        <w:rPr>
          <w:rFonts w:cs="StempelSchneidler-Roman"/>
          <w:color w:val="000000"/>
        </w:rPr>
        <w:t>We</w:t>
      </w:r>
      <w:proofErr w:type="spellEnd"/>
      <w:r w:rsidRPr="00B408C2">
        <w:rPr>
          <w:rFonts w:cs="StempelSchneidler-Roman"/>
          <w:color w:val="000000"/>
        </w:rPr>
        <w:t xml:space="preserve"> </w:t>
      </w:r>
      <w:proofErr w:type="spellStart"/>
      <w:r w:rsidRPr="00B408C2">
        <w:rPr>
          <w:rFonts w:cs="StempelSchneidler-Roman"/>
          <w:color w:val="000000"/>
        </w:rPr>
        <w:t>followed</w:t>
      </w:r>
      <w:proofErr w:type="spellEnd"/>
      <w:r w:rsidRPr="00B408C2">
        <w:rPr>
          <w:rFonts w:cs="StempelSchneidler-Roman"/>
          <w:color w:val="000000"/>
        </w:rPr>
        <w:t xml:space="preserve"> the guidelines of the American </w:t>
      </w:r>
      <w:proofErr w:type="spellStart"/>
      <w:r w:rsidRPr="00B408C2">
        <w:rPr>
          <w:rFonts w:cs="StempelSchneidler-Roman"/>
          <w:color w:val="000000"/>
        </w:rPr>
        <w:t>College</w:t>
      </w:r>
      <w:proofErr w:type="spellEnd"/>
      <w:r w:rsidRPr="00B408C2">
        <w:rPr>
          <w:rFonts w:cs="StempelSchneidler-Roman"/>
          <w:color w:val="000000"/>
        </w:rPr>
        <w:t xml:space="preserve"> of </w:t>
      </w:r>
      <w:proofErr w:type="spellStart"/>
      <w:r w:rsidRPr="00B408C2">
        <w:rPr>
          <w:rFonts w:cs="StempelSchneidler-Roman"/>
        </w:rPr>
        <w:t>Medical</w:t>
      </w:r>
      <w:proofErr w:type="spellEnd"/>
      <w:r w:rsidRPr="00B408C2">
        <w:rPr>
          <w:rFonts w:cs="StempelSchneidler-Roman"/>
        </w:rPr>
        <w:t xml:space="preserve"> </w:t>
      </w:r>
      <w:proofErr w:type="spellStart"/>
      <w:r w:rsidRPr="00B408C2">
        <w:rPr>
          <w:rFonts w:cs="StempelSchneidler-Roman"/>
        </w:rPr>
        <w:t>Genetics</w:t>
      </w:r>
      <w:proofErr w:type="spellEnd"/>
      <w:r w:rsidRPr="00B408C2">
        <w:rPr>
          <w:rFonts w:cs="StempelSchneidler-Roman"/>
        </w:rPr>
        <w:t xml:space="preserve"> and </w:t>
      </w:r>
      <w:proofErr w:type="spellStart"/>
      <w:r w:rsidRPr="00B408C2">
        <w:rPr>
          <w:rFonts w:cs="StempelSchneidler-Roman"/>
        </w:rPr>
        <w:t>Genomics</w:t>
      </w:r>
      <w:proofErr w:type="spellEnd"/>
      <w:r w:rsidRPr="00B408C2">
        <w:rPr>
          <w:rFonts w:cs="StempelSchneidler-Roman"/>
        </w:rPr>
        <w:t xml:space="preserve"> and Association for </w:t>
      </w:r>
      <w:proofErr w:type="spellStart"/>
      <w:r w:rsidRPr="00B408C2">
        <w:rPr>
          <w:rFonts w:cs="StempelSchneidler-Roman"/>
        </w:rPr>
        <w:t>Molecular</w:t>
      </w:r>
      <w:proofErr w:type="spellEnd"/>
      <w:r w:rsidRPr="00B408C2">
        <w:rPr>
          <w:rFonts w:cs="StempelSchneidler-Roman"/>
        </w:rPr>
        <w:t xml:space="preserve"> </w:t>
      </w:r>
      <w:proofErr w:type="spellStart"/>
      <w:r w:rsidRPr="00B408C2">
        <w:rPr>
          <w:rFonts w:cs="StempelSchneidler-Roman"/>
        </w:rPr>
        <w:t>Pathology</w:t>
      </w:r>
      <w:proofErr w:type="spellEnd"/>
      <w:r w:rsidRPr="00B408C2">
        <w:rPr>
          <w:rFonts w:cs="StempelSchneidler-Roman"/>
        </w:rPr>
        <w:t xml:space="preserve">, to </w:t>
      </w:r>
      <w:proofErr w:type="spellStart"/>
      <w:r w:rsidRPr="00B408C2">
        <w:rPr>
          <w:rFonts w:cs="StempelSchneidler-Roman"/>
        </w:rPr>
        <w:t>qualify</w:t>
      </w:r>
      <w:proofErr w:type="spellEnd"/>
      <w:r w:rsidRPr="00B408C2">
        <w:rPr>
          <w:rFonts w:cs="StempelSchneidler-Roman"/>
        </w:rPr>
        <w:t xml:space="preserve"> </w:t>
      </w:r>
      <w:proofErr w:type="spellStart"/>
      <w:r w:rsidRPr="00B408C2">
        <w:rPr>
          <w:rFonts w:cs="StempelSchneidler-Roman"/>
        </w:rPr>
        <w:t>each</w:t>
      </w:r>
      <w:proofErr w:type="spellEnd"/>
      <w:r w:rsidRPr="00B408C2">
        <w:rPr>
          <w:rFonts w:cs="StempelSchneidler-Roman"/>
        </w:rPr>
        <w:t xml:space="preserve"> </w:t>
      </w:r>
      <w:proofErr w:type="spellStart"/>
      <w:r w:rsidRPr="00B408C2">
        <w:rPr>
          <w:rFonts w:cs="StempelSchneidler-Roman"/>
        </w:rPr>
        <w:t>identified</w:t>
      </w:r>
      <w:proofErr w:type="spellEnd"/>
      <w:r w:rsidRPr="00B408C2">
        <w:rPr>
          <w:rFonts w:cs="StempelSchneidler-Roman"/>
        </w:rPr>
        <w:t xml:space="preserve"> variant as a “</w:t>
      </w:r>
      <w:proofErr w:type="spellStart"/>
      <w:r w:rsidRPr="00B408C2">
        <w:rPr>
          <w:rFonts w:cs="StempelSchneidler-Roman"/>
        </w:rPr>
        <w:t>pathogenic</w:t>
      </w:r>
      <w:proofErr w:type="spellEnd"/>
      <w:r w:rsidRPr="00B408C2">
        <w:rPr>
          <w:rFonts w:cs="StempelSchneidler-Roman"/>
        </w:rPr>
        <w:t xml:space="preserve"> variant” (PV), “</w:t>
      </w:r>
      <w:proofErr w:type="spellStart"/>
      <w:r w:rsidRPr="00B408C2">
        <w:rPr>
          <w:rFonts w:cs="StempelSchneidler-Roman"/>
        </w:rPr>
        <w:t>likely</w:t>
      </w:r>
      <w:proofErr w:type="spellEnd"/>
      <w:r w:rsidRPr="00B408C2">
        <w:rPr>
          <w:rFonts w:cs="StempelSchneidler-Roman"/>
        </w:rPr>
        <w:t xml:space="preserve"> </w:t>
      </w:r>
      <w:proofErr w:type="spellStart"/>
      <w:r w:rsidRPr="00B408C2">
        <w:rPr>
          <w:rFonts w:cs="StempelSchneidler-Roman"/>
        </w:rPr>
        <w:t>pathogenic</w:t>
      </w:r>
      <w:proofErr w:type="spellEnd"/>
      <w:r w:rsidRPr="00B408C2">
        <w:rPr>
          <w:rFonts w:cs="StempelSchneidler-Roman"/>
        </w:rPr>
        <w:t xml:space="preserve"> variant” (LPV) or “variant of </w:t>
      </w:r>
      <w:proofErr w:type="spellStart"/>
      <w:r w:rsidRPr="00B408C2">
        <w:rPr>
          <w:rFonts w:cs="StempelSchneidler-Roman"/>
        </w:rPr>
        <w:t>uncertain</w:t>
      </w:r>
      <w:proofErr w:type="spellEnd"/>
      <w:r w:rsidRPr="00B408C2">
        <w:rPr>
          <w:rFonts w:cs="StempelSchneidler-Roman"/>
        </w:rPr>
        <w:t xml:space="preserve"> </w:t>
      </w:r>
      <w:proofErr w:type="spellStart"/>
      <w:r w:rsidRPr="00B408C2">
        <w:rPr>
          <w:rFonts w:cs="StempelSchneidler-Roman"/>
        </w:rPr>
        <w:t>significance</w:t>
      </w:r>
      <w:proofErr w:type="spellEnd"/>
      <w:r w:rsidRPr="00B408C2">
        <w:rPr>
          <w:rFonts w:cs="StempelSchneidler-Roman"/>
        </w:rPr>
        <w:t>”(VUS)</w:t>
      </w:r>
      <w:r w:rsidR="00921CAB">
        <w:rPr>
          <w:rFonts w:cs="StempelSchneidler-Roman"/>
        </w:rPr>
        <w:t>.</w:t>
      </w:r>
    </w:p>
    <w:p w:rsidR="00921CAB" w:rsidRDefault="00921CAB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</w:rPr>
      </w:pPr>
      <w:r w:rsidRPr="00921CAB">
        <w:rPr>
          <w:rFonts w:cs="AdvMINION-R"/>
        </w:rPr>
        <w:t xml:space="preserve">Sanger </w:t>
      </w:r>
      <w:proofErr w:type="spellStart"/>
      <w:r w:rsidRPr="00921CAB">
        <w:rPr>
          <w:rFonts w:cs="AdvMINION-R"/>
        </w:rPr>
        <w:t>sequencing</w:t>
      </w:r>
      <w:proofErr w:type="spellEnd"/>
      <w:r w:rsidRPr="00921CAB">
        <w:rPr>
          <w:rFonts w:cs="AdvMINION-R"/>
        </w:rPr>
        <w:t xml:space="preserve"> </w:t>
      </w:r>
      <w:proofErr w:type="spellStart"/>
      <w:r w:rsidRPr="00921CAB">
        <w:rPr>
          <w:rFonts w:cs="AdvMINION-R"/>
        </w:rPr>
        <w:t>was</w:t>
      </w:r>
      <w:proofErr w:type="spellEnd"/>
      <w:r w:rsidRPr="00921CAB">
        <w:rPr>
          <w:rFonts w:cs="AdvMINION-R"/>
        </w:rPr>
        <w:t xml:space="preserve"> </w:t>
      </w:r>
      <w:proofErr w:type="spellStart"/>
      <w:r w:rsidRPr="00921CAB">
        <w:rPr>
          <w:rFonts w:cs="AdvMINION-R"/>
        </w:rPr>
        <w:t>used</w:t>
      </w:r>
      <w:proofErr w:type="spellEnd"/>
      <w:r w:rsidRPr="00921CAB">
        <w:rPr>
          <w:rFonts w:cs="AdvMINION-R"/>
        </w:rPr>
        <w:t xml:space="preserve"> for validation and </w:t>
      </w:r>
      <w:proofErr w:type="spellStart"/>
      <w:r w:rsidRPr="00921CAB">
        <w:rPr>
          <w:rFonts w:cs="AdvMINION-R"/>
        </w:rPr>
        <w:t>segregation</w:t>
      </w:r>
      <w:proofErr w:type="spellEnd"/>
      <w:r w:rsidRPr="00921CAB">
        <w:rPr>
          <w:rFonts w:cs="AdvMINION-R"/>
        </w:rPr>
        <w:t xml:space="preserve"> </w:t>
      </w:r>
      <w:proofErr w:type="spellStart"/>
      <w:r w:rsidRPr="00921CAB">
        <w:rPr>
          <w:rFonts w:cs="AdvMINION-R"/>
        </w:rPr>
        <w:t>analysis</w:t>
      </w:r>
      <w:proofErr w:type="spellEnd"/>
      <w:r w:rsidRPr="00921CAB">
        <w:rPr>
          <w:rFonts w:cs="AdvMINION-R"/>
        </w:rPr>
        <w:t xml:space="preserve"> </w:t>
      </w:r>
      <w:proofErr w:type="spellStart"/>
      <w:r w:rsidRPr="00921CAB">
        <w:rPr>
          <w:rFonts w:cs="AdvMINION-R"/>
        </w:rPr>
        <w:t>following</w:t>
      </w:r>
      <w:proofErr w:type="spellEnd"/>
      <w:r w:rsidRPr="00921CAB">
        <w:rPr>
          <w:rFonts w:cs="AdvMINION-R"/>
        </w:rPr>
        <w:t xml:space="preserve"> standard </w:t>
      </w:r>
      <w:proofErr w:type="spellStart"/>
      <w:r w:rsidRPr="00921CAB">
        <w:rPr>
          <w:rFonts w:cs="AdvMINION-R"/>
        </w:rPr>
        <w:t>protocols</w:t>
      </w:r>
      <w:proofErr w:type="spellEnd"/>
      <w:r w:rsidRPr="00921CAB">
        <w:rPr>
          <w:rFonts w:cs="AdvMINION-R"/>
        </w:rPr>
        <w:t xml:space="preserve">. </w:t>
      </w:r>
    </w:p>
    <w:p w:rsidR="002E4F70" w:rsidRPr="006E395B" w:rsidRDefault="00730F5D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  <w:b/>
        </w:rPr>
      </w:pPr>
      <w:proofErr w:type="gramStart"/>
      <w:r w:rsidRPr="006E395B">
        <w:rPr>
          <w:rFonts w:cs="AdvMINION-R"/>
          <w:b/>
        </w:rPr>
        <w:lastRenderedPageBreak/>
        <w:t>About</w:t>
      </w:r>
      <w:r w:rsidR="00731D0A" w:rsidRPr="006E395B">
        <w:rPr>
          <w:rFonts w:cs="AdvMINION-R"/>
          <w:b/>
        </w:rPr>
        <w:t xml:space="preserve"> </w:t>
      </w:r>
      <w:r w:rsidR="00DB156E" w:rsidRPr="006E395B">
        <w:rPr>
          <w:rFonts w:cs="AdvMINION-R"/>
          <w:b/>
        </w:rPr>
        <w:t xml:space="preserve"> SNV</w:t>
      </w:r>
      <w:proofErr w:type="gramEnd"/>
      <w:r w:rsidR="00DB156E" w:rsidRPr="006E395B">
        <w:rPr>
          <w:rFonts w:cs="AdvMINION-R"/>
          <w:b/>
        </w:rPr>
        <w:t xml:space="preserve"> and </w:t>
      </w:r>
      <w:proofErr w:type="spellStart"/>
      <w:r w:rsidR="00731D0A" w:rsidRPr="006E395B">
        <w:rPr>
          <w:rFonts w:cs="AdvMINION-R"/>
          <w:b/>
        </w:rPr>
        <w:t>segregation</w:t>
      </w:r>
      <w:proofErr w:type="spellEnd"/>
      <w:r w:rsidR="00731D0A" w:rsidRPr="006E395B">
        <w:rPr>
          <w:rFonts w:cs="AdvMINION-R"/>
          <w:b/>
        </w:rPr>
        <w:t> :</w:t>
      </w:r>
    </w:p>
    <w:p w:rsidR="00731D0A" w:rsidRPr="00B970E9" w:rsidRDefault="00121A5B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  <w:b/>
        </w:rPr>
      </w:pPr>
      <w:r w:rsidRPr="00B970E9">
        <w:rPr>
          <w:rFonts w:cs="AdvMINION-R"/>
          <w:b/>
        </w:rPr>
        <w:t xml:space="preserve">The </w:t>
      </w:r>
      <w:proofErr w:type="spellStart"/>
      <w:r w:rsidRPr="00B970E9">
        <w:rPr>
          <w:rFonts w:cs="AdvMINION-R"/>
          <w:b/>
        </w:rPr>
        <w:t>SNVs</w:t>
      </w:r>
      <w:proofErr w:type="spellEnd"/>
    </w:p>
    <w:p w:rsidR="009D1178" w:rsidRDefault="00731D0A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</w:rPr>
      </w:pPr>
      <w:r>
        <w:rPr>
          <w:rFonts w:cs="AdvMINION-R"/>
        </w:rPr>
        <w:t xml:space="preserve">The </w:t>
      </w:r>
      <w:proofErr w:type="spellStart"/>
      <w:r>
        <w:rPr>
          <w:rFonts w:cs="AdvMINION-R"/>
        </w:rPr>
        <w:t>propositus</w:t>
      </w:r>
      <w:proofErr w:type="spellEnd"/>
      <w:r>
        <w:rPr>
          <w:rFonts w:cs="AdvMINION-R"/>
        </w:rPr>
        <w:t xml:space="preserve"> (I-1)  </w:t>
      </w:r>
      <w:proofErr w:type="spellStart"/>
      <w:r>
        <w:rPr>
          <w:rFonts w:cs="AdvMINION-R"/>
        </w:rPr>
        <w:t>harbored</w:t>
      </w:r>
      <w:proofErr w:type="spellEnd"/>
      <w:r>
        <w:rPr>
          <w:rFonts w:cs="AdvMINION-R"/>
        </w:rPr>
        <w:t xml:space="preserve"> four SNV in the </w:t>
      </w:r>
      <w:proofErr w:type="spellStart"/>
      <w:r>
        <w:rPr>
          <w:rFonts w:cs="AdvMINION-R"/>
        </w:rPr>
        <w:t>genes</w:t>
      </w:r>
      <w:proofErr w:type="spellEnd"/>
      <w:r>
        <w:rPr>
          <w:rFonts w:cs="AdvMINION-R"/>
        </w:rPr>
        <w:t xml:space="preserve"> RUNX1 (NM_001754), ETV6 (NM_001987) and FLI-1 (NM_002017). </w:t>
      </w:r>
    </w:p>
    <w:p w:rsidR="00DB156E" w:rsidRDefault="00DB156E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</w:rPr>
      </w:pPr>
      <w:r>
        <w:rPr>
          <w:rFonts w:cs="AdvMINION-R"/>
        </w:rPr>
        <w:t>RUNX1 carries</w:t>
      </w:r>
      <w:r w:rsidR="00731D0A">
        <w:rPr>
          <w:rFonts w:cs="AdvMINION-R"/>
        </w:rPr>
        <w:t xml:space="preserve"> </w:t>
      </w:r>
      <w:proofErr w:type="spellStart"/>
      <w:r w:rsidR="00101737">
        <w:rPr>
          <w:rFonts w:cs="AdvMINION-R"/>
        </w:rPr>
        <w:t>two</w:t>
      </w:r>
      <w:proofErr w:type="spellEnd"/>
      <w:r w:rsidR="00101737">
        <w:rPr>
          <w:rFonts w:cs="AdvMINION-R"/>
        </w:rPr>
        <w:t xml:space="preserve"> </w:t>
      </w:r>
      <w:proofErr w:type="spellStart"/>
      <w:r w:rsidR="00101737">
        <w:rPr>
          <w:rFonts w:cs="AdvMINION-R"/>
        </w:rPr>
        <w:t>SNV</w:t>
      </w:r>
      <w:r w:rsidR="00AB3B29">
        <w:rPr>
          <w:rFonts w:cs="AdvMINION-R"/>
        </w:rPr>
        <w:t>s</w:t>
      </w:r>
      <w:proofErr w:type="spellEnd"/>
      <w:r w:rsidR="00AB3B29">
        <w:rPr>
          <w:rFonts w:cs="AdvMINION-R"/>
        </w:rPr>
        <w:t xml:space="preserve"> : </w:t>
      </w:r>
      <w:r w:rsidR="00C65437">
        <w:rPr>
          <w:rFonts w:cs="AdvMINION-R"/>
        </w:rPr>
        <w:t xml:space="preserve"> c.167 T&gt;C, </w:t>
      </w:r>
      <w:proofErr w:type="gramStart"/>
      <w:r w:rsidR="00C65437">
        <w:rPr>
          <w:rFonts w:cs="AdvMINION-R"/>
        </w:rPr>
        <w:t>p.Leu</w:t>
      </w:r>
      <w:proofErr w:type="gramEnd"/>
      <w:r w:rsidR="00C65437">
        <w:rPr>
          <w:rFonts w:cs="AdvMINION-R"/>
        </w:rPr>
        <w:t xml:space="preserve">56Ser  and c.335T&gt;C p. Leu112Pro . </w:t>
      </w:r>
    </w:p>
    <w:p w:rsidR="00101737" w:rsidRDefault="00C65437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hd w:val="clear" w:color="auto" w:fill="FFFFFF"/>
        </w:rPr>
      </w:pPr>
      <w:r>
        <w:rPr>
          <w:rFonts w:cs="AdvMINION-R"/>
        </w:rPr>
        <w:t>The first</w:t>
      </w:r>
      <w:r w:rsidR="0066437F">
        <w:rPr>
          <w:rFonts w:cs="AdvMINION-R"/>
        </w:rPr>
        <w:t>, p.L56S</w:t>
      </w:r>
      <w:r>
        <w:rPr>
          <w:rFonts w:cs="AdvMINION-R"/>
        </w:rPr>
        <w:t xml:space="preserve"> </w:t>
      </w:r>
      <w:proofErr w:type="spellStart"/>
      <w:r>
        <w:rPr>
          <w:rFonts w:cs="AdvMINION-R"/>
        </w:rPr>
        <w:t>is</w:t>
      </w:r>
      <w:proofErr w:type="spellEnd"/>
      <w:r>
        <w:rPr>
          <w:rFonts w:cs="AdvMINION-R"/>
        </w:rPr>
        <w:t xml:space="preserve"> a </w:t>
      </w:r>
      <w:proofErr w:type="spellStart"/>
      <w:r>
        <w:rPr>
          <w:rFonts w:cs="AdvMINION-R"/>
        </w:rPr>
        <w:t>known</w:t>
      </w:r>
      <w:proofErr w:type="spellEnd"/>
      <w:r>
        <w:rPr>
          <w:rFonts w:cs="AdvMINION-R"/>
        </w:rPr>
        <w:t xml:space="preserve"> </w:t>
      </w:r>
      <w:proofErr w:type="spellStart"/>
      <w:r>
        <w:rPr>
          <w:rFonts w:cs="AdvMINION-R"/>
        </w:rPr>
        <w:t>polymorphysm</w:t>
      </w:r>
      <w:proofErr w:type="spellEnd"/>
      <w:r w:rsidR="0066437F">
        <w:rPr>
          <w:rFonts w:cs="AdvMINION-R"/>
        </w:rPr>
        <w:t xml:space="preserve"> (</w:t>
      </w:r>
      <w:hyperlink r:id="rId5" w:history="1">
        <w:r w:rsidR="0066437F" w:rsidRPr="0066437F">
          <w:rPr>
            <w:rStyle w:val="Lienhypertexte"/>
            <w:rFonts w:ascii="Helvetica" w:hAnsi="Helvetica"/>
            <w:color w:val="auto"/>
            <w:sz w:val="21"/>
            <w:szCs w:val="21"/>
            <w:shd w:val="clear" w:color="auto" w:fill="FFFFFF"/>
          </w:rPr>
          <w:t>rs111527738</w:t>
        </w:r>
      </w:hyperlink>
      <w:r w:rsidR="0066437F">
        <w:t>)</w:t>
      </w:r>
      <w:r>
        <w:rPr>
          <w:rFonts w:cs="AdvMINION-R"/>
        </w:rPr>
        <w:t xml:space="preserve"> </w:t>
      </w:r>
      <w:proofErr w:type="spellStart"/>
      <w:r>
        <w:rPr>
          <w:rFonts w:cs="AdvMINION-R"/>
        </w:rPr>
        <w:t>whose</w:t>
      </w:r>
      <w:proofErr w:type="spellEnd"/>
      <w:r>
        <w:rPr>
          <w:rFonts w:cs="AdvMINION-R"/>
        </w:rPr>
        <w:t xml:space="preserve"> </w:t>
      </w:r>
      <w:proofErr w:type="spellStart"/>
      <w:r>
        <w:rPr>
          <w:rFonts w:cs="AdvMINION-R"/>
        </w:rPr>
        <w:t>frequency</w:t>
      </w:r>
      <w:proofErr w:type="spellEnd"/>
      <w:r>
        <w:rPr>
          <w:rFonts w:cs="AdvMINION-R"/>
        </w:rPr>
        <w:t xml:space="preserve"> </w:t>
      </w:r>
      <w:proofErr w:type="spellStart"/>
      <w:r>
        <w:rPr>
          <w:rFonts w:cs="AdvMINION-R"/>
        </w:rPr>
        <w:t>varied</w:t>
      </w:r>
      <w:proofErr w:type="spellEnd"/>
      <w:r>
        <w:rPr>
          <w:rFonts w:cs="AdvMINION-R"/>
        </w:rPr>
        <w:t xml:space="preserve"> </w:t>
      </w:r>
      <w:proofErr w:type="spellStart"/>
      <w:r>
        <w:rPr>
          <w:rFonts w:cs="AdvMINION-R"/>
        </w:rPr>
        <w:t>from</w:t>
      </w:r>
      <w:proofErr w:type="spellEnd"/>
      <w:r>
        <w:rPr>
          <w:rFonts w:cs="AdvMINION-R"/>
        </w:rPr>
        <w:t xml:space="preserve"> 0.017 in </w:t>
      </w:r>
      <w:proofErr w:type="spellStart"/>
      <w:r>
        <w:rPr>
          <w:rFonts w:cs="AdvMINION-R"/>
        </w:rPr>
        <w:t>European</w:t>
      </w:r>
      <w:proofErr w:type="spellEnd"/>
      <w:r>
        <w:rPr>
          <w:rFonts w:cs="AdvMINION-R"/>
        </w:rPr>
        <w:t xml:space="preserve"> to 0.00013 in East Asian population. It </w:t>
      </w:r>
      <w:proofErr w:type="spellStart"/>
      <w:r>
        <w:rPr>
          <w:rFonts w:cs="AdvMINION-R"/>
        </w:rPr>
        <w:t>is</w:t>
      </w:r>
      <w:proofErr w:type="spellEnd"/>
      <w:r>
        <w:rPr>
          <w:rFonts w:cs="AdvMINION-R"/>
        </w:rPr>
        <w:t xml:space="preserve"> </w:t>
      </w:r>
      <w:proofErr w:type="spellStart"/>
      <w:r>
        <w:rPr>
          <w:rFonts w:cs="AdvMINION-R"/>
        </w:rPr>
        <w:t>considered</w:t>
      </w:r>
      <w:proofErr w:type="spellEnd"/>
      <w:r>
        <w:rPr>
          <w:rFonts w:cs="AdvMINION-R"/>
        </w:rPr>
        <w:t xml:space="preserve"> </w:t>
      </w:r>
      <w:r w:rsidR="00AB3B29">
        <w:rPr>
          <w:rFonts w:cs="AdvMINION-R"/>
        </w:rPr>
        <w:t>« </w:t>
      </w:r>
      <w:proofErr w:type="spellStart"/>
      <w:r>
        <w:rPr>
          <w:rFonts w:cs="AdvMINION-R"/>
        </w:rPr>
        <w:t>likely</w:t>
      </w:r>
      <w:proofErr w:type="spellEnd"/>
      <w:r>
        <w:rPr>
          <w:rFonts w:cs="AdvMINION-R"/>
        </w:rPr>
        <w:t xml:space="preserve"> </w:t>
      </w:r>
      <w:proofErr w:type="spellStart"/>
      <w:r>
        <w:rPr>
          <w:rFonts w:cs="AdvMINION-R"/>
        </w:rPr>
        <w:t>benign</w:t>
      </w:r>
      <w:proofErr w:type="spellEnd"/>
      <w:r>
        <w:rPr>
          <w:rFonts w:cs="AdvMINION-R"/>
        </w:rPr>
        <w:t xml:space="preserve"> </w:t>
      </w:r>
      <w:proofErr w:type="spellStart"/>
      <w:r>
        <w:rPr>
          <w:rFonts w:cs="AdvMINION-R"/>
        </w:rPr>
        <w:t>according</w:t>
      </w:r>
      <w:proofErr w:type="spellEnd"/>
      <w:r w:rsidR="00AB3B29">
        <w:rPr>
          <w:rFonts w:cs="AdvMINION-R"/>
        </w:rPr>
        <w:t> »</w:t>
      </w:r>
      <w:r>
        <w:rPr>
          <w:rFonts w:cs="AdvMINION-R"/>
        </w:rPr>
        <w:t xml:space="preserve"> to ACMG </w:t>
      </w:r>
      <w:proofErr w:type="spellStart"/>
      <w:r>
        <w:rPr>
          <w:rFonts w:cs="AdvMINION-R"/>
        </w:rPr>
        <w:t>rules</w:t>
      </w:r>
      <w:proofErr w:type="spellEnd"/>
      <w:r>
        <w:rPr>
          <w:rFonts w:cs="AdvMINION-R"/>
        </w:rPr>
        <w:t xml:space="preserve"> </w:t>
      </w:r>
      <w:proofErr w:type="spellStart"/>
      <w:r>
        <w:rPr>
          <w:rFonts w:cs="AdvMINION-R"/>
        </w:rPr>
        <w:t>because</w:t>
      </w:r>
      <w:proofErr w:type="spellEnd"/>
      <w:r>
        <w:rPr>
          <w:rFonts w:cs="AdvMINION-R"/>
        </w:rPr>
        <w:t xml:space="preserve"> of </w:t>
      </w:r>
      <w:proofErr w:type="spellStart"/>
      <w:r>
        <w:rPr>
          <w:rFonts w:cs="AdvMINION-R"/>
        </w:rPr>
        <w:t>its</w:t>
      </w:r>
      <w:proofErr w:type="spellEnd"/>
      <w:r>
        <w:rPr>
          <w:rFonts w:cs="AdvMINION-R"/>
        </w:rPr>
        <w:t xml:space="preserve"> </w:t>
      </w:r>
      <w:proofErr w:type="spellStart"/>
      <w:r>
        <w:rPr>
          <w:rFonts w:cs="AdvMINION-R"/>
        </w:rPr>
        <w:t>frequency</w:t>
      </w:r>
      <w:proofErr w:type="spellEnd"/>
      <w:r>
        <w:rPr>
          <w:rFonts w:cs="AdvMINION-R"/>
        </w:rPr>
        <w:t xml:space="preserve"> in </w:t>
      </w:r>
      <w:proofErr w:type="spellStart"/>
      <w:r w:rsidR="00DB156E">
        <w:rPr>
          <w:rFonts w:cs="AdvMINION-R"/>
        </w:rPr>
        <w:t>healthy</w:t>
      </w:r>
      <w:proofErr w:type="spellEnd"/>
      <w:r>
        <w:rPr>
          <w:rFonts w:cs="AdvMINION-R"/>
        </w:rPr>
        <w:t xml:space="preserve"> population and </w:t>
      </w:r>
      <w:proofErr w:type="spellStart"/>
      <w:r>
        <w:rPr>
          <w:rFonts w:cs="AdvMINION-R"/>
        </w:rPr>
        <w:t>its</w:t>
      </w:r>
      <w:proofErr w:type="spellEnd"/>
      <w:r>
        <w:rPr>
          <w:rFonts w:cs="AdvMINION-R"/>
        </w:rPr>
        <w:t xml:space="preserve"> high </w:t>
      </w:r>
      <w:proofErr w:type="spellStart"/>
      <w:r>
        <w:rPr>
          <w:rFonts w:cs="AdvMINION-R"/>
        </w:rPr>
        <w:t>tolerant</w:t>
      </w:r>
      <w:proofErr w:type="spellEnd"/>
      <w:r>
        <w:rPr>
          <w:rFonts w:cs="AdvMINION-R"/>
        </w:rPr>
        <w:t xml:space="preserve"> score</w:t>
      </w:r>
      <w:r w:rsidR="00DB156E">
        <w:rPr>
          <w:rFonts w:cs="AdvMINION-R"/>
        </w:rPr>
        <w:t xml:space="preserve"> (1.17) </w:t>
      </w:r>
      <w:r w:rsidR="00AB3B29">
        <w:rPr>
          <w:rFonts w:cs="AdvMINION-R"/>
        </w:rPr>
        <w:t xml:space="preserve">in the </w:t>
      </w:r>
      <w:proofErr w:type="spellStart"/>
      <w:r w:rsidR="00AB3B29">
        <w:rPr>
          <w:rFonts w:cs="AdvMINION-R"/>
        </w:rPr>
        <w:t>protein</w:t>
      </w:r>
      <w:proofErr w:type="spellEnd"/>
      <w:r w:rsidR="0066437F">
        <w:rPr>
          <w:rFonts w:cs="AdvMINION-R"/>
        </w:rPr>
        <w:t xml:space="preserve"> </w:t>
      </w:r>
      <w:r w:rsidR="00AB3B29">
        <w:rPr>
          <w:rFonts w:cs="AdvMINION-R"/>
        </w:rPr>
        <w:t xml:space="preserve">(as in </w:t>
      </w:r>
      <w:proofErr w:type="spellStart"/>
      <w:r w:rsidR="0066437F">
        <w:rPr>
          <w:rFonts w:cs="AdvMINION-R"/>
        </w:rPr>
        <w:t>Metadome</w:t>
      </w:r>
      <w:proofErr w:type="spellEnd"/>
      <w:r w:rsidR="0066437F">
        <w:rPr>
          <w:rFonts w:cs="AdvMINION-R"/>
        </w:rPr>
        <w:t xml:space="preserve"> </w:t>
      </w:r>
      <w:proofErr w:type="spellStart"/>
      <w:r w:rsidR="00AB3B29">
        <w:rPr>
          <w:rFonts w:cs="AdvMINION-R"/>
        </w:rPr>
        <w:t>A</w:t>
      </w:r>
      <w:r w:rsidR="0066437F">
        <w:rPr>
          <w:rFonts w:cs="AdvMINION-R"/>
        </w:rPr>
        <w:t>nalysis</w:t>
      </w:r>
      <w:proofErr w:type="spellEnd"/>
      <w:r w:rsidR="00DB156E">
        <w:rPr>
          <w:rFonts w:cs="AdvMINION-R"/>
        </w:rPr>
        <w:t xml:space="preserve"> </w:t>
      </w:r>
      <w:r w:rsidR="00AB3B29">
        <w:rPr>
          <w:rFonts w:cs="AdvMINION-R"/>
        </w:rPr>
        <w:t xml:space="preserve">, </w:t>
      </w:r>
      <w:hyperlink r:id="rId6" w:tooltip="Human mutation." w:history="1">
        <w:r w:rsidR="0066437F" w:rsidRPr="0066437F">
          <w:rPr>
            <w:rStyle w:val="Lienhypertexte"/>
            <w:rFonts w:cs="Arial"/>
            <w:color w:val="auto"/>
            <w:shd w:val="clear" w:color="auto" w:fill="FFFFFF"/>
          </w:rPr>
          <w:t xml:space="preserve">Hum </w:t>
        </w:r>
        <w:proofErr w:type="spellStart"/>
        <w:r w:rsidR="0066437F" w:rsidRPr="0066437F">
          <w:rPr>
            <w:rStyle w:val="Lienhypertexte"/>
            <w:rFonts w:cs="Arial"/>
            <w:color w:val="auto"/>
            <w:shd w:val="clear" w:color="auto" w:fill="FFFFFF"/>
          </w:rPr>
          <w:t>Mutat</w:t>
        </w:r>
        <w:proofErr w:type="spellEnd"/>
        <w:r w:rsidR="0066437F" w:rsidRPr="0066437F">
          <w:rPr>
            <w:rStyle w:val="Lienhypertexte"/>
            <w:rFonts w:cs="Arial"/>
            <w:color w:val="auto"/>
            <w:shd w:val="clear" w:color="auto" w:fill="FFFFFF"/>
          </w:rPr>
          <w:t>.</w:t>
        </w:r>
      </w:hyperlink>
      <w:r w:rsidR="0066437F" w:rsidRPr="0066437F">
        <w:rPr>
          <w:rFonts w:cs="Arial"/>
          <w:shd w:val="clear" w:color="auto" w:fill="FFFFFF"/>
        </w:rPr>
        <w:t> 2019 Aug;40(8):1030-1038.</w:t>
      </w:r>
      <w:r w:rsidR="0066437F">
        <w:rPr>
          <w:rFonts w:cs="Arial"/>
          <w:shd w:val="clear" w:color="auto" w:fill="FFFFFF"/>
        </w:rPr>
        <w:t>)</w:t>
      </w:r>
      <w:r w:rsidR="009D1178">
        <w:rPr>
          <w:rFonts w:cs="Arial"/>
          <w:shd w:val="clear" w:color="auto" w:fill="FFFFFF"/>
        </w:rPr>
        <w:t xml:space="preserve">. </w:t>
      </w:r>
    </w:p>
    <w:p w:rsidR="00731D0A" w:rsidRPr="00AA4BCB" w:rsidRDefault="009D1178" w:rsidP="00921CAB">
      <w:pPr>
        <w:autoSpaceDE w:val="0"/>
        <w:autoSpaceDN w:val="0"/>
        <w:adjustRightInd w:val="0"/>
        <w:spacing w:after="0" w:line="360" w:lineRule="auto"/>
        <w:jc w:val="both"/>
        <w:rPr>
          <w:shd w:val="clear" w:color="auto" w:fill="FFFFFF"/>
        </w:rPr>
      </w:pPr>
      <w:r>
        <w:rPr>
          <w:rFonts w:cs="Arial"/>
          <w:shd w:val="clear" w:color="auto" w:fill="FFFFFF"/>
        </w:rPr>
        <w:t>The latter,</w:t>
      </w:r>
      <w:r w:rsidR="0066437F">
        <w:rPr>
          <w:rFonts w:cs="Arial"/>
          <w:shd w:val="clear" w:color="auto" w:fill="FFFFFF"/>
        </w:rPr>
        <w:t xml:space="preserve"> p.L112P </w:t>
      </w:r>
      <w:proofErr w:type="spellStart"/>
      <w:r w:rsidR="0066437F">
        <w:rPr>
          <w:rFonts w:cs="Arial"/>
          <w:shd w:val="clear" w:color="auto" w:fill="FFFFFF"/>
        </w:rPr>
        <w:t>is</w:t>
      </w:r>
      <w:proofErr w:type="spellEnd"/>
      <w:r w:rsidR="0066437F">
        <w:rPr>
          <w:rFonts w:cs="Arial"/>
          <w:shd w:val="clear" w:color="auto" w:fill="FFFFFF"/>
        </w:rPr>
        <w:t xml:space="preserve"> </w:t>
      </w:r>
      <w:r w:rsidR="00101737">
        <w:rPr>
          <w:rFonts w:cs="Arial"/>
          <w:shd w:val="clear" w:color="auto" w:fill="FFFFFF"/>
        </w:rPr>
        <w:t xml:space="preserve">a </w:t>
      </w:r>
      <w:proofErr w:type="spellStart"/>
      <w:r w:rsidR="0066437F">
        <w:rPr>
          <w:rFonts w:cs="Arial"/>
          <w:shd w:val="clear" w:color="auto" w:fill="FFFFFF"/>
        </w:rPr>
        <w:t>private</w:t>
      </w:r>
      <w:proofErr w:type="spellEnd"/>
      <w:r w:rsidR="0066437F">
        <w:rPr>
          <w:rFonts w:cs="Arial"/>
          <w:shd w:val="clear" w:color="auto" w:fill="FFFFFF"/>
        </w:rPr>
        <w:t xml:space="preserve"> variant, </w:t>
      </w:r>
      <w:proofErr w:type="spellStart"/>
      <w:r w:rsidR="0066437F" w:rsidRPr="005F667B">
        <w:rPr>
          <w:rFonts w:cs="Arial"/>
          <w:shd w:val="clear" w:color="auto" w:fill="FFFFFF"/>
        </w:rPr>
        <w:t>observed</w:t>
      </w:r>
      <w:proofErr w:type="spellEnd"/>
      <w:r w:rsidR="0066437F" w:rsidRPr="005F667B">
        <w:rPr>
          <w:rFonts w:cs="Arial"/>
          <w:shd w:val="clear" w:color="auto" w:fill="FFFFFF"/>
        </w:rPr>
        <w:t xml:space="preserve"> in </w:t>
      </w:r>
      <w:proofErr w:type="spellStart"/>
      <w:r w:rsidR="0066437F" w:rsidRPr="005F667B">
        <w:rPr>
          <w:rFonts w:cs="Arial"/>
          <w:shd w:val="clear" w:color="auto" w:fill="FFFFFF"/>
        </w:rPr>
        <w:t>some</w:t>
      </w:r>
      <w:proofErr w:type="spellEnd"/>
      <w:r w:rsidR="0066437F" w:rsidRPr="005F667B">
        <w:rPr>
          <w:rFonts w:cs="Arial"/>
          <w:shd w:val="clear" w:color="auto" w:fill="FFFFFF"/>
        </w:rPr>
        <w:t xml:space="preserve"> </w:t>
      </w:r>
      <w:proofErr w:type="spellStart"/>
      <w:r w:rsidR="0066437F" w:rsidRPr="005F667B">
        <w:rPr>
          <w:rFonts w:cs="Arial"/>
          <w:shd w:val="clear" w:color="auto" w:fill="FFFFFF"/>
        </w:rPr>
        <w:t>hematological</w:t>
      </w:r>
      <w:proofErr w:type="spellEnd"/>
      <w:r w:rsidR="0066437F" w:rsidRPr="005F667B">
        <w:rPr>
          <w:rFonts w:cs="Arial"/>
          <w:shd w:val="clear" w:color="auto" w:fill="FFFFFF"/>
        </w:rPr>
        <w:t xml:space="preserve"> </w:t>
      </w:r>
      <w:proofErr w:type="spellStart"/>
      <w:r w:rsidR="0066437F" w:rsidRPr="005F667B">
        <w:rPr>
          <w:rFonts w:cs="Arial"/>
          <w:shd w:val="clear" w:color="auto" w:fill="FFFFFF"/>
        </w:rPr>
        <w:t>malignancy</w:t>
      </w:r>
      <w:proofErr w:type="spellEnd"/>
      <w:r w:rsidR="0066437F" w:rsidRPr="005F667B">
        <w:rPr>
          <w:rFonts w:cs="Arial"/>
          <w:shd w:val="clear" w:color="auto" w:fill="FFFFFF"/>
        </w:rPr>
        <w:t xml:space="preserve"> </w:t>
      </w:r>
      <w:r w:rsidR="00AB3B29">
        <w:rPr>
          <w:rFonts w:cs="Arial"/>
          <w:shd w:val="clear" w:color="auto" w:fill="FFFFFF"/>
        </w:rPr>
        <w:t xml:space="preserve">but </w:t>
      </w:r>
      <w:proofErr w:type="spellStart"/>
      <w:r w:rsidR="00AB3B29">
        <w:rPr>
          <w:rFonts w:cs="Arial"/>
          <w:shd w:val="clear" w:color="auto" w:fill="FFFFFF"/>
        </w:rPr>
        <w:t>we</w:t>
      </w:r>
      <w:proofErr w:type="spellEnd"/>
      <w:r w:rsidR="00AB3B29">
        <w:rPr>
          <w:rFonts w:cs="Arial"/>
          <w:shd w:val="clear" w:color="auto" w:fill="FFFFFF"/>
        </w:rPr>
        <w:t xml:space="preserve"> </w:t>
      </w:r>
      <w:proofErr w:type="spellStart"/>
      <w:r w:rsidR="00AB3B29">
        <w:rPr>
          <w:rFonts w:cs="Arial"/>
          <w:shd w:val="clear" w:color="auto" w:fill="FFFFFF"/>
        </w:rPr>
        <w:t>don’t</w:t>
      </w:r>
      <w:proofErr w:type="spellEnd"/>
      <w:r w:rsidR="00AB3B29">
        <w:rPr>
          <w:rFonts w:cs="Arial"/>
          <w:shd w:val="clear" w:color="auto" w:fill="FFFFFF"/>
        </w:rPr>
        <w:t xml:space="preserve">  know</w:t>
      </w:r>
      <w:r w:rsidR="0066437F" w:rsidRPr="005F667B">
        <w:rPr>
          <w:rFonts w:cs="Arial"/>
          <w:shd w:val="clear" w:color="auto" w:fill="FFFFFF"/>
        </w:rPr>
        <w:t xml:space="preserve"> </w:t>
      </w:r>
      <w:proofErr w:type="spellStart"/>
      <w:r w:rsidR="0066437F" w:rsidRPr="005F667B">
        <w:rPr>
          <w:rFonts w:cs="Arial"/>
          <w:shd w:val="clear" w:color="auto" w:fill="FFFFFF"/>
        </w:rPr>
        <w:t>w</w:t>
      </w:r>
      <w:r w:rsidR="00101737">
        <w:rPr>
          <w:rFonts w:cs="Arial"/>
          <w:shd w:val="clear" w:color="auto" w:fill="FFFFFF"/>
        </w:rPr>
        <w:t>h</w:t>
      </w:r>
      <w:r w:rsidR="0066437F" w:rsidRPr="005F667B">
        <w:rPr>
          <w:rFonts w:cs="Arial"/>
          <w:shd w:val="clear" w:color="auto" w:fill="FFFFFF"/>
        </w:rPr>
        <w:t>ether</w:t>
      </w:r>
      <w:proofErr w:type="spellEnd"/>
      <w:r w:rsidR="0066437F" w:rsidRPr="005F667B">
        <w:rPr>
          <w:rFonts w:cs="Arial"/>
          <w:shd w:val="clear" w:color="auto" w:fill="FFFFFF"/>
        </w:rPr>
        <w:t xml:space="preserve"> the mutation </w:t>
      </w:r>
      <w:proofErr w:type="spellStart"/>
      <w:r w:rsidR="00AB3B29">
        <w:rPr>
          <w:rFonts w:cs="Arial"/>
          <w:shd w:val="clear" w:color="auto" w:fill="FFFFFF"/>
        </w:rPr>
        <w:t>is</w:t>
      </w:r>
      <w:r w:rsidR="0066437F" w:rsidRPr="005F667B">
        <w:rPr>
          <w:rFonts w:cs="Arial"/>
          <w:shd w:val="clear" w:color="auto" w:fill="FFFFFF"/>
        </w:rPr>
        <w:t>s</w:t>
      </w:r>
      <w:proofErr w:type="spellEnd"/>
      <w:r w:rsidR="0066437F" w:rsidRPr="005F667B">
        <w:rPr>
          <w:rFonts w:cs="Arial"/>
          <w:shd w:val="clear" w:color="auto" w:fill="FFFFFF"/>
        </w:rPr>
        <w:t xml:space="preserve"> </w:t>
      </w:r>
      <w:proofErr w:type="spellStart"/>
      <w:r w:rsidR="0066437F" w:rsidRPr="005F667B">
        <w:rPr>
          <w:rFonts w:cs="Arial"/>
          <w:shd w:val="clear" w:color="auto" w:fill="FFFFFF"/>
        </w:rPr>
        <w:t>acquired</w:t>
      </w:r>
      <w:proofErr w:type="spellEnd"/>
      <w:r w:rsidR="0066437F" w:rsidRPr="005F667B">
        <w:rPr>
          <w:rFonts w:cs="Arial"/>
          <w:shd w:val="clear" w:color="auto" w:fill="FFFFFF"/>
        </w:rPr>
        <w:t xml:space="preserve"> </w:t>
      </w:r>
      <w:r w:rsidR="00AB3B29">
        <w:rPr>
          <w:rFonts w:cs="Arial"/>
          <w:shd w:val="clear" w:color="auto" w:fill="FFFFFF"/>
        </w:rPr>
        <w:t xml:space="preserve">by </w:t>
      </w:r>
      <w:proofErr w:type="spellStart"/>
      <w:r w:rsidR="00AB3B29">
        <w:rPr>
          <w:rFonts w:cs="Arial"/>
          <w:shd w:val="clear" w:color="auto" w:fill="FFFFFF"/>
        </w:rPr>
        <w:t>leukemia</w:t>
      </w:r>
      <w:proofErr w:type="spellEnd"/>
      <w:r w:rsidR="00AB3B29">
        <w:rPr>
          <w:rFonts w:cs="Arial"/>
          <w:shd w:val="clear" w:color="auto" w:fill="FFFFFF"/>
        </w:rPr>
        <w:t xml:space="preserve"> </w:t>
      </w:r>
      <w:r w:rsidR="0066437F" w:rsidRPr="005F667B">
        <w:rPr>
          <w:rFonts w:cs="Arial"/>
          <w:shd w:val="clear" w:color="auto" w:fill="FFFFFF"/>
        </w:rPr>
        <w:t xml:space="preserve">or </w:t>
      </w:r>
      <w:proofErr w:type="spellStart"/>
      <w:r w:rsidR="0066437F" w:rsidRPr="005F667B">
        <w:rPr>
          <w:rFonts w:cs="Arial"/>
          <w:shd w:val="clear" w:color="auto" w:fill="FFFFFF"/>
        </w:rPr>
        <w:t>congenital</w:t>
      </w:r>
      <w:proofErr w:type="spellEnd"/>
      <w:r w:rsidR="0066437F" w:rsidRPr="005F667B">
        <w:rPr>
          <w:rFonts w:cs="Arial"/>
          <w:shd w:val="clear" w:color="auto" w:fill="FFFFFF"/>
        </w:rPr>
        <w:t xml:space="preserve"> </w:t>
      </w:r>
      <w:r w:rsidRPr="005F667B">
        <w:rPr>
          <w:rFonts w:cs="Arial"/>
          <w:shd w:val="clear" w:color="auto" w:fill="FFFFFF"/>
        </w:rPr>
        <w:t xml:space="preserve">in </w:t>
      </w:r>
      <w:proofErr w:type="spellStart"/>
      <w:r w:rsidR="0066437F" w:rsidRPr="005F667B">
        <w:rPr>
          <w:rFonts w:cs="Arial"/>
          <w:shd w:val="clear" w:color="auto" w:fill="FFFFFF"/>
        </w:rPr>
        <w:t>origin</w:t>
      </w:r>
      <w:proofErr w:type="spellEnd"/>
      <w:r w:rsidR="0066437F" w:rsidRPr="005F667B">
        <w:rPr>
          <w:rFonts w:cs="Arial"/>
          <w:shd w:val="clear" w:color="auto" w:fill="FFFFFF"/>
        </w:rPr>
        <w:t xml:space="preserve">. </w:t>
      </w:r>
      <w:r w:rsidR="00AB3B29">
        <w:rPr>
          <w:rFonts w:cs="Arial"/>
          <w:shd w:val="clear" w:color="auto" w:fill="FFFFFF"/>
        </w:rPr>
        <w:t xml:space="preserve"> The </w:t>
      </w:r>
      <w:r w:rsidRPr="005F667B">
        <w:rPr>
          <w:rFonts w:cs="Arial"/>
          <w:shd w:val="clear" w:color="auto" w:fill="FFFFFF"/>
        </w:rPr>
        <w:t>ACMG</w:t>
      </w:r>
      <w:r w:rsidR="003A0C5D">
        <w:rPr>
          <w:rFonts w:cs="Arial"/>
          <w:shd w:val="clear" w:color="auto" w:fill="FFFFFF"/>
        </w:rPr>
        <w:t xml:space="preserve"> scores</w:t>
      </w:r>
      <w:r w:rsidR="00AB3B29" w:rsidRPr="005F667B">
        <w:rPr>
          <w:rFonts w:cs="Arial"/>
          <w:shd w:val="clear" w:color="auto" w:fill="FFFFFF"/>
        </w:rPr>
        <w:t xml:space="preserve"> (PM1, PM2, PP2 and PP3 in accordance </w:t>
      </w:r>
      <w:proofErr w:type="spellStart"/>
      <w:r w:rsidR="00AB3B29" w:rsidRPr="005F667B">
        <w:rPr>
          <w:rFonts w:cs="Arial"/>
          <w:shd w:val="clear" w:color="auto" w:fill="FFFFFF"/>
        </w:rPr>
        <w:t>with</w:t>
      </w:r>
      <w:proofErr w:type="spellEnd"/>
      <w:r w:rsidR="00AB3B29" w:rsidRPr="005F667B">
        <w:rPr>
          <w:rFonts w:cs="Arial"/>
          <w:shd w:val="clear" w:color="auto" w:fill="FFFFFF"/>
        </w:rPr>
        <w:t xml:space="preserve"> the </w:t>
      </w:r>
      <w:proofErr w:type="spellStart"/>
      <w:r w:rsidR="00AB3B29" w:rsidRPr="005F667B">
        <w:rPr>
          <w:rFonts w:cs="Arial"/>
          <w:shd w:val="clear" w:color="auto" w:fill="FFFFFF"/>
        </w:rPr>
        <w:t>revised</w:t>
      </w:r>
      <w:proofErr w:type="spellEnd"/>
      <w:r w:rsidR="00AB3B29" w:rsidRPr="005F667B">
        <w:rPr>
          <w:rFonts w:cs="Arial"/>
          <w:shd w:val="clear" w:color="auto" w:fill="FFFFFF"/>
        </w:rPr>
        <w:t xml:space="preserve"> ACMG version, 2017)</w:t>
      </w:r>
      <w:r w:rsidR="00AA4BCB">
        <w:rPr>
          <w:rFonts w:cs="Arial"/>
          <w:shd w:val="clear" w:color="auto" w:fill="FFFFFF"/>
        </w:rPr>
        <w:t xml:space="preserve"> </w:t>
      </w:r>
      <w:proofErr w:type="spellStart"/>
      <w:r w:rsidR="00AA4BCB">
        <w:rPr>
          <w:rFonts w:cs="Arial"/>
          <w:shd w:val="clear" w:color="auto" w:fill="FFFFFF"/>
        </w:rPr>
        <w:t>categorize</w:t>
      </w:r>
      <w:proofErr w:type="spellEnd"/>
      <w:r w:rsidR="00AB3B29" w:rsidRPr="005F667B">
        <w:rPr>
          <w:rFonts w:cs="Arial"/>
          <w:shd w:val="clear" w:color="auto" w:fill="FFFFFF"/>
        </w:rPr>
        <w:t xml:space="preserve">. </w:t>
      </w:r>
      <w:r w:rsidR="00101737">
        <w:rPr>
          <w:rFonts w:cs="Arial"/>
          <w:shd w:val="clear" w:color="auto" w:fill="FFFFFF"/>
        </w:rPr>
        <w:t xml:space="preserve">p.L112P </w:t>
      </w:r>
      <w:r w:rsidR="00AA4BCB">
        <w:rPr>
          <w:rFonts w:cs="Arial"/>
          <w:shd w:val="clear" w:color="auto" w:fill="FFFFFF"/>
        </w:rPr>
        <w:t xml:space="preserve">as a PV. </w:t>
      </w:r>
      <w:proofErr w:type="spellStart"/>
      <w:r w:rsidR="005F667B">
        <w:rPr>
          <w:rFonts w:cs="Arial"/>
          <w:shd w:val="clear" w:color="auto" w:fill="FFFFFF"/>
        </w:rPr>
        <w:t>Indeed</w:t>
      </w:r>
      <w:proofErr w:type="spellEnd"/>
      <w:r w:rsidR="005F667B">
        <w:rPr>
          <w:rFonts w:cs="Arial"/>
          <w:shd w:val="clear" w:color="auto" w:fill="FFFFFF"/>
        </w:rPr>
        <w:t xml:space="preserve">, the variant p. L112P </w:t>
      </w:r>
      <w:proofErr w:type="spellStart"/>
      <w:r w:rsidR="005F667B">
        <w:rPr>
          <w:rFonts w:cs="Arial"/>
          <w:shd w:val="clear" w:color="auto" w:fill="FFFFFF"/>
        </w:rPr>
        <w:t>falls</w:t>
      </w:r>
      <w:proofErr w:type="spellEnd"/>
      <w:r w:rsidR="005F667B">
        <w:rPr>
          <w:rFonts w:cs="Arial"/>
          <w:shd w:val="clear" w:color="auto" w:fill="FFFFFF"/>
        </w:rPr>
        <w:t xml:space="preserve"> on the </w:t>
      </w:r>
      <w:r w:rsidR="00AA4BCB">
        <w:rPr>
          <w:shd w:val="clear" w:color="auto" w:fill="FFFFFF"/>
        </w:rPr>
        <w:t xml:space="preserve">RUNT </w:t>
      </w:r>
      <w:proofErr w:type="spellStart"/>
      <w:r w:rsidR="00AA4BCB">
        <w:rPr>
          <w:shd w:val="clear" w:color="auto" w:fill="FFFFFF"/>
        </w:rPr>
        <w:t>domain</w:t>
      </w:r>
      <w:proofErr w:type="spellEnd"/>
      <w:r w:rsidR="00AA4BCB">
        <w:rPr>
          <w:shd w:val="clear" w:color="auto" w:fill="FFFFFF"/>
        </w:rPr>
        <w:t xml:space="preserve">  in a </w:t>
      </w:r>
      <w:r w:rsidR="005F667B">
        <w:rPr>
          <w:shd w:val="clear" w:color="auto" w:fill="FFFFFF"/>
        </w:rPr>
        <w:t>h</w:t>
      </w:r>
      <w:r w:rsidR="00AA4BCB">
        <w:rPr>
          <w:shd w:val="clear" w:color="auto" w:fill="FFFFFF"/>
        </w:rPr>
        <w:t xml:space="preserve">ot-spot of </w:t>
      </w:r>
      <w:proofErr w:type="spellStart"/>
      <w:r w:rsidR="00AA4BCB">
        <w:rPr>
          <w:shd w:val="clear" w:color="auto" w:fill="FFFFFF"/>
        </w:rPr>
        <w:t>length</w:t>
      </w:r>
      <w:proofErr w:type="spellEnd"/>
      <w:r w:rsidR="00AA4BCB">
        <w:rPr>
          <w:shd w:val="clear" w:color="auto" w:fill="FFFFFF"/>
        </w:rPr>
        <w:t xml:space="preserve"> 61 base-paire</w:t>
      </w:r>
      <w:r w:rsidR="005F667B">
        <w:rPr>
          <w:shd w:val="clear" w:color="auto" w:fill="FFFFFF"/>
        </w:rPr>
        <w:t xml:space="preserve"> </w:t>
      </w:r>
      <w:proofErr w:type="spellStart"/>
      <w:r w:rsidR="005F667B">
        <w:rPr>
          <w:shd w:val="clear" w:color="auto" w:fill="FFFFFF"/>
        </w:rPr>
        <w:t>where</w:t>
      </w:r>
      <w:proofErr w:type="spellEnd"/>
      <w:r w:rsidR="005F667B" w:rsidRPr="005F667B">
        <w:rPr>
          <w:shd w:val="clear" w:color="auto" w:fill="FFFFFF"/>
        </w:rPr>
        <w:t xml:space="preserve"> 14 non-VUS </w:t>
      </w:r>
      <w:proofErr w:type="spellStart"/>
      <w:r w:rsidR="005F667B" w:rsidRPr="005F667B">
        <w:rPr>
          <w:shd w:val="clear" w:color="auto" w:fill="FFFFFF"/>
        </w:rPr>
        <w:t>coding</w:t>
      </w:r>
      <w:proofErr w:type="spellEnd"/>
      <w:r w:rsidR="005F667B" w:rsidRPr="005F667B">
        <w:rPr>
          <w:shd w:val="clear" w:color="auto" w:fill="FFFFFF"/>
        </w:rPr>
        <w:t xml:space="preserve"> </w:t>
      </w:r>
      <w:proofErr w:type="spellStart"/>
      <w:r w:rsidR="005F667B" w:rsidRPr="005F667B">
        <w:rPr>
          <w:shd w:val="clear" w:color="auto" w:fill="FFFFFF"/>
        </w:rPr>
        <w:t>variants</w:t>
      </w:r>
      <w:proofErr w:type="spellEnd"/>
      <w:r w:rsidR="005F667B" w:rsidRPr="005F667B">
        <w:rPr>
          <w:shd w:val="clear" w:color="auto" w:fill="FFFFFF"/>
        </w:rPr>
        <w:t xml:space="preserve"> </w:t>
      </w:r>
      <w:r w:rsidR="005F667B">
        <w:rPr>
          <w:shd w:val="clear" w:color="auto" w:fill="FFFFFF"/>
        </w:rPr>
        <w:t xml:space="preserve">have been </w:t>
      </w:r>
      <w:proofErr w:type="spellStart"/>
      <w:r w:rsidR="005F667B">
        <w:rPr>
          <w:shd w:val="clear" w:color="auto" w:fill="FFFFFF"/>
        </w:rPr>
        <w:t>localized</w:t>
      </w:r>
      <w:proofErr w:type="spellEnd"/>
      <w:r w:rsidR="005F667B">
        <w:rPr>
          <w:shd w:val="clear" w:color="auto" w:fill="FFFFFF"/>
        </w:rPr>
        <w:t xml:space="preserve"> </w:t>
      </w:r>
      <w:r w:rsidR="005F667B" w:rsidRPr="005F667B">
        <w:rPr>
          <w:shd w:val="clear" w:color="auto" w:fill="FFFFFF"/>
        </w:rPr>
        <w:t xml:space="preserve">(12 </w:t>
      </w:r>
      <w:proofErr w:type="spellStart"/>
      <w:r w:rsidR="005F667B" w:rsidRPr="005F667B">
        <w:rPr>
          <w:shd w:val="clear" w:color="auto" w:fill="FFFFFF"/>
        </w:rPr>
        <w:t>pathogenic</w:t>
      </w:r>
      <w:proofErr w:type="spellEnd"/>
      <w:r w:rsidR="005F667B" w:rsidRPr="005F667B">
        <w:rPr>
          <w:shd w:val="clear" w:color="auto" w:fill="FFFFFF"/>
        </w:rPr>
        <w:t xml:space="preserve"> and 2 </w:t>
      </w:r>
      <w:proofErr w:type="spellStart"/>
      <w:r w:rsidR="005F667B" w:rsidRPr="005F667B">
        <w:rPr>
          <w:shd w:val="clear" w:color="auto" w:fill="FFFFFF"/>
        </w:rPr>
        <w:t>benign</w:t>
      </w:r>
      <w:proofErr w:type="spellEnd"/>
      <w:r w:rsidR="005F667B" w:rsidRPr="005F667B">
        <w:rPr>
          <w:shd w:val="clear" w:color="auto" w:fill="FFFFFF"/>
        </w:rPr>
        <w:t xml:space="preserve">), </w:t>
      </w:r>
      <w:proofErr w:type="spellStart"/>
      <w:r w:rsidR="005F667B" w:rsidRPr="005F667B">
        <w:rPr>
          <w:shd w:val="clear" w:color="auto" w:fill="FFFFFF"/>
        </w:rPr>
        <w:t>pathogenicity</w:t>
      </w:r>
      <w:proofErr w:type="spellEnd"/>
      <w:r w:rsidR="005F667B" w:rsidRPr="005F667B">
        <w:rPr>
          <w:shd w:val="clear" w:color="auto" w:fill="FFFFFF"/>
        </w:rPr>
        <w:t xml:space="preserve"> = 85.7%, </w:t>
      </w:r>
      <w:proofErr w:type="spellStart"/>
      <w:r w:rsidR="005F667B" w:rsidRPr="005F667B">
        <w:rPr>
          <w:shd w:val="clear" w:color="auto" w:fill="FFFFFF"/>
        </w:rPr>
        <w:t>proximity</w:t>
      </w:r>
      <w:proofErr w:type="spellEnd"/>
      <w:r w:rsidR="005F667B" w:rsidRPr="005F667B">
        <w:rPr>
          <w:shd w:val="clear" w:color="auto" w:fill="FFFFFF"/>
        </w:rPr>
        <w:t xml:space="preserve"> score 6.328 </w:t>
      </w:r>
      <w:proofErr w:type="spellStart"/>
      <w:r w:rsidR="005F667B" w:rsidRPr="005F667B">
        <w:rPr>
          <w:shd w:val="clear" w:color="auto" w:fill="FFFFFF"/>
        </w:rPr>
        <w:t>which</w:t>
      </w:r>
      <w:proofErr w:type="spellEnd"/>
      <w:r w:rsidR="005F667B" w:rsidRPr="005F667B">
        <w:rPr>
          <w:shd w:val="clear" w:color="auto" w:fill="FFFFFF"/>
        </w:rPr>
        <w:t xml:space="preserve"> </w:t>
      </w:r>
      <w:proofErr w:type="spellStart"/>
      <w:r w:rsidR="005F667B" w:rsidRPr="005F667B">
        <w:rPr>
          <w:shd w:val="clear" w:color="auto" w:fill="FFFFFF"/>
        </w:rPr>
        <w:t>is</w:t>
      </w:r>
      <w:proofErr w:type="spellEnd"/>
      <w:r w:rsidR="005F667B" w:rsidRPr="005F667B">
        <w:rPr>
          <w:shd w:val="clear" w:color="auto" w:fill="FFFFFF"/>
        </w:rPr>
        <w:t xml:space="preserve"> more </w:t>
      </w:r>
      <w:proofErr w:type="spellStart"/>
      <w:r w:rsidR="005F667B" w:rsidRPr="005F667B">
        <w:rPr>
          <w:shd w:val="clear" w:color="auto" w:fill="FFFFFF"/>
        </w:rPr>
        <w:t>than</w:t>
      </w:r>
      <w:proofErr w:type="spellEnd"/>
      <w:r w:rsidR="005F667B" w:rsidRPr="005F667B">
        <w:rPr>
          <w:shd w:val="clear" w:color="auto" w:fill="FFFFFF"/>
        </w:rPr>
        <w:t xml:space="preserve"> </w:t>
      </w:r>
      <w:proofErr w:type="spellStart"/>
      <w:r w:rsidR="005F667B" w:rsidRPr="005F667B">
        <w:rPr>
          <w:shd w:val="clear" w:color="auto" w:fill="FFFFFF"/>
        </w:rPr>
        <w:t>threshold</w:t>
      </w:r>
      <w:proofErr w:type="spellEnd"/>
      <w:r w:rsidR="005F667B" w:rsidRPr="005F667B">
        <w:rPr>
          <w:shd w:val="clear" w:color="auto" w:fill="FFFFFF"/>
        </w:rPr>
        <w:t xml:space="preserve"> 2.472</w:t>
      </w:r>
      <w:r w:rsidR="005F667B">
        <w:rPr>
          <w:shd w:val="clear" w:color="auto" w:fill="FFFFFF"/>
        </w:rPr>
        <w:t>)</w:t>
      </w:r>
      <w:r w:rsidR="005F667B" w:rsidRPr="005F667B">
        <w:rPr>
          <w:shd w:val="clear" w:color="auto" w:fill="FFFFFF"/>
        </w:rPr>
        <w:t>.</w:t>
      </w:r>
      <w:r w:rsidR="005F667B">
        <w:rPr>
          <w:shd w:val="clear" w:color="auto" w:fill="FFFFFF"/>
        </w:rPr>
        <w:t xml:space="preserve"> </w:t>
      </w:r>
      <w:proofErr w:type="spellStart"/>
      <w:r w:rsidR="005F667B">
        <w:rPr>
          <w:shd w:val="clear" w:color="auto" w:fill="FFFFFF"/>
        </w:rPr>
        <w:t>Moreover</w:t>
      </w:r>
      <w:proofErr w:type="spellEnd"/>
      <w:r w:rsidR="005F667B">
        <w:rPr>
          <w:shd w:val="clear" w:color="auto" w:fill="FFFFFF"/>
        </w:rPr>
        <w:t xml:space="preserve">, </w:t>
      </w:r>
      <w:r w:rsidR="00101737">
        <w:rPr>
          <w:shd w:val="clear" w:color="auto" w:fill="FFFFFF"/>
        </w:rPr>
        <w:t>the</w:t>
      </w:r>
      <w:r w:rsidRPr="005F667B">
        <w:rPr>
          <w:shd w:val="clear" w:color="auto" w:fill="FFFFFF"/>
        </w:rPr>
        <w:t xml:space="preserve"> </w:t>
      </w:r>
      <w:proofErr w:type="spellStart"/>
      <w:r w:rsidRPr="005F667B">
        <w:rPr>
          <w:shd w:val="clear" w:color="auto" w:fill="FFFFFF"/>
        </w:rPr>
        <w:t>computational</w:t>
      </w:r>
      <w:proofErr w:type="spellEnd"/>
      <w:r w:rsidRPr="005F667B">
        <w:rPr>
          <w:shd w:val="clear" w:color="auto" w:fill="FFFFFF"/>
        </w:rPr>
        <w:t xml:space="preserve"> verdict</w:t>
      </w:r>
      <w:r w:rsidR="00101737">
        <w:rPr>
          <w:shd w:val="clear" w:color="auto" w:fill="FFFFFF"/>
        </w:rPr>
        <w:t xml:space="preserve"> </w:t>
      </w:r>
      <w:proofErr w:type="spellStart"/>
      <w:r w:rsidR="00101737">
        <w:rPr>
          <w:shd w:val="clear" w:color="auto" w:fill="FFFFFF"/>
        </w:rPr>
        <w:t>is</w:t>
      </w:r>
      <w:proofErr w:type="spellEnd"/>
      <w:r w:rsidR="00AA4BCB">
        <w:rPr>
          <w:shd w:val="clear" w:color="auto" w:fill="FFFFFF"/>
        </w:rPr>
        <w:t xml:space="preserve"> </w:t>
      </w:r>
      <w:proofErr w:type="spellStart"/>
      <w:r w:rsidR="00AA4BCB">
        <w:rPr>
          <w:shd w:val="clear" w:color="auto" w:fill="FFFFFF"/>
        </w:rPr>
        <w:t>clearly</w:t>
      </w:r>
      <w:proofErr w:type="spellEnd"/>
      <w:r w:rsidR="00AA4BCB">
        <w:rPr>
          <w:shd w:val="clear" w:color="auto" w:fill="FFFFFF"/>
        </w:rPr>
        <w:t xml:space="preserve"> </w:t>
      </w:r>
      <w:r w:rsidR="00101737">
        <w:rPr>
          <w:shd w:val="clear" w:color="auto" w:fill="FFFFFF"/>
        </w:rPr>
        <w:t xml:space="preserve"> « </w:t>
      </w:r>
      <w:proofErr w:type="spellStart"/>
      <w:r w:rsidR="00101737">
        <w:rPr>
          <w:shd w:val="clear" w:color="auto" w:fill="FFFFFF"/>
        </w:rPr>
        <w:t>pathogenic</w:t>
      </w:r>
      <w:proofErr w:type="spellEnd"/>
      <w:r w:rsidR="00101737">
        <w:rPr>
          <w:shd w:val="clear" w:color="auto" w:fill="FFFFFF"/>
        </w:rPr>
        <w:t xml:space="preserve"> » </w:t>
      </w:r>
      <w:r w:rsidRPr="005F667B">
        <w:rPr>
          <w:shd w:val="clear" w:color="auto" w:fill="FFFFFF"/>
        </w:rPr>
        <w:t xml:space="preserve"> </w:t>
      </w:r>
      <w:proofErr w:type="spellStart"/>
      <w:r w:rsidRPr="005F667B">
        <w:rPr>
          <w:shd w:val="clear" w:color="auto" w:fill="FFFFFF"/>
        </w:rPr>
        <w:t>because</w:t>
      </w:r>
      <w:proofErr w:type="spellEnd"/>
      <w:r w:rsidRPr="005F667B">
        <w:rPr>
          <w:shd w:val="clear" w:color="auto" w:fill="FFFFFF"/>
        </w:rPr>
        <w:t xml:space="preserve"> </w:t>
      </w:r>
      <w:r w:rsidR="00101737">
        <w:rPr>
          <w:shd w:val="clear" w:color="auto" w:fill="FFFFFF"/>
        </w:rPr>
        <w:t xml:space="preserve">of </w:t>
      </w:r>
      <w:r w:rsidRPr="005F667B">
        <w:rPr>
          <w:shd w:val="clear" w:color="auto" w:fill="FFFFFF"/>
        </w:rPr>
        <w:t xml:space="preserve">11 </w:t>
      </w:r>
      <w:proofErr w:type="spellStart"/>
      <w:r w:rsidRPr="005F667B">
        <w:rPr>
          <w:shd w:val="clear" w:color="auto" w:fill="FFFFFF"/>
        </w:rPr>
        <w:t>pathogenic</w:t>
      </w:r>
      <w:proofErr w:type="spellEnd"/>
      <w:r w:rsidRPr="005F667B">
        <w:rPr>
          <w:shd w:val="clear" w:color="auto" w:fill="FFFFFF"/>
        </w:rPr>
        <w:t xml:space="preserve"> </w:t>
      </w:r>
      <w:proofErr w:type="spellStart"/>
      <w:r w:rsidRPr="005F667B">
        <w:rPr>
          <w:shd w:val="clear" w:color="auto" w:fill="FFFFFF"/>
        </w:rPr>
        <w:t>predictions</w:t>
      </w:r>
      <w:proofErr w:type="spellEnd"/>
      <w:r w:rsidRPr="005F667B">
        <w:rPr>
          <w:shd w:val="clear" w:color="auto" w:fill="FFFFFF"/>
        </w:rPr>
        <w:t xml:space="preserve"> </w:t>
      </w:r>
      <w:proofErr w:type="spellStart"/>
      <w:r w:rsidRPr="005F667B">
        <w:rPr>
          <w:shd w:val="clear" w:color="auto" w:fill="FFFFFF"/>
        </w:rPr>
        <w:t>from</w:t>
      </w:r>
      <w:proofErr w:type="spellEnd"/>
      <w:r w:rsidRPr="005F667B">
        <w:rPr>
          <w:shd w:val="clear" w:color="auto" w:fill="FFFFFF"/>
        </w:rPr>
        <w:t xml:space="preserve"> DANN, DEOGEN2, EIGEN, FATHMM-MKL, M-CAP, MVP, </w:t>
      </w:r>
      <w:proofErr w:type="spellStart"/>
      <w:r w:rsidRPr="005F667B">
        <w:rPr>
          <w:shd w:val="clear" w:color="auto" w:fill="FFFFFF"/>
        </w:rPr>
        <w:t>MutationAssessor</w:t>
      </w:r>
      <w:proofErr w:type="spellEnd"/>
      <w:r w:rsidRPr="005F667B">
        <w:rPr>
          <w:shd w:val="clear" w:color="auto" w:fill="FFFFFF"/>
        </w:rPr>
        <w:t xml:space="preserve">, </w:t>
      </w:r>
      <w:proofErr w:type="spellStart"/>
      <w:r w:rsidRPr="005F667B">
        <w:rPr>
          <w:shd w:val="clear" w:color="auto" w:fill="FFFFFF"/>
        </w:rPr>
        <w:t>MutationTaster</w:t>
      </w:r>
      <w:proofErr w:type="spellEnd"/>
      <w:r w:rsidRPr="005F667B">
        <w:rPr>
          <w:shd w:val="clear" w:color="auto" w:fill="FFFFFF"/>
        </w:rPr>
        <w:t xml:space="preserve">, </w:t>
      </w:r>
      <w:proofErr w:type="spellStart"/>
      <w:r w:rsidRPr="005F667B">
        <w:rPr>
          <w:shd w:val="clear" w:color="auto" w:fill="FFFFFF"/>
        </w:rPr>
        <w:t>PrimateAI</w:t>
      </w:r>
      <w:proofErr w:type="spellEnd"/>
      <w:r w:rsidRPr="005F667B">
        <w:rPr>
          <w:shd w:val="clear" w:color="auto" w:fill="FFFFFF"/>
        </w:rPr>
        <w:t xml:space="preserve">, REVEL and SIFT vs no </w:t>
      </w:r>
      <w:proofErr w:type="spellStart"/>
      <w:r w:rsidRPr="005F667B">
        <w:rPr>
          <w:shd w:val="clear" w:color="auto" w:fill="FFFFFF"/>
        </w:rPr>
        <w:t>benign</w:t>
      </w:r>
      <w:proofErr w:type="spellEnd"/>
      <w:r w:rsidRPr="005F667B">
        <w:rPr>
          <w:shd w:val="clear" w:color="auto" w:fill="FFFFFF"/>
        </w:rPr>
        <w:t xml:space="preserve"> </w:t>
      </w:r>
      <w:proofErr w:type="spellStart"/>
      <w:r w:rsidRPr="005F667B">
        <w:rPr>
          <w:shd w:val="clear" w:color="auto" w:fill="FFFFFF"/>
        </w:rPr>
        <w:t>predictions</w:t>
      </w:r>
      <w:proofErr w:type="spellEnd"/>
      <w:r w:rsidRPr="005F667B">
        <w:rPr>
          <w:shd w:val="clear" w:color="auto" w:fill="FFFFFF"/>
        </w:rPr>
        <w:t>.</w:t>
      </w:r>
      <w:r w:rsidR="00AA4BCB">
        <w:rPr>
          <w:shd w:val="clear" w:color="auto" w:fill="FFFFFF"/>
        </w:rPr>
        <w:t xml:space="preserve"> </w:t>
      </w:r>
      <w:r w:rsidRPr="005F667B">
        <w:rPr>
          <w:rFonts w:cs="Arial"/>
          <w:shd w:val="clear" w:color="auto" w:fill="FFFFFF"/>
        </w:rPr>
        <w:t xml:space="preserve">No publications </w:t>
      </w:r>
      <w:r w:rsidR="00101737">
        <w:rPr>
          <w:rFonts w:cs="Arial"/>
          <w:shd w:val="clear" w:color="auto" w:fill="FFFFFF"/>
        </w:rPr>
        <w:t xml:space="preserve">are </w:t>
      </w:r>
      <w:proofErr w:type="spellStart"/>
      <w:r w:rsidR="00101737">
        <w:rPr>
          <w:rFonts w:cs="Arial"/>
          <w:shd w:val="clear" w:color="auto" w:fill="FFFFFF"/>
        </w:rPr>
        <w:t>so</w:t>
      </w:r>
      <w:proofErr w:type="spellEnd"/>
      <w:r w:rsidR="00101737">
        <w:rPr>
          <w:rFonts w:cs="Arial"/>
          <w:shd w:val="clear" w:color="auto" w:fill="FFFFFF"/>
        </w:rPr>
        <w:t xml:space="preserve"> far </w:t>
      </w:r>
      <w:proofErr w:type="spellStart"/>
      <w:r w:rsidR="00101737">
        <w:rPr>
          <w:rFonts w:cs="Arial"/>
          <w:shd w:val="clear" w:color="auto" w:fill="FFFFFF"/>
        </w:rPr>
        <w:t>available</w:t>
      </w:r>
      <w:proofErr w:type="spellEnd"/>
      <w:r w:rsidR="00101737">
        <w:rPr>
          <w:rFonts w:cs="Arial"/>
          <w:shd w:val="clear" w:color="auto" w:fill="FFFFFF"/>
        </w:rPr>
        <w:t xml:space="preserve"> </w:t>
      </w:r>
      <w:proofErr w:type="spellStart"/>
      <w:r w:rsidR="00101737">
        <w:rPr>
          <w:rFonts w:cs="Arial"/>
          <w:shd w:val="clear" w:color="auto" w:fill="FFFFFF"/>
        </w:rPr>
        <w:t>making</w:t>
      </w:r>
      <w:proofErr w:type="spellEnd"/>
      <w:r w:rsidR="00101737">
        <w:rPr>
          <w:rFonts w:cs="Arial"/>
          <w:shd w:val="clear" w:color="auto" w:fill="FFFFFF"/>
        </w:rPr>
        <w:t xml:space="preserve"> the proof of a </w:t>
      </w:r>
      <w:proofErr w:type="spellStart"/>
      <w:r w:rsidR="00101737">
        <w:rPr>
          <w:rFonts w:cs="Arial"/>
          <w:shd w:val="clear" w:color="auto" w:fill="FFFFFF"/>
        </w:rPr>
        <w:t>role</w:t>
      </w:r>
      <w:proofErr w:type="spellEnd"/>
      <w:r w:rsidR="00AA4BCB">
        <w:rPr>
          <w:rFonts w:cs="Arial"/>
          <w:shd w:val="clear" w:color="auto" w:fill="FFFFFF"/>
        </w:rPr>
        <w:t xml:space="preserve"> of p.L112P</w:t>
      </w:r>
      <w:r w:rsidR="00101737">
        <w:rPr>
          <w:rFonts w:cs="Arial"/>
          <w:shd w:val="clear" w:color="auto" w:fill="FFFFFF"/>
        </w:rPr>
        <w:t xml:space="preserve"> in the FPD/AML (Familial </w:t>
      </w:r>
      <w:proofErr w:type="spellStart"/>
      <w:r w:rsidR="00101737">
        <w:rPr>
          <w:rFonts w:cs="Arial"/>
          <w:shd w:val="clear" w:color="auto" w:fill="FFFFFF"/>
        </w:rPr>
        <w:t>Platelet</w:t>
      </w:r>
      <w:proofErr w:type="spellEnd"/>
      <w:r w:rsidR="00101737">
        <w:rPr>
          <w:rFonts w:cs="Arial"/>
          <w:shd w:val="clear" w:color="auto" w:fill="FFFFFF"/>
        </w:rPr>
        <w:t xml:space="preserve"> </w:t>
      </w:r>
      <w:proofErr w:type="spellStart"/>
      <w:r w:rsidR="00101737">
        <w:rPr>
          <w:rFonts w:cs="Arial"/>
          <w:shd w:val="clear" w:color="auto" w:fill="FFFFFF"/>
        </w:rPr>
        <w:t>Disorder</w:t>
      </w:r>
      <w:proofErr w:type="spellEnd"/>
      <w:r w:rsidR="00101737">
        <w:rPr>
          <w:rFonts w:cs="Arial"/>
          <w:shd w:val="clear" w:color="auto" w:fill="FFFFFF"/>
        </w:rPr>
        <w:t xml:space="preserve"> </w:t>
      </w:r>
      <w:proofErr w:type="spellStart"/>
      <w:r w:rsidR="00101737">
        <w:rPr>
          <w:rFonts w:cs="Arial"/>
          <w:shd w:val="clear" w:color="auto" w:fill="FFFFFF"/>
        </w:rPr>
        <w:t>with</w:t>
      </w:r>
      <w:proofErr w:type="spellEnd"/>
      <w:r w:rsidR="00101737">
        <w:rPr>
          <w:rFonts w:cs="Arial"/>
          <w:shd w:val="clear" w:color="auto" w:fill="FFFFFF"/>
        </w:rPr>
        <w:t xml:space="preserve"> Associated Acute </w:t>
      </w:r>
      <w:proofErr w:type="spellStart"/>
      <w:r w:rsidR="00101737">
        <w:rPr>
          <w:rFonts w:cs="Arial"/>
          <w:shd w:val="clear" w:color="auto" w:fill="FFFFFF"/>
        </w:rPr>
        <w:t>Myeloid</w:t>
      </w:r>
      <w:proofErr w:type="spellEnd"/>
      <w:r w:rsidR="00101737">
        <w:rPr>
          <w:rFonts w:cs="Arial"/>
          <w:shd w:val="clear" w:color="auto" w:fill="FFFFFF"/>
        </w:rPr>
        <w:t xml:space="preserve"> </w:t>
      </w:r>
      <w:proofErr w:type="spellStart"/>
      <w:r w:rsidR="00101737">
        <w:rPr>
          <w:rFonts w:cs="Arial"/>
          <w:shd w:val="clear" w:color="auto" w:fill="FFFFFF"/>
        </w:rPr>
        <w:t>Malignancies</w:t>
      </w:r>
      <w:proofErr w:type="spellEnd"/>
      <w:r w:rsidR="00907BE8">
        <w:rPr>
          <w:rFonts w:cs="Arial"/>
          <w:shd w:val="clear" w:color="auto" w:fill="FFFFFF"/>
        </w:rPr>
        <w:t>, MIM n° 601399</w:t>
      </w:r>
      <w:r w:rsidR="00101737">
        <w:rPr>
          <w:rFonts w:cs="Arial"/>
          <w:shd w:val="clear" w:color="auto" w:fill="FFFFFF"/>
        </w:rPr>
        <w:t xml:space="preserve">), </w:t>
      </w:r>
      <w:proofErr w:type="spellStart"/>
      <w:r w:rsidR="00101737">
        <w:rPr>
          <w:rFonts w:cs="Arial"/>
          <w:shd w:val="clear" w:color="auto" w:fill="FFFFFF"/>
        </w:rPr>
        <w:t>alt</w:t>
      </w:r>
      <w:r w:rsidR="00907BE8">
        <w:rPr>
          <w:rFonts w:cs="Arial"/>
          <w:shd w:val="clear" w:color="auto" w:fill="FFFFFF"/>
        </w:rPr>
        <w:t>hough</w:t>
      </w:r>
      <w:proofErr w:type="spellEnd"/>
      <w:r w:rsidR="00907BE8">
        <w:rPr>
          <w:rFonts w:cs="Arial"/>
          <w:shd w:val="clear" w:color="auto" w:fill="FFFFFF"/>
        </w:rPr>
        <w:t xml:space="preserve"> one </w:t>
      </w:r>
      <w:proofErr w:type="spellStart"/>
      <w:r w:rsidR="00907BE8">
        <w:rPr>
          <w:rFonts w:cs="Arial"/>
          <w:shd w:val="clear" w:color="auto" w:fill="FFFFFF"/>
        </w:rPr>
        <w:t>should</w:t>
      </w:r>
      <w:proofErr w:type="spellEnd"/>
      <w:r w:rsidR="00907BE8">
        <w:rPr>
          <w:rFonts w:cs="Arial"/>
          <w:shd w:val="clear" w:color="auto" w:fill="FFFFFF"/>
        </w:rPr>
        <w:t xml:space="preserve"> </w:t>
      </w:r>
      <w:proofErr w:type="spellStart"/>
      <w:r w:rsidR="00907BE8">
        <w:rPr>
          <w:rFonts w:cs="Arial"/>
          <w:shd w:val="clear" w:color="auto" w:fill="FFFFFF"/>
        </w:rPr>
        <w:t>keep</w:t>
      </w:r>
      <w:proofErr w:type="spellEnd"/>
      <w:r w:rsidR="00907BE8">
        <w:rPr>
          <w:rFonts w:cs="Arial"/>
          <w:shd w:val="clear" w:color="auto" w:fill="FFFFFF"/>
        </w:rPr>
        <w:t xml:space="preserve"> in </w:t>
      </w:r>
      <w:proofErr w:type="spellStart"/>
      <w:r w:rsidR="00907BE8">
        <w:rPr>
          <w:rFonts w:cs="Arial"/>
          <w:shd w:val="clear" w:color="auto" w:fill="FFFFFF"/>
        </w:rPr>
        <w:t>mind</w:t>
      </w:r>
      <w:proofErr w:type="spellEnd"/>
      <w:r w:rsidR="00907BE8">
        <w:rPr>
          <w:rFonts w:cs="Arial"/>
          <w:shd w:val="clear" w:color="auto" w:fill="FFFFFF"/>
        </w:rPr>
        <w:t xml:space="preserve"> </w:t>
      </w:r>
      <w:proofErr w:type="spellStart"/>
      <w:r w:rsidR="00907BE8">
        <w:rPr>
          <w:rFonts w:cs="Arial"/>
          <w:shd w:val="clear" w:color="auto" w:fill="FFFFFF"/>
        </w:rPr>
        <w:t>this</w:t>
      </w:r>
      <w:proofErr w:type="spellEnd"/>
      <w:r w:rsidR="00907BE8">
        <w:rPr>
          <w:rFonts w:cs="Arial"/>
          <w:shd w:val="clear" w:color="auto" w:fill="FFFFFF"/>
        </w:rPr>
        <w:t xml:space="preserve"> issue in the </w:t>
      </w:r>
      <w:proofErr w:type="spellStart"/>
      <w:r w:rsidR="00907BE8">
        <w:rPr>
          <w:rFonts w:cs="Arial"/>
          <w:shd w:val="clear" w:color="auto" w:fill="FFFFFF"/>
        </w:rPr>
        <w:t>follow</w:t>
      </w:r>
      <w:proofErr w:type="spellEnd"/>
      <w:r w:rsidR="00907BE8">
        <w:rPr>
          <w:rFonts w:cs="Arial"/>
          <w:shd w:val="clear" w:color="auto" w:fill="FFFFFF"/>
        </w:rPr>
        <w:t xml:space="preserve"> up of the patient.</w:t>
      </w:r>
    </w:p>
    <w:p w:rsidR="00DB156E" w:rsidRDefault="00DB156E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hd w:val="clear" w:color="auto" w:fill="FFFFFF"/>
        </w:rPr>
      </w:pPr>
    </w:p>
    <w:p w:rsidR="00907BE8" w:rsidRDefault="00907BE8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The </w:t>
      </w:r>
      <w:proofErr w:type="spellStart"/>
      <w:r>
        <w:rPr>
          <w:rFonts w:cs="Arial"/>
          <w:shd w:val="clear" w:color="auto" w:fill="FFFFFF"/>
        </w:rPr>
        <w:t>gene</w:t>
      </w:r>
      <w:proofErr w:type="spellEnd"/>
      <w:r>
        <w:rPr>
          <w:rFonts w:cs="Arial"/>
          <w:shd w:val="clear" w:color="auto" w:fill="FFFFFF"/>
        </w:rPr>
        <w:t xml:space="preserve"> ETV6 carries</w:t>
      </w:r>
      <w:r w:rsidR="00AA4BCB">
        <w:rPr>
          <w:rFonts w:cs="Arial"/>
          <w:shd w:val="clear" w:color="auto" w:fill="FFFFFF"/>
        </w:rPr>
        <w:t xml:space="preserve"> the c.602T&gt;C, p.Leu201Pro SNV, </w:t>
      </w:r>
      <w:r w:rsidR="00DB156E"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initially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described</w:t>
      </w:r>
      <w:proofErr w:type="spellEnd"/>
      <w:r>
        <w:rPr>
          <w:rFonts w:cs="Arial"/>
          <w:shd w:val="clear" w:color="auto" w:fill="FFFFFF"/>
        </w:rPr>
        <w:t xml:space="preserve"> in association </w:t>
      </w:r>
      <w:proofErr w:type="spellStart"/>
      <w:r>
        <w:rPr>
          <w:rFonts w:cs="Arial"/>
          <w:shd w:val="clear" w:color="auto" w:fill="FFFFFF"/>
        </w:rPr>
        <w:t>with</w:t>
      </w:r>
      <w:proofErr w:type="spellEnd"/>
      <w:r>
        <w:rPr>
          <w:rFonts w:cs="Arial"/>
          <w:shd w:val="clear" w:color="auto" w:fill="FFFFFF"/>
        </w:rPr>
        <w:t xml:space="preserve"> the familial </w:t>
      </w:r>
      <w:proofErr w:type="spellStart"/>
      <w:r>
        <w:rPr>
          <w:rFonts w:cs="Arial"/>
          <w:shd w:val="clear" w:color="auto" w:fill="FFFFFF"/>
        </w:rPr>
        <w:t>thrombocytopenia</w:t>
      </w:r>
      <w:proofErr w:type="spellEnd"/>
      <w:r>
        <w:rPr>
          <w:rFonts w:cs="Arial"/>
          <w:shd w:val="clear" w:color="auto" w:fill="FFFFFF"/>
        </w:rPr>
        <w:t xml:space="preserve"> THC5 (</w:t>
      </w:r>
      <w:proofErr w:type="spellStart"/>
      <w:r>
        <w:rPr>
          <w:rFonts w:cs="Arial"/>
          <w:shd w:val="clear" w:color="auto" w:fill="FFFFFF"/>
        </w:rPr>
        <w:t>Thrombocytopenia</w:t>
      </w:r>
      <w:proofErr w:type="spellEnd"/>
      <w:r>
        <w:rPr>
          <w:rFonts w:cs="Arial"/>
          <w:shd w:val="clear" w:color="auto" w:fill="FFFFFF"/>
        </w:rPr>
        <w:t xml:space="preserve"> 5 </w:t>
      </w:r>
      <w:proofErr w:type="spellStart"/>
      <w:r>
        <w:rPr>
          <w:rFonts w:cs="Arial"/>
          <w:shd w:val="clear" w:color="auto" w:fill="FFFFFF"/>
        </w:rPr>
        <w:t>with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increased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risk</w:t>
      </w:r>
      <w:proofErr w:type="spellEnd"/>
      <w:r>
        <w:rPr>
          <w:rFonts w:cs="Arial"/>
          <w:shd w:val="clear" w:color="auto" w:fill="FFFFFF"/>
        </w:rPr>
        <w:t xml:space="preserve"> of </w:t>
      </w:r>
      <w:proofErr w:type="spellStart"/>
      <w:r>
        <w:rPr>
          <w:rFonts w:cs="Arial"/>
          <w:shd w:val="clear" w:color="auto" w:fill="FFFFFF"/>
        </w:rPr>
        <w:t>malignancy</w:t>
      </w:r>
      <w:proofErr w:type="spellEnd"/>
      <w:r>
        <w:rPr>
          <w:rFonts w:cs="Arial"/>
          <w:shd w:val="clear" w:color="auto" w:fill="FFFFFF"/>
        </w:rPr>
        <w:t>, MIM n° 616216)</w:t>
      </w:r>
      <w:r w:rsidR="00DB156E">
        <w:rPr>
          <w:rFonts w:cs="Arial"/>
          <w:shd w:val="clear" w:color="auto" w:fill="FFFFFF"/>
        </w:rPr>
        <w:t xml:space="preserve">. </w:t>
      </w:r>
      <w:proofErr w:type="spellStart"/>
      <w:r w:rsidR="00DB156E">
        <w:rPr>
          <w:rFonts w:cs="Arial"/>
          <w:shd w:val="clear" w:color="auto" w:fill="FFFFFF"/>
        </w:rPr>
        <w:t>Its</w:t>
      </w:r>
      <w:proofErr w:type="spellEnd"/>
      <w:r w:rsidR="00DB156E">
        <w:rPr>
          <w:rFonts w:cs="Arial"/>
          <w:shd w:val="clear" w:color="auto" w:fill="FFFFFF"/>
        </w:rPr>
        <w:t xml:space="preserve"> </w:t>
      </w:r>
      <w:proofErr w:type="spellStart"/>
      <w:r w:rsidR="00DB156E">
        <w:rPr>
          <w:rFonts w:cs="Arial"/>
          <w:shd w:val="clear" w:color="auto" w:fill="FFFFFF"/>
        </w:rPr>
        <w:t>role</w:t>
      </w:r>
      <w:proofErr w:type="spellEnd"/>
      <w:r w:rsidR="00DB156E">
        <w:rPr>
          <w:rFonts w:cs="Arial"/>
          <w:shd w:val="clear" w:color="auto" w:fill="FFFFFF"/>
        </w:rPr>
        <w:t xml:space="preserve"> in the </w:t>
      </w:r>
      <w:proofErr w:type="spellStart"/>
      <w:r w:rsidR="00DB156E">
        <w:rPr>
          <w:rFonts w:cs="Arial"/>
          <w:shd w:val="clear" w:color="auto" w:fill="FFFFFF"/>
        </w:rPr>
        <w:t>thrombocytopenia</w:t>
      </w:r>
      <w:proofErr w:type="spellEnd"/>
      <w:r w:rsidR="00DB156E">
        <w:rPr>
          <w:rFonts w:cs="Arial"/>
          <w:shd w:val="clear" w:color="auto" w:fill="FFFFFF"/>
        </w:rPr>
        <w:t xml:space="preserve"> </w:t>
      </w:r>
      <w:proofErr w:type="spellStart"/>
      <w:r w:rsidR="00DB156E">
        <w:rPr>
          <w:rFonts w:cs="Arial"/>
          <w:shd w:val="clear" w:color="auto" w:fill="FFFFFF"/>
        </w:rPr>
        <w:t>is</w:t>
      </w:r>
      <w:proofErr w:type="spellEnd"/>
      <w:r w:rsidR="00DB156E">
        <w:rPr>
          <w:rFonts w:cs="Arial"/>
          <w:shd w:val="clear" w:color="auto" w:fill="FFFFFF"/>
        </w:rPr>
        <w:t xml:space="preserve"> </w:t>
      </w:r>
      <w:proofErr w:type="spellStart"/>
      <w:r w:rsidR="00DB156E">
        <w:rPr>
          <w:rFonts w:cs="Arial"/>
          <w:shd w:val="clear" w:color="auto" w:fill="FFFFFF"/>
        </w:rPr>
        <w:t>now</w:t>
      </w:r>
      <w:proofErr w:type="spellEnd"/>
      <w:r w:rsidR="00DB156E">
        <w:rPr>
          <w:rFonts w:cs="Arial"/>
          <w:shd w:val="clear" w:color="auto" w:fill="FFFFFF"/>
        </w:rPr>
        <w:t xml:space="preserve"> </w:t>
      </w:r>
      <w:proofErr w:type="spellStart"/>
      <w:r w:rsidR="00DB156E">
        <w:rPr>
          <w:rFonts w:cs="Arial"/>
          <w:shd w:val="clear" w:color="auto" w:fill="FFFFFF"/>
        </w:rPr>
        <w:t>conflicting</w:t>
      </w:r>
      <w:proofErr w:type="spellEnd"/>
      <w:r w:rsidR="00DB156E">
        <w:rPr>
          <w:rFonts w:cs="Arial"/>
          <w:shd w:val="clear" w:color="auto" w:fill="FFFFFF"/>
        </w:rPr>
        <w:t xml:space="preserve"> </w:t>
      </w:r>
      <w:r w:rsidR="00AA4BCB">
        <w:rPr>
          <w:rFonts w:cs="Arial"/>
          <w:shd w:val="clear" w:color="auto" w:fill="FFFFFF"/>
        </w:rPr>
        <w:t xml:space="preserve">by </w:t>
      </w:r>
      <w:proofErr w:type="spellStart"/>
      <w:r w:rsidR="00AA4BCB">
        <w:rPr>
          <w:rFonts w:cs="Arial"/>
          <w:shd w:val="clear" w:color="auto" w:fill="FFFFFF"/>
        </w:rPr>
        <w:t>reason</w:t>
      </w:r>
      <w:proofErr w:type="spellEnd"/>
      <w:r w:rsidR="00AA4BCB">
        <w:rPr>
          <w:rFonts w:cs="Arial"/>
          <w:shd w:val="clear" w:color="auto" w:fill="FFFFFF"/>
        </w:rPr>
        <w:t xml:space="preserve"> of </w:t>
      </w:r>
      <w:proofErr w:type="spellStart"/>
      <w:r w:rsidR="00DB156E">
        <w:rPr>
          <w:rFonts w:cs="Arial"/>
          <w:shd w:val="clear" w:color="auto" w:fill="FFFFFF"/>
        </w:rPr>
        <w:t>its</w:t>
      </w:r>
      <w:proofErr w:type="spellEnd"/>
      <w:r w:rsidR="00A230F4">
        <w:rPr>
          <w:rFonts w:cs="Arial"/>
          <w:shd w:val="clear" w:color="auto" w:fill="FFFFFF"/>
        </w:rPr>
        <w:t xml:space="preserve"> </w:t>
      </w:r>
      <w:proofErr w:type="spellStart"/>
      <w:r w:rsidR="00A230F4">
        <w:rPr>
          <w:rFonts w:cs="Arial"/>
          <w:shd w:val="clear" w:color="auto" w:fill="FFFFFF"/>
        </w:rPr>
        <w:t>frequency</w:t>
      </w:r>
      <w:proofErr w:type="spellEnd"/>
      <w:r w:rsidR="00A230F4">
        <w:rPr>
          <w:rFonts w:cs="Arial"/>
          <w:shd w:val="clear" w:color="auto" w:fill="FFFFFF"/>
        </w:rPr>
        <w:t xml:space="preserve"> </w:t>
      </w:r>
      <w:r w:rsidR="00DB156E">
        <w:rPr>
          <w:rFonts w:cs="Arial"/>
          <w:shd w:val="clear" w:color="auto" w:fill="FFFFFF"/>
        </w:rPr>
        <w:t xml:space="preserve">in </w:t>
      </w:r>
      <w:proofErr w:type="spellStart"/>
      <w:r w:rsidR="00DB156E">
        <w:rPr>
          <w:rFonts w:cs="Arial"/>
          <w:shd w:val="clear" w:color="auto" w:fill="FFFFFF"/>
        </w:rPr>
        <w:t>healthy</w:t>
      </w:r>
      <w:proofErr w:type="spellEnd"/>
      <w:r w:rsidR="00DB156E">
        <w:rPr>
          <w:rFonts w:cs="Arial"/>
          <w:shd w:val="clear" w:color="auto" w:fill="FFFFFF"/>
        </w:rPr>
        <w:t xml:space="preserve"> population (minor </w:t>
      </w:r>
      <w:proofErr w:type="spellStart"/>
      <w:r w:rsidR="00DB156E">
        <w:rPr>
          <w:rFonts w:cs="Arial"/>
          <w:shd w:val="clear" w:color="auto" w:fill="FFFFFF"/>
        </w:rPr>
        <w:t>allele</w:t>
      </w:r>
      <w:proofErr w:type="spellEnd"/>
      <w:r w:rsidR="00DB156E">
        <w:rPr>
          <w:rFonts w:cs="Arial"/>
          <w:shd w:val="clear" w:color="auto" w:fill="FFFFFF"/>
        </w:rPr>
        <w:t xml:space="preserve"> </w:t>
      </w:r>
      <w:proofErr w:type="spellStart"/>
      <w:r w:rsidR="00DB156E">
        <w:rPr>
          <w:rFonts w:cs="Arial"/>
          <w:shd w:val="clear" w:color="auto" w:fill="FFFFFF"/>
        </w:rPr>
        <w:t>frequency</w:t>
      </w:r>
      <w:proofErr w:type="spellEnd"/>
      <w:r w:rsidR="00DB156E">
        <w:rPr>
          <w:rFonts w:cs="Arial"/>
          <w:shd w:val="clear" w:color="auto" w:fill="FFFFFF"/>
        </w:rPr>
        <w:t xml:space="preserve"> of 0.008 in the </w:t>
      </w:r>
      <w:proofErr w:type="spellStart"/>
      <w:r w:rsidR="00DB156E">
        <w:rPr>
          <w:rFonts w:cs="Arial"/>
          <w:shd w:val="clear" w:color="auto" w:fill="FFFFFF"/>
        </w:rPr>
        <w:t>european</w:t>
      </w:r>
      <w:proofErr w:type="spellEnd"/>
      <w:r w:rsidR="00DB156E">
        <w:rPr>
          <w:rFonts w:cs="Arial"/>
          <w:shd w:val="clear" w:color="auto" w:fill="FFFFFF"/>
        </w:rPr>
        <w:t xml:space="preserve"> population)</w:t>
      </w:r>
      <w:r w:rsidR="00A0201B">
        <w:rPr>
          <w:rFonts w:cs="Arial"/>
          <w:shd w:val="clear" w:color="auto" w:fill="FFFFFF"/>
        </w:rPr>
        <w:t xml:space="preserve">. </w:t>
      </w:r>
      <w:proofErr w:type="spellStart"/>
      <w:r w:rsidR="00A230F4">
        <w:rPr>
          <w:rFonts w:cs="Arial"/>
          <w:shd w:val="clear" w:color="auto" w:fill="FFFFFF"/>
        </w:rPr>
        <w:t>According</w:t>
      </w:r>
      <w:proofErr w:type="spellEnd"/>
      <w:r w:rsidR="00A230F4">
        <w:rPr>
          <w:rFonts w:cs="Arial"/>
          <w:shd w:val="clear" w:color="auto" w:fill="FFFFFF"/>
        </w:rPr>
        <w:t xml:space="preserve"> to ACMG</w:t>
      </w:r>
      <w:r w:rsidR="00AA4BCB">
        <w:rPr>
          <w:rFonts w:cs="Arial"/>
          <w:shd w:val="clear" w:color="auto" w:fill="FFFFFF"/>
        </w:rPr>
        <w:t xml:space="preserve"> scores (BS2, BP6, PP2, PP3) </w:t>
      </w:r>
      <w:r w:rsidR="00A230F4">
        <w:rPr>
          <w:rFonts w:cs="Arial"/>
          <w:shd w:val="clear" w:color="auto" w:fill="FFFFFF"/>
        </w:rPr>
        <w:t>th</w:t>
      </w:r>
      <w:r w:rsidR="00A0201B">
        <w:rPr>
          <w:rFonts w:cs="Arial"/>
          <w:shd w:val="clear" w:color="auto" w:fill="FFFFFF"/>
        </w:rPr>
        <w:t>e</w:t>
      </w:r>
      <w:r w:rsidR="00A230F4">
        <w:rPr>
          <w:rFonts w:cs="Arial"/>
          <w:shd w:val="clear" w:color="auto" w:fill="FFFFFF"/>
        </w:rPr>
        <w:t xml:space="preserve"> p.L101P </w:t>
      </w:r>
      <w:proofErr w:type="spellStart"/>
      <w:r w:rsidR="00A230F4">
        <w:rPr>
          <w:rFonts w:cs="Arial"/>
          <w:shd w:val="clear" w:color="auto" w:fill="FFFFFF"/>
        </w:rPr>
        <w:t>is</w:t>
      </w:r>
      <w:proofErr w:type="spellEnd"/>
      <w:r w:rsidR="00A230F4">
        <w:rPr>
          <w:rFonts w:cs="Arial"/>
          <w:shd w:val="clear" w:color="auto" w:fill="FFFFFF"/>
        </w:rPr>
        <w:t xml:space="preserve"> </w:t>
      </w:r>
      <w:proofErr w:type="spellStart"/>
      <w:r w:rsidR="00A230F4">
        <w:rPr>
          <w:rFonts w:cs="Arial"/>
          <w:shd w:val="clear" w:color="auto" w:fill="FFFFFF"/>
        </w:rPr>
        <w:t>also</w:t>
      </w:r>
      <w:proofErr w:type="spellEnd"/>
      <w:r w:rsidR="00A230F4">
        <w:rPr>
          <w:rFonts w:cs="Arial"/>
          <w:shd w:val="clear" w:color="auto" w:fill="FFFFFF"/>
        </w:rPr>
        <w:t xml:space="preserve"> </w:t>
      </w:r>
      <w:proofErr w:type="spellStart"/>
      <w:r w:rsidR="00A230F4">
        <w:rPr>
          <w:rFonts w:cs="Arial"/>
          <w:shd w:val="clear" w:color="auto" w:fill="FFFFFF"/>
        </w:rPr>
        <w:t>co</w:t>
      </w:r>
      <w:r w:rsidR="00DB156E">
        <w:rPr>
          <w:rFonts w:cs="Arial"/>
          <w:shd w:val="clear" w:color="auto" w:fill="FFFFFF"/>
        </w:rPr>
        <w:t>nsidered</w:t>
      </w:r>
      <w:proofErr w:type="spellEnd"/>
      <w:r w:rsidR="00DB156E">
        <w:rPr>
          <w:rFonts w:cs="Arial"/>
          <w:shd w:val="clear" w:color="auto" w:fill="FFFFFF"/>
        </w:rPr>
        <w:t xml:space="preserve"> as « </w:t>
      </w:r>
      <w:proofErr w:type="spellStart"/>
      <w:r w:rsidR="00DB156E">
        <w:rPr>
          <w:rFonts w:cs="Arial"/>
          <w:shd w:val="clear" w:color="auto" w:fill="FFFFFF"/>
        </w:rPr>
        <w:t>likely</w:t>
      </w:r>
      <w:proofErr w:type="spellEnd"/>
      <w:r w:rsidR="00DB156E">
        <w:rPr>
          <w:rFonts w:cs="Arial"/>
          <w:shd w:val="clear" w:color="auto" w:fill="FFFFFF"/>
        </w:rPr>
        <w:t xml:space="preserve"> </w:t>
      </w:r>
      <w:proofErr w:type="spellStart"/>
      <w:r w:rsidR="00DB156E">
        <w:rPr>
          <w:rFonts w:cs="Arial"/>
          <w:shd w:val="clear" w:color="auto" w:fill="FFFFFF"/>
        </w:rPr>
        <w:t>benign</w:t>
      </w:r>
      <w:proofErr w:type="spellEnd"/>
      <w:r w:rsidR="00DB156E">
        <w:rPr>
          <w:rFonts w:cs="Arial"/>
          <w:shd w:val="clear" w:color="auto" w:fill="FFFFFF"/>
        </w:rPr>
        <w:t xml:space="preserve"> » </w:t>
      </w:r>
      <w:r w:rsidR="00AA4BCB">
        <w:rPr>
          <w:rFonts w:cs="Arial"/>
          <w:shd w:val="clear" w:color="auto" w:fill="FFFFFF"/>
        </w:rPr>
        <w:t xml:space="preserve">(high </w:t>
      </w:r>
      <w:proofErr w:type="spellStart"/>
      <w:r w:rsidR="00AA4BCB">
        <w:rPr>
          <w:rFonts w:cs="Arial"/>
          <w:shd w:val="clear" w:color="auto" w:fill="FFFFFF"/>
        </w:rPr>
        <w:t>frequency</w:t>
      </w:r>
      <w:proofErr w:type="spellEnd"/>
      <w:r w:rsidR="00AA4BCB">
        <w:rPr>
          <w:rFonts w:cs="Arial"/>
          <w:shd w:val="clear" w:color="auto" w:fill="FFFFFF"/>
        </w:rPr>
        <w:t xml:space="preserve">, </w:t>
      </w:r>
      <w:r w:rsidR="00A230F4">
        <w:rPr>
          <w:rFonts w:cs="Arial"/>
          <w:shd w:val="clear" w:color="auto" w:fill="FFFFFF"/>
        </w:rPr>
        <w:t xml:space="preserve"> </w:t>
      </w:r>
      <w:proofErr w:type="spellStart"/>
      <w:r w:rsidR="00DB156E">
        <w:rPr>
          <w:rFonts w:cs="Arial"/>
          <w:shd w:val="clear" w:color="auto" w:fill="FFFFFF"/>
        </w:rPr>
        <w:t>ClinVar</w:t>
      </w:r>
      <w:proofErr w:type="spellEnd"/>
      <w:r w:rsidR="00DB156E">
        <w:rPr>
          <w:rFonts w:cs="Arial"/>
          <w:shd w:val="clear" w:color="auto" w:fill="FFFFFF"/>
        </w:rPr>
        <w:t xml:space="preserve"> </w:t>
      </w:r>
      <w:r w:rsidR="00AA4BCB">
        <w:rPr>
          <w:rFonts w:cs="Arial"/>
          <w:shd w:val="clear" w:color="auto" w:fill="FFFFFF"/>
        </w:rPr>
        <w:t>report of the variant</w:t>
      </w:r>
      <w:r w:rsidR="00DB156E">
        <w:rPr>
          <w:rFonts w:cs="Arial"/>
          <w:shd w:val="clear" w:color="auto" w:fill="FFFFFF"/>
        </w:rPr>
        <w:t xml:space="preserve"> </w:t>
      </w:r>
      <w:r w:rsidR="00A230F4">
        <w:rPr>
          <w:rFonts w:cs="Arial"/>
          <w:shd w:val="clear" w:color="auto" w:fill="FFFFFF"/>
        </w:rPr>
        <w:t xml:space="preserve">and a </w:t>
      </w:r>
      <w:proofErr w:type="spellStart"/>
      <w:r w:rsidR="00A230F4">
        <w:rPr>
          <w:rFonts w:cs="Arial"/>
          <w:shd w:val="clear" w:color="auto" w:fill="FFFFFF"/>
        </w:rPr>
        <w:t>rather</w:t>
      </w:r>
      <w:proofErr w:type="spellEnd"/>
      <w:r w:rsidR="00A230F4">
        <w:rPr>
          <w:rFonts w:cs="Arial"/>
          <w:shd w:val="clear" w:color="auto" w:fill="FFFFFF"/>
        </w:rPr>
        <w:t xml:space="preserve"> </w:t>
      </w:r>
      <w:proofErr w:type="spellStart"/>
      <w:r w:rsidR="00A230F4">
        <w:rPr>
          <w:rFonts w:cs="Arial"/>
          <w:shd w:val="clear" w:color="auto" w:fill="FFFFFF"/>
        </w:rPr>
        <w:t>conflicting</w:t>
      </w:r>
      <w:proofErr w:type="spellEnd"/>
      <w:r w:rsidR="00A230F4">
        <w:rPr>
          <w:rFonts w:cs="Arial"/>
          <w:shd w:val="clear" w:color="auto" w:fill="FFFFFF"/>
        </w:rPr>
        <w:t xml:space="preserve"> verdict on </w:t>
      </w:r>
      <w:proofErr w:type="spellStart"/>
      <w:r w:rsidR="00A230F4">
        <w:rPr>
          <w:rFonts w:cs="Arial"/>
          <w:shd w:val="clear" w:color="auto" w:fill="FFFFFF"/>
        </w:rPr>
        <w:t>its</w:t>
      </w:r>
      <w:proofErr w:type="spellEnd"/>
      <w:r w:rsidR="00A230F4">
        <w:rPr>
          <w:rFonts w:cs="Arial"/>
          <w:shd w:val="clear" w:color="auto" w:fill="FFFFFF"/>
        </w:rPr>
        <w:t xml:space="preserve"> </w:t>
      </w:r>
      <w:proofErr w:type="spellStart"/>
      <w:r w:rsidR="00A230F4">
        <w:rPr>
          <w:rFonts w:cs="Arial"/>
          <w:shd w:val="clear" w:color="auto" w:fill="FFFFFF"/>
        </w:rPr>
        <w:t>potential</w:t>
      </w:r>
      <w:proofErr w:type="spellEnd"/>
      <w:r w:rsidR="00A230F4">
        <w:rPr>
          <w:rFonts w:cs="Arial"/>
          <w:shd w:val="clear" w:color="auto" w:fill="FFFFFF"/>
        </w:rPr>
        <w:t xml:space="preserve"> </w:t>
      </w:r>
      <w:proofErr w:type="spellStart"/>
      <w:r w:rsidR="00A230F4">
        <w:rPr>
          <w:rFonts w:cs="Arial"/>
          <w:shd w:val="clear" w:color="auto" w:fill="FFFFFF"/>
        </w:rPr>
        <w:t>pathogenicity</w:t>
      </w:r>
      <w:proofErr w:type="spellEnd"/>
      <w:r w:rsidR="00DB156E">
        <w:rPr>
          <w:rFonts w:cs="Arial"/>
          <w:shd w:val="clear" w:color="auto" w:fill="FFFFFF"/>
        </w:rPr>
        <w:t xml:space="preserve"> </w:t>
      </w:r>
      <w:proofErr w:type="spellStart"/>
      <w:r w:rsidR="00DB156E">
        <w:rPr>
          <w:rFonts w:cs="Arial"/>
          <w:shd w:val="clear" w:color="auto" w:fill="FFFFFF"/>
        </w:rPr>
        <w:t>based</w:t>
      </w:r>
      <w:proofErr w:type="spellEnd"/>
      <w:r w:rsidR="00DB156E">
        <w:rPr>
          <w:rFonts w:cs="Arial"/>
          <w:shd w:val="clear" w:color="auto" w:fill="FFFFFF"/>
        </w:rPr>
        <w:t xml:space="preserve"> on </w:t>
      </w:r>
      <w:proofErr w:type="spellStart"/>
      <w:r w:rsidR="00DB156E">
        <w:rPr>
          <w:rFonts w:cs="Arial"/>
          <w:shd w:val="clear" w:color="auto" w:fill="FFFFFF"/>
        </w:rPr>
        <w:t>computational</w:t>
      </w:r>
      <w:proofErr w:type="spellEnd"/>
      <w:r w:rsidR="00DB156E">
        <w:rPr>
          <w:rFonts w:cs="Arial"/>
          <w:shd w:val="clear" w:color="auto" w:fill="FFFFFF"/>
        </w:rPr>
        <w:t xml:space="preserve"> </w:t>
      </w:r>
      <w:proofErr w:type="spellStart"/>
      <w:r w:rsidR="00DB156E">
        <w:rPr>
          <w:rFonts w:cs="Arial"/>
          <w:shd w:val="clear" w:color="auto" w:fill="FFFFFF"/>
        </w:rPr>
        <w:t>analysis</w:t>
      </w:r>
      <w:proofErr w:type="spellEnd"/>
      <w:r w:rsidR="00DB156E">
        <w:rPr>
          <w:rFonts w:cs="Arial"/>
          <w:shd w:val="clear" w:color="auto" w:fill="FFFFFF"/>
        </w:rPr>
        <w:t>).</w:t>
      </w:r>
    </w:p>
    <w:p w:rsidR="00DB156E" w:rsidRDefault="00DB156E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hd w:val="clear" w:color="auto" w:fill="FFFFFF"/>
        </w:rPr>
      </w:pPr>
    </w:p>
    <w:p w:rsidR="003A0C5D" w:rsidRDefault="00DB156E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</w:rPr>
      </w:pPr>
      <w:proofErr w:type="spellStart"/>
      <w:r>
        <w:rPr>
          <w:rFonts w:cs="Arial"/>
          <w:shd w:val="clear" w:color="auto" w:fill="FFFFFF"/>
        </w:rPr>
        <w:t>Lastly</w:t>
      </w:r>
      <w:proofErr w:type="spellEnd"/>
      <w:r>
        <w:rPr>
          <w:rFonts w:cs="Arial"/>
          <w:shd w:val="clear" w:color="auto" w:fill="FFFFFF"/>
        </w:rPr>
        <w:t xml:space="preserve">, the </w:t>
      </w:r>
      <w:proofErr w:type="spellStart"/>
      <w:r>
        <w:rPr>
          <w:rFonts w:cs="Arial"/>
          <w:shd w:val="clear" w:color="auto" w:fill="FFFFFF"/>
        </w:rPr>
        <w:t>gene</w:t>
      </w:r>
      <w:proofErr w:type="spellEnd"/>
      <w:r>
        <w:rPr>
          <w:rFonts w:cs="Arial"/>
          <w:shd w:val="clear" w:color="auto" w:fill="FFFFFF"/>
        </w:rPr>
        <w:t xml:space="preserve"> FLI-1 </w:t>
      </w:r>
      <w:r w:rsidR="00A0201B">
        <w:rPr>
          <w:rFonts w:cs="Arial"/>
          <w:shd w:val="clear" w:color="auto" w:fill="FFFFFF"/>
        </w:rPr>
        <w:t xml:space="preserve"> </w:t>
      </w:r>
      <w:proofErr w:type="spellStart"/>
      <w:r w:rsidR="00A0201B">
        <w:rPr>
          <w:rFonts w:cs="Arial"/>
          <w:shd w:val="clear" w:color="auto" w:fill="FFFFFF"/>
        </w:rPr>
        <w:t>bears</w:t>
      </w:r>
      <w:proofErr w:type="spellEnd"/>
      <w:r w:rsidR="00A0201B">
        <w:rPr>
          <w:rFonts w:cs="Arial"/>
          <w:shd w:val="clear" w:color="auto" w:fill="FFFFFF"/>
        </w:rPr>
        <w:t xml:space="preserve"> a c.203G&gt;T, p.Arg68Leu, a </w:t>
      </w:r>
      <w:proofErr w:type="spellStart"/>
      <w:r w:rsidR="00A0201B">
        <w:rPr>
          <w:rFonts w:cs="Arial"/>
          <w:shd w:val="clear" w:color="auto" w:fill="FFFFFF"/>
        </w:rPr>
        <w:t>very</w:t>
      </w:r>
      <w:proofErr w:type="spellEnd"/>
      <w:r w:rsidR="00A0201B">
        <w:rPr>
          <w:rFonts w:cs="Arial"/>
          <w:shd w:val="clear" w:color="auto" w:fill="FFFFFF"/>
        </w:rPr>
        <w:t xml:space="preserve"> rare variant </w:t>
      </w:r>
      <w:proofErr w:type="spellStart"/>
      <w:r w:rsidR="00AA4BCB">
        <w:rPr>
          <w:rFonts w:cs="Arial"/>
          <w:shd w:val="clear" w:color="auto" w:fill="FFFFFF"/>
        </w:rPr>
        <w:t>with</w:t>
      </w:r>
      <w:proofErr w:type="spellEnd"/>
      <w:r w:rsidR="00AA4BCB">
        <w:rPr>
          <w:rFonts w:cs="Arial"/>
          <w:shd w:val="clear" w:color="auto" w:fill="FFFFFF"/>
        </w:rPr>
        <w:t xml:space="preserve"> a </w:t>
      </w:r>
      <w:proofErr w:type="spellStart"/>
      <w:r w:rsidR="00AA4BCB">
        <w:rPr>
          <w:rFonts w:cs="Arial"/>
          <w:shd w:val="clear" w:color="auto" w:fill="FFFFFF"/>
        </w:rPr>
        <w:t>estimated</w:t>
      </w:r>
      <w:proofErr w:type="spellEnd"/>
      <w:r w:rsidR="00AA4BCB">
        <w:rPr>
          <w:rFonts w:cs="Arial"/>
          <w:shd w:val="clear" w:color="auto" w:fill="FFFFFF"/>
        </w:rPr>
        <w:t xml:space="preserve"> </w:t>
      </w:r>
      <w:proofErr w:type="spellStart"/>
      <w:r w:rsidR="00AA4BCB">
        <w:rPr>
          <w:rFonts w:cs="Arial"/>
          <w:shd w:val="clear" w:color="auto" w:fill="FFFFFF"/>
        </w:rPr>
        <w:t>frequency</w:t>
      </w:r>
      <w:proofErr w:type="spellEnd"/>
      <w:r w:rsidR="00AA4BCB">
        <w:rPr>
          <w:rFonts w:cs="Arial"/>
          <w:shd w:val="clear" w:color="auto" w:fill="FFFFFF"/>
        </w:rPr>
        <w:t xml:space="preserve"> in </w:t>
      </w:r>
      <w:proofErr w:type="spellStart"/>
      <w:r w:rsidR="00AA4BCB">
        <w:rPr>
          <w:rFonts w:cs="Arial"/>
          <w:shd w:val="clear" w:color="auto" w:fill="FFFFFF"/>
        </w:rPr>
        <w:t>caucasian</w:t>
      </w:r>
      <w:proofErr w:type="spellEnd"/>
      <w:r w:rsidR="00AA4BCB">
        <w:rPr>
          <w:rFonts w:cs="Arial"/>
          <w:shd w:val="clear" w:color="auto" w:fill="FFFFFF"/>
        </w:rPr>
        <w:t xml:space="preserve"> population of  </w:t>
      </w:r>
      <w:r w:rsidR="00A0201B">
        <w:rPr>
          <w:rFonts w:cs="Arial"/>
          <w:shd w:val="clear" w:color="auto" w:fill="FFFFFF"/>
        </w:rPr>
        <w:t>0</w:t>
      </w:r>
      <w:r w:rsidR="00AA4BCB">
        <w:rPr>
          <w:rFonts w:cs="Arial"/>
          <w:shd w:val="clear" w:color="auto" w:fill="FFFFFF"/>
        </w:rPr>
        <w:t>,</w:t>
      </w:r>
      <w:r w:rsidR="00A0201B">
        <w:rPr>
          <w:rFonts w:cs="Arial"/>
          <w:shd w:val="clear" w:color="auto" w:fill="FFFFFF"/>
        </w:rPr>
        <w:t xml:space="preserve">000295. </w:t>
      </w:r>
      <w:proofErr w:type="spellStart"/>
      <w:r w:rsidR="00A0201B">
        <w:rPr>
          <w:rFonts w:cs="Arial"/>
          <w:shd w:val="clear" w:color="auto" w:fill="FFFFFF"/>
        </w:rPr>
        <w:t>According</w:t>
      </w:r>
      <w:proofErr w:type="spellEnd"/>
      <w:r w:rsidR="00A0201B">
        <w:rPr>
          <w:rFonts w:cs="Arial"/>
          <w:shd w:val="clear" w:color="auto" w:fill="FFFFFF"/>
        </w:rPr>
        <w:t xml:space="preserve"> to the ACMG classification </w:t>
      </w:r>
      <w:proofErr w:type="spellStart"/>
      <w:r w:rsidR="00A0201B">
        <w:rPr>
          <w:rFonts w:cs="Arial"/>
          <w:shd w:val="clear" w:color="auto" w:fill="FFFFFF"/>
        </w:rPr>
        <w:t>this</w:t>
      </w:r>
      <w:proofErr w:type="spellEnd"/>
      <w:r w:rsidR="00A0201B">
        <w:rPr>
          <w:rFonts w:cs="Arial"/>
          <w:shd w:val="clear" w:color="auto" w:fill="FFFFFF"/>
        </w:rPr>
        <w:t xml:space="preserve"> variant </w:t>
      </w:r>
      <w:proofErr w:type="spellStart"/>
      <w:r w:rsidR="003A0C5D">
        <w:rPr>
          <w:rFonts w:cs="Arial"/>
          <w:shd w:val="clear" w:color="auto" w:fill="FFFFFF"/>
        </w:rPr>
        <w:t>should</w:t>
      </w:r>
      <w:proofErr w:type="spellEnd"/>
      <w:r w:rsidR="003A0C5D">
        <w:rPr>
          <w:rFonts w:cs="Arial"/>
          <w:shd w:val="clear" w:color="auto" w:fill="FFFFFF"/>
        </w:rPr>
        <w:t xml:space="preserve"> </w:t>
      </w:r>
      <w:proofErr w:type="spellStart"/>
      <w:r w:rsidR="003A0C5D">
        <w:rPr>
          <w:rFonts w:cs="Arial"/>
          <w:shd w:val="clear" w:color="auto" w:fill="FFFFFF"/>
        </w:rPr>
        <w:t>be</w:t>
      </w:r>
      <w:proofErr w:type="spellEnd"/>
      <w:r w:rsidR="003A0C5D">
        <w:rPr>
          <w:rFonts w:cs="Arial"/>
          <w:shd w:val="clear" w:color="auto" w:fill="FFFFFF"/>
        </w:rPr>
        <w:t xml:space="preserve"> </w:t>
      </w:r>
      <w:proofErr w:type="spellStart"/>
      <w:r w:rsidR="00A0201B">
        <w:rPr>
          <w:rFonts w:cs="Arial"/>
          <w:shd w:val="clear" w:color="auto" w:fill="FFFFFF"/>
        </w:rPr>
        <w:t>considered</w:t>
      </w:r>
      <w:proofErr w:type="spellEnd"/>
      <w:r w:rsidR="00A0201B">
        <w:rPr>
          <w:rFonts w:cs="Arial"/>
          <w:shd w:val="clear" w:color="auto" w:fill="FFFFFF"/>
        </w:rPr>
        <w:t xml:space="preserve"> as VUS, </w:t>
      </w:r>
      <w:proofErr w:type="spellStart"/>
      <w:r w:rsidR="00A0201B">
        <w:rPr>
          <w:rFonts w:cs="Arial"/>
          <w:shd w:val="clear" w:color="auto" w:fill="FFFFFF"/>
        </w:rPr>
        <w:t>with</w:t>
      </w:r>
      <w:proofErr w:type="spellEnd"/>
      <w:r w:rsidR="00A0201B">
        <w:rPr>
          <w:rFonts w:cs="Arial"/>
          <w:shd w:val="clear" w:color="auto" w:fill="FFFFFF"/>
        </w:rPr>
        <w:t xml:space="preserve"> </w:t>
      </w:r>
      <w:r w:rsidR="003A0C5D">
        <w:rPr>
          <w:rFonts w:cs="Arial"/>
          <w:shd w:val="clear" w:color="auto" w:fill="FFFFFF"/>
        </w:rPr>
        <w:t xml:space="preserve">incertain </w:t>
      </w:r>
      <w:proofErr w:type="spellStart"/>
      <w:r w:rsidR="003A0C5D">
        <w:rPr>
          <w:rFonts w:cs="Arial"/>
          <w:shd w:val="clear" w:color="auto" w:fill="FFFFFF"/>
        </w:rPr>
        <w:t>clinical</w:t>
      </w:r>
      <w:proofErr w:type="spellEnd"/>
      <w:r w:rsidR="003A0C5D">
        <w:rPr>
          <w:rFonts w:cs="Arial"/>
          <w:shd w:val="clear" w:color="auto" w:fill="FFFFFF"/>
        </w:rPr>
        <w:t xml:space="preserve"> </w:t>
      </w:r>
      <w:proofErr w:type="spellStart"/>
      <w:r w:rsidR="003A0C5D">
        <w:rPr>
          <w:rFonts w:cs="Arial"/>
          <w:shd w:val="clear" w:color="auto" w:fill="FFFFFF"/>
        </w:rPr>
        <w:t>significance</w:t>
      </w:r>
      <w:proofErr w:type="spellEnd"/>
      <w:r w:rsidR="003A0C5D">
        <w:rPr>
          <w:rFonts w:cs="Arial"/>
          <w:shd w:val="clear" w:color="auto" w:fill="FFFFFF"/>
        </w:rPr>
        <w:t xml:space="preserve"> ; </w:t>
      </w:r>
      <w:proofErr w:type="spellStart"/>
      <w:r w:rsidR="003A0C5D">
        <w:rPr>
          <w:rFonts w:cs="Arial"/>
          <w:shd w:val="clear" w:color="auto" w:fill="FFFFFF"/>
        </w:rPr>
        <w:t>its</w:t>
      </w:r>
      <w:proofErr w:type="spellEnd"/>
      <w:r w:rsidR="003A0C5D">
        <w:rPr>
          <w:rFonts w:cs="Arial"/>
          <w:shd w:val="clear" w:color="auto" w:fill="FFFFFF"/>
        </w:rPr>
        <w:t xml:space="preserve"> position in the </w:t>
      </w:r>
      <w:proofErr w:type="spellStart"/>
      <w:r w:rsidR="003A0C5D">
        <w:rPr>
          <w:rFonts w:cs="Arial"/>
          <w:shd w:val="clear" w:color="auto" w:fill="FFFFFF"/>
        </w:rPr>
        <w:t>protein</w:t>
      </w:r>
      <w:proofErr w:type="spellEnd"/>
      <w:r w:rsidR="003A0C5D">
        <w:rPr>
          <w:rFonts w:cs="Arial"/>
          <w:shd w:val="clear" w:color="auto" w:fill="FFFFFF"/>
        </w:rPr>
        <w:t xml:space="preserve"> </w:t>
      </w:r>
      <w:proofErr w:type="spellStart"/>
      <w:r w:rsidR="003A0C5D">
        <w:rPr>
          <w:rFonts w:cs="Arial"/>
          <w:shd w:val="clear" w:color="auto" w:fill="FFFFFF"/>
        </w:rPr>
        <w:t>is</w:t>
      </w:r>
      <w:proofErr w:type="spellEnd"/>
      <w:r w:rsidR="003A0C5D">
        <w:rPr>
          <w:rFonts w:cs="Arial"/>
          <w:shd w:val="clear" w:color="auto" w:fill="FFFFFF"/>
        </w:rPr>
        <w:t xml:space="preserve"> </w:t>
      </w:r>
      <w:proofErr w:type="spellStart"/>
      <w:r w:rsidR="003A0C5D">
        <w:rPr>
          <w:rFonts w:cs="Arial"/>
          <w:shd w:val="clear" w:color="auto" w:fill="FFFFFF"/>
        </w:rPr>
        <w:t>moderately</w:t>
      </w:r>
      <w:proofErr w:type="spellEnd"/>
      <w:r w:rsidR="003A0C5D">
        <w:rPr>
          <w:rFonts w:cs="Arial"/>
          <w:shd w:val="clear" w:color="auto" w:fill="FFFFFF"/>
        </w:rPr>
        <w:t xml:space="preserve"> </w:t>
      </w:r>
      <w:proofErr w:type="spellStart"/>
      <w:r w:rsidR="003A0C5D">
        <w:rPr>
          <w:rFonts w:cs="Arial"/>
          <w:shd w:val="clear" w:color="auto" w:fill="FFFFFF"/>
        </w:rPr>
        <w:t>conserved</w:t>
      </w:r>
      <w:proofErr w:type="spellEnd"/>
      <w:r w:rsidR="003A0C5D">
        <w:rPr>
          <w:rFonts w:cs="Arial"/>
          <w:shd w:val="clear" w:color="auto" w:fill="FFFFFF"/>
        </w:rPr>
        <w:t xml:space="preserve"> and the </w:t>
      </w:r>
      <w:proofErr w:type="spellStart"/>
      <w:r w:rsidR="003A0C5D">
        <w:rPr>
          <w:rFonts w:cs="AdvMINION-R"/>
        </w:rPr>
        <w:t>the</w:t>
      </w:r>
      <w:proofErr w:type="spellEnd"/>
      <w:r w:rsidR="003A0C5D">
        <w:rPr>
          <w:rFonts w:cs="AdvMINION-R"/>
        </w:rPr>
        <w:t xml:space="preserve"> </w:t>
      </w:r>
      <w:proofErr w:type="spellStart"/>
      <w:r w:rsidR="003A0C5D">
        <w:rPr>
          <w:rFonts w:cs="AdvMINION-R"/>
        </w:rPr>
        <w:t>tolerance</w:t>
      </w:r>
      <w:proofErr w:type="spellEnd"/>
      <w:r w:rsidR="003A0C5D">
        <w:rPr>
          <w:rFonts w:cs="AdvMINION-R"/>
        </w:rPr>
        <w:t xml:space="preserve"> score </w:t>
      </w:r>
      <w:proofErr w:type="spellStart"/>
      <w:r w:rsidR="003A0C5D">
        <w:rPr>
          <w:rFonts w:cs="AdvMINION-R"/>
        </w:rPr>
        <w:t>calculate</w:t>
      </w:r>
      <w:proofErr w:type="spellEnd"/>
      <w:r w:rsidR="003A0C5D">
        <w:rPr>
          <w:rFonts w:cs="AdvMINION-R"/>
        </w:rPr>
        <w:t xml:space="preserve"> </w:t>
      </w:r>
      <w:proofErr w:type="spellStart"/>
      <w:r w:rsidR="003A0C5D">
        <w:rPr>
          <w:rFonts w:cs="AdvMINION-R"/>
        </w:rPr>
        <w:t>with</w:t>
      </w:r>
      <w:proofErr w:type="spellEnd"/>
      <w:r w:rsidR="003A0C5D">
        <w:rPr>
          <w:rFonts w:cs="AdvMINION-R"/>
        </w:rPr>
        <w:t xml:space="preserve"> </w:t>
      </w:r>
      <w:proofErr w:type="spellStart"/>
      <w:r w:rsidR="003A0C5D">
        <w:rPr>
          <w:rFonts w:cs="AdvMINION-R"/>
        </w:rPr>
        <w:t>Metadome</w:t>
      </w:r>
      <w:proofErr w:type="spellEnd"/>
      <w:r w:rsidR="003A0C5D">
        <w:rPr>
          <w:rFonts w:cs="AdvMINION-R"/>
        </w:rPr>
        <w:t xml:space="preserve"> </w:t>
      </w:r>
      <w:proofErr w:type="spellStart"/>
      <w:r w:rsidR="003A0C5D">
        <w:rPr>
          <w:rFonts w:cs="AdvMINION-R"/>
        </w:rPr>
        <w:t>is</w:t>
      </w:r>
      <w:proofErr w:type="spellEnd"/>
      <w:r w:rsidR="003A0C5D">
        <w:rPr>
          <w:rFonts w:cs="AdvMINION-R"/>
        </w:rPr>
        <w:t xml:space="preserve"> </w:t>
      </w:r>
      <w:r w:rsidR="00121A5B">
        <w:rPr>
          <w:rFonts w:cs="AdvMINION-R"/>
        </w:rPr>
        <w:t xml:space="preserve">1, </w:t>
      </w:r>
      <w:proofErr w:type="spellStart"/>
      <w:r w:rsidR="00121A5B">
        <w:rPr>
          <w:rFonts w:cs="AdvMINION-R"/>
        </w:rPr>
        <w:t>which</w:t>
      </w:r>
      <w:proofErr w:type="spellEnd"/>
      <w:r w:rsidR="00121A5B">
        <w:rPr>
          <w:rFonts w:cs="AdvMINION-R"/>
        </w:rPr>
        <w:t xml:space="preserve"> </w:t>
      </w:r>
      <w:proofErr w:type="spellStart"/>
      <w:r w:rsidR="00121A5B">
        <w:rPr>
          <w:rFonts w:cs="AdvMINION-R"/>
        </w:rPr>
        <w:t>is</w:t>
      </w:r>
      <w:proofErr w:type="spellEnd"/>
      <w:r w:rsidR="00121A5B">
        <w:rPr>
          <w:rFonts w:cs="AdvMINION-R"/>
        </w:rPr>
        <w:t xml:space="preserve"> </w:t>
      </w:r>
      <w:proofErr w:type="spellStart"/>
      <w:r w:rsidR="00121A5B">
        <w:rPr>
          <w:rFonts w:cs="AdvMINION-R"/>
        </w:rPr>
        <w:t>quite</w:t>
      </w:r>
      <w:proofErr w:type="spellEnd"/>
      <w:r w:rsidR="00121A5B">
        <w:rPr>
          <w:rFonts w:cs="AdvMINION-R"/>
        </w:rPr>
        <w:t xml:space="preserve"> </w:t>
      </w:r>
      <w:proofErr w:type="spellStart"/>
      <w:r w:rsidR="00121A5B">
        <w:rPr>
          <w:rFonts w:cs="AdvMINION-R"/>
        </w:rPr>
        <w:t>neutral</w:t>
      </w:r>
      <w:proofErr w:type="spellEnd"/>
      <w:r w:rsidR="00121A5B">
        <w:rPr>
          <w:rFonts w:cs="AdvMINION-R"/>
        </w:rPr>
        <w:t xml:space="preserve">. </w:t>
      </w:r>
      <w:proofErr w:type="spellStart"/>
      <w:r w:rsidR="00121A5B">
        <w:rPr>
          <w:rFonts w:cs="AdvMINION-R"/>
        </w:rPr>
        <w:t>Nevertheless</w:t>
      </w:r>
      <w:proofErr w:type="spellEnd"/>
      <w:r w:rsidR="00121A5B">
        <w:rPr>
          <w:rFonts w:cs="AdvMINION-R"/>
        </w:rPr>
        <w:t xml:space="preserve">, the  p.R68L  </w:t>
      </w:r>
      <w:proofErr w:type="spellStart"/>
      <w:r w:rsidR="00121A5B">
        <w:rPr>
          <w:rFonts w:cs="AdvMINION-R"/>
        </w:rPr>
        <w:t>fall</w:t>
      </w:r>
      <w:r w:rsidR="003A0C5D">
        <w:rPr>
          <w:rFonts w:cs="AdvMINION-R"/>
        </w:rPr>
        <w:t>s</w:t>
      </w:r>
      <w:proofErr w:type="spellEnd"/>
      <w:r w:rsidR="00121A5B">
        <w:rPr>
          <w:rFonts w:cs="AdvMINION-R"/>
        </w:rPr>
        <w:t xml:space="preserve"> on the short NLS1 (</w:t>
      </w:r>
      <w:proofErr w:type="spellStart"/>
      <w:r w:rsidR="00121A5B">
        <w:rPr>
          <w:rFonts w:cs="AdvMINION-R"/>
        </w:rPr>
        <w:t>nuclear</w:t>
      </w:r>
      <w:proofErr w:type="spellEnd"/>
      <w:r w:rsidR="00121A5B">
        <w:rPr>
          <w:rFonts w:cs="AdvMINION-R"/>
        </w:rPr>
        <w:t xml:space="preserve"> localisation signal) </w:t>
      </w:r>
      <w:proofErr w:type="spellStart"/>
      <w:r w:rsidR="003A0C5D">
        <w:rPr>
          <w:rFonts w:cs="AdvMINION-R"/>
        </w:rPr>
        <w:t>sequence</w:t>
      </w:r>
      <w:proofErr w:type="spellEnd"/>
      <w:r w:rsidR="003A0C5D">
        <w:rPr>
          <w:rFonts w:cs="AdvMINION-R"/>
        </w:rPr>
        <w:t xml:space="preserve"> </w:t>
      </w:r>
      <w:proofErr w:type="spellStart"/>
      <w:r w:rsidR="00121A5B">
        <w:rPr>
          <w:rFonts w:cs="AdvMINION-R"/>
        </w:rPr>
        <w:t>which</w:t>
      </w:r>
      <w:proofErr w:type="spellEnd"/>
      <w:r w:rsidR="00121A5B">
        <w:rPr>
          <w:rFonts w:cs="AdvMINION-R"/>
        </w:rPr>
        <w:t xml:space="preserve"> </w:t>
      </w:r>
      <w:proofErr w:type="spellStart"/>
      <w:r w:rsidR="00FD218E">
        <w:rPr>
          <w:rFonts w:cs="AdvMINION-R"/>
        </w:rPr>
        <w:t>could</w:t>
      </w:r>
      <w:proofErr w:type="spellEnd"/>
      <w:r w:rsidR="00FD218E">
        <w:rPr>
          <w:rFonts w:cs="AdvMINION-R"/>
        </w:rPr>
        <w:t xml:space="preserve"> </w:t>
      </w:r>
      <w:proofErr w:type="spellStart"/>
      <w:r w:rsidR="00FD218E">
        <w:rPr>
          <w:rFonts w:cs="AdvMINION-R"/>
        </w:rPr>
        <w:t>be</w:t>
      </w:r>
      <w:proofErr w:type="spellEnd"/>
      <w:r w:rsidR="00121A5B">
        <w:rPr>
          <w:rFonts w:cs="AdvMINION-R"/>
        </w:rPr>
        <w:t xml:space="preserve"> important for </w:t>
      </w:r>
      <w:r w:rsidR="003A0C5D">
        <w:rPr>
          <w:rFonts w:cs="AdvMINION-R"/>
        </w:rPr>
        <w:t>a</w:t>
      </w:r>
      <w:r w:rsidR="00121A5B">
        <w:rPr>
          <w:rFonts w:cs="AdvMINION-R"/>
        </w:rPr>
        <w:t xml:space="preserve"> correct </w:t>
      </w:r>
      <w:proofErr w:type="spellStart"/>
      <w:r w:rsidR="00121A5B">
        <w:rPr>
          <w:rFonts w:cs="AdvMINION-R"/>
        </w:rPr>
        <w:t>nucl</w:t>
      </w:r>
      <w:r w:rsidR="003A0C5D">
        <w:rPr>
          <w:rFonts w:cs="AdvMINION-R"/>
        </w:rPr>
        <w:t>ear</w:t>
      </w:r>
      <w:proofErr w:type="spellEnd"/>
      <w:r w:rsidR="003A0C5D">
        <w:rPr>
          <w:rFonts w:cs="AdvMINION-R"/>
        </w:rPr>
        <w:t xml:space="preserve"> </w:t>
      </w:r>
      <w:proofErr w:type="spellStart"/>
      <w:r w:rsidR="003A0C5D">
        <w:rPr>
          <w:rFonts w:cs="AdvMINION-R"/>
        </w:rPr>
        <w:t>localiz</w:t>
      </w:r>
      <w:r w:rsidR="00FD218E">
        <w:rPr>
          <w:rFonts w:cs="AdvMINION-R"/>
        </w:rPr>
        <w:t>ation</w:t>
      </w:r>
      <w:proofErr w:type="spellEnd"/>
      <w:r w:rsidR="00FD218E">
        <w:rPr>
          <w:rFonts w:cs="AdvMINION-R"/>
        </w:rPr>
        <w:t xml:space="preserve"> of the </w:t>
      </w:r>
      <w:proofErr w:type="spellStart"/>
      <w:r w:rsidR="00FD218E">
        <w:rPr>
          <w:rFonts w:cs="AdvMINION-R"/>
        </w:rPr>
        <w:t>protein</w:t>
      </w:r>
      <w:proofErr w:type="spellEnd"/>
      <w:r w:rsidR="00FD218E">
        <w:rPr>
          <w:rFonts w:cs="AdvMINION-R"/>
        </w:rPr>
        <w:t>.</w:t>
      </w:r>
      <w:r w:rsidR="00121A5B">
        <w:rPr>
          <w:rFonts w:cs="AdvMINION-R"/>
        </w:rPr>
        <w:t xml:space="preserve"> </w:t>
      </w:r>
    </w:p>
    <w:p w:rsidR="00FD218E" w:rsidRDefault="00121A5B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</w:rPr>
      </w:pPr>
      <w:r>
        <w:rPr>
          <w:rFonts w:cs="AdvMINION-R"/>
        </w:rPr>
        <w:lastRenderedPageBreak/>
        <w:t xml:space="preserve">FLI1 </w:t>
      </w:r>
      <w:proofErr w:type="spellStart"/>
      <w:r w:rsidR="003A0C5D">
        <w:rPr>
          <w:rFonts w:cs="AdvMINION-R"/>
        </w:rPr>
        <w:t>gene</w:t>
      </w:r>
      <w:proofErr w:type="spellEnd"/>
      <w:r w:rsidR="003A0C5D">
        <w:rPr>
          <w:rFonts w:cs="AdvMINION-R"/>
        </w:rPr>
        <w:t xml:space="preserve"> </w:t>
      </w:r>
      <w:proofErr w:type="spellStart"/>
      <w:r w:rsidR="003A0C5D">
        <w:rPr>
          <w:rFonts w:cs="AdvMINION-R"/>
        </w:rPr>
        <w:t>is</w:t>
      </w:r>
      <w:proofErr w:type="spellEnd"/>
      <w:r w:rsidR="003A0C5D">
        <w:rPr>
          <w:rFonts w:cs="AdvMINION-R"/>
        </w:rPr>
        <w:t xml:space="preserve"> </w:t>
      </w:r>
      <w:proofErr w:type="spellStart"/>
      <w:r w:rsidR="003A0C5D">
        <w:rPr>
          <w:rFonts w:cs="AdvMINION-R"/>
        </w:rPr>
        <w:t>involved</w:t>
      </w:r>
      <w:proofErr w:type="spellEnd"/>
      <w:r w:rsidR="003A0C5D">
        <w:rPr>
          <w:rFonts w:cs="AdvMINION-R"/>
        </w:rPr>
        <w:t xml:space="preserve"> </w:t>
      </w:r>
      <w:proofErr w:type="spellStart"/>
      <w:r w:rsidR="003A0C5D">
        <w:rPr>
          <w:rFonts w:cs="AdvMINION-R"/>
        </w:rPr>
        <w:t>with</w:t>
      </w:r>
      <w:proofErr w:type="spellEnd"/>
      <w:r w:rsidR="003A0C5D">
        <w:rPr>
          <w:rFonts w:cs="AdvMINION-R"/>
        </w:rPr>
        <w:t xml:space="preserve"> </w:t>
      </w:r>
      <w:proofErr w:type="spellStart"/>
      <w:r w:rsidR="003A0C5D">
        <w:rPr>
          <w:rFonts w:cs="AdvMINION-R"/>
        </w:rPr>
        <w:t>different</w:t>
      </w:r>
      <w:proofErr w:type="spellEnd"/>
      <w:r w:rsidR="003A0C5D">
        <w:rPr>
          <w:rFonts w:cs="AdvMINION-R"/>
        </w:rPr>
        <w:t xml:space="preserve"> types of </w:t>
      </w:r>
      <w:proofErr w:type="spellStart"/>
      <w:r w:rsidR="003A0C5D">
        <w:rPr>
          <w:rFonts w:cs="AdvMINION-R"/>
        </w:rPr>
        <w:t>thrombocytopenia</w:t>
      </w:r>
      <w:proofErr w:type="spellEnd"/>
      <w:r w:rsidR="003A0C5D">
        <w:rPr>
          <w:rFonts w:cs="AdvMINION-R"/>
        </w:rPr>
        <w:t xml:space="preserve">, </w:t>
      </w:r>
      <w:proofErr w:type="spellStart"/>
      <w:r w:rsidR="003A0C5D">
        <w:rPr>
          <w:rFonts w:cs="AdvMINION-R"/>
        </w:rPr>
        <w:t>depending</w:t>
      </w:r>
      <w:proofErr w:type="spellEnd"/>
      <w:r w:rsidR="003A0C5D">
        <w:rPr>
          <w:rFonts w:cs="AdvMINION-R"/>
        </w:rPr>
        <w:t xml:space="preserve"> on the </w:t>
      </w:r>
      <w:proofErr w:type="spellStart"/>
      <w:r w:rsidR="003A0C5D">
        <w:rPr>
          <w:rFonts w:cs="AdvMINION-R"/>
        </w:rPr>
        <w:t>kind</w:t>
      </w:r>
      <w:proofErr w:type="spellEnd"/>
      <w:r w:rsidR="003A0C5D">
        <w:rPr>
          <w:rFonts w:cs="AdvMINION-R"/>
        </w:rPr>
        <w:t xml:space="preserve"> of </w:t>
      </w:r>
      <w:proofErr w:type="spellStart"/>
      <w:r w:rsidR="003A0C5D">
        <w:rPr>
          <w:rFonts w:cs="AdvMINION-R"/>
        </w:rPr>
        <w:t>alterations</w:t>
      </w:r>
      <w:proofErr w:type="spellEnd"/>
      <w:r w:rsidR="003A0C5D">
        <w:rPr>
          <w:rFonts w:cs="AdvMINION-R"/>
        </w:rPr>
        <w:t xml:space="preserve">. </w:t>
      </w:r>
      <w:proofErr w:type="spellStart"/>
      <w:r w:rsidR="003A0C5D">
        <w:rPr>
          <w:rFonts w:cs="AdvMINION-R"/>
        </w:rPr>
        <w:t>Typically</w:t>
      </w:r>
      <w:proofErr w:type="spellEnd"/>
      <w:r w:rsidR="003A0C5D">
        <w:rPr>
          <w:rFonts w:cs="AdvMINION-R"/>
        </w:rPr>
        <w:t xml:space="preserve">, point </w:t>
      </w:r>
      <w:r>
        <w:rPr>
          <w:rFonts w:cs="AdvMINION-R"/>
        </w:rPr>
        <w:t xml:space="preserve">mutations are </w:t>
      </w:r>
      <w:proofErr w:type="spellStart"/>
      <w:r w:rsidR="003A0C5D">
        <w:rPr>
          <w:rFonts w:cs="AdvMINION-R"/>
        </w:rPr>
        <w:t>identified</w:t>
      </w:r>
      <w:proofErr w:type="spellEnd"/>
      <w:r w:rsidR="003A0C5D">
        <w:rPr>
          <w:rFonts w:cs="AdvMINION-R"/>
        </w:rPr>
        <w:t xml:space="preserve"> in</w:t>
      </w:r>
      <w:r w:rsidR="003A0C5D" w:rsidRPr="003A0C5D">
        <w:rPr>
          <w:rFonts w:cs="AdvMINION-R"/>
        </w:rPr>
        <w:t xml:space="preserve"> </w:t>
      </w:r>
      <w:r w:rsidR="003A0C5D">
        <w:rPr>
          <w:rFonts w:cs="AdvMINION-R"/>
        </w:rPr>
        <w:t>BDPT-21 (</w:t>
      </w:r>
      <w:proofErr w:type="spellStart"/>
      <w:r w:rsidR="003A0C5D">
        <w:rPr>
          <w:rFonts w:cs="AdvMINION-R"/>
        </w:rPr>
        <w:t>Bleedind</w:t>
      </w:r>
      <w:proofErr w:type="spellEnd"/>
      <w:r w:rsidR="003A0C5D">
        <w:rPr>
          <w:rFonts w:cs="AdvMINION-R"/>
        </w:rPr>
        <w:t xml:space="preserve"> </w:t>
      </w:r>
      <w:proofErr w:type="spellStart"/>
      <w:r w:rsidR="003A0C5D">
        <w:rPr>
          <w:rFonts w:cs="AdvMINION-R"/>
        </w:rPr>
        <w:t>Desorder</w:t>
      </w:r>
      <w:proofErr w:type="spellEnd"/>
      <w:r w:rsidR="003A0C5D">
        <w:rPr>
          <w:rFonts w:cs="AdvMINION-R"/>
        </w:rPr>
        <w:t xml:space="preserve"> </w:t>
      </w:r>
      <w:proofErr w:type="spellStart"/>
      <w:r w:rsidR="003A0C5D">
        <w:rPr>
          <w:rFonts w:cs="AdvMINION-R"/>
        </w:rPr>
        <w:t>Platelet</w:t>
      </w:r>
      <w:proofErr w:type="spellEnd"/>
      <w:r w:rsidR="003A0C5D">
        <w:rPr>
          <w:rFonts w:cs="AdvMINION-R"/>
        </w:rPr>
        <w:t xml:space="preserve"> Type 21, OMIM n°617443) and </w:t>
      </w:r>
      <w:r>
        <w:rPr>
          <w:rFonts w:cs="AdvMINION-R"/>
        </w:rPr>
        <w:t>« </w:t>
      </w:r>
      <w:proofErr w:type="spellStart"/>
      <w:r>
        <w:rPr>
          <w:rFonts w:cs="AdvMINION-R"/>
        </w:rPr>
        <w:t>classica</w:t>
      </w:r>
      <w:r w:rsidR="003A0C5D">
        <w:rPr>
          <w:rFonts w:cs="AdvMINION-R"/>
        </w:rPr>
        <w:t>lly</w:t>
      </w:r>
      <w:proofErr w:type="spellEnd"/>
      <w:r w:rsidR="003A0C5D">
        <w:rPr>
          <w:rFonts w:cs="AdvMINION-R"/>
        </w:rPr>
        <w:t xml:space="preserve"> » </w:t>
      </w:r>
      <w:proofErr w:type="spellStart"/>
      <w:r w:rsidR="003A0C5D">
        <w:rPr>
          <w:rFonts w:cs="AdvMINION-R"/>
        </w:rPr>
        <w:t>located</w:t>
      </w:r>
      <w:proofErr w:type="spellEnd"/>
      <w:r w:rsidR="003A0C5D">
        <w:rPr>
          <w:rFonts w:cs="AdvMINION-R"/>
        </w:rPr>
        <w:t xml:space="preserve"> in the ETS </w:t>
      </w:r>
      <w:proofErr w:type="spellStart"/>
      <w:r w:rsidR="003A0C5D">
        <w:rPr>
          <w:rFonts w:cs="AdvMINION-R"/>
        </w:rPr>
        <w:t>domain</w:t>
      </w:r>
      <w:proofErr w:type="spellEnd"/>
      <w:r w:rsidR="003A0C5D">
        <w:rPr>
          <w:rFonts w:cs="AdvMINION-R"/>
        </w:rPr>
        <w:t xml:space="preserve">. </w:t>
      </w:r>
      <w:proofErr w:type="spellStart"/>
      <w:r w:rsidR="00014C0E">
        <w:rPr>
          <w:rFonts w:cs="AdvMINION-R"/>
        </w:rPr>
        <w:t>Loss</w:t>
      </w:r>
      <w:proofErr w:type="spellEnd"/>
      <w:r w:rsidR="00FD218E">
        <w:rPr>
          <w:rFonts w:cs="AdvMINION-R"/>
        </w:rPr>
        <w:t xml:space="preserve"> of one </w:t>
      </w:r>
      <w:proofErr w:type="spellStart"/>
      <w:r w:rsidR="00FD218E">
        <w:rPr>
          <w:rFonts w:cs="AdvMINION-R"/>
        </w:rPr>
        <w:t>allele</w:t>
      </w:r>
      <w:proofErr w:type="spellEnd"/>
      <w:r w:rsidR="00014C0E">
        <w:rPr>
          <w:rFonts w:cs="AdvMINION-R"/>
        </w:rPr>
        <w:t xml:space="preserve"> of the </w:t>
      </w:r>
      <w:proofErr w:type="spellStart"/>
      <w:r w:rsidR="00014C0E">
        <w:rPr>
          <w:rFonts w:cs="AdvMINION-R"/>
        </w:rPr>
        <w:t>gene</w:t>
      </w:r>
      <w:proofErr w:type="spellEnd"/>
      <w:r w:rsidR="00014C0E">
        <w:rPr>
          <w:rFonts w:cs="AdvMINION-R"/>
        </w:rPr>
        <w:t xml:space="preserve"> </w:t>
      </w:r>
      <w:r w:rsidR="00FD218E">
        <w:rPr>
          <w:rFonts w:cs="AdvMINION-R"/>
        </w:rPr>
        <w:t xml:space="preserve"> </w:t>
      </w:r>
      <w:proofErr w:type="spellStart"/>
      <w:r w:rsidR="00014C0E">
        <w:rPr>
          <w:rFonts w:cs="AdvMINION-R"/>
        </w:rPr>
        <w:t>following</w:t>
      </w:r>
      <w:proofErr w:type="spellEnd"/>
      <w:r w:rsidR="00014C0E">
        <w:rPr>
          <w:rFonts w:cs="AdvMINION-R"/>
        </w:rPr>
        <w:t xml:space="preserve"> the </w:t>
      </w:r>
      <w:proofErr w:type="spellStart"/>
      <w:r w:rsidR="00014C0E">
        <w:rPr>
          <w:rFonts w:cs="AdvMINION-R"/>
        </w:rPr>
        <w:t>microdeletion</w:t>
      </w:r>
      <w:proofErr w:type="spellEnd"/>
      <w:r w:rsidR="00014C0E">
        <w:rPr>
          <w:rFonts w:cs="AdvMINION-R"/>
        </w:rPr>
        <w:t xml:space="preserve"> of 11q24.3 </w:t>
      </w:r>
      <w:proofErr w:type="spellStart"/>
      <w:r w:rsidR="00014C0E">
        <w:rPr>
          <w:rFonts w:cs="AdvMINION-R"/>
        </w:rPr>
        <w:t>chromosomal</w:t>
      </w:r>
      <w:proofErr w:type="spellEnd"/>
      <w:r w:rsidR="00014C0E">
        <w:rPr>
          <w:rFonts w:cs="AdvMINION-R"/>
        </w:rPr>
        <w:t xml:space="preserve"> </w:t>
      </w:r>
      <w:proofErr w:type="spellStart"/>
      <w:r w:rsidR="00014C0E">
        <w:rPr>
          <w:rFonts w:cs="AdvMINION-R"/>
        </w:rPr>
        <w:t>region</w:t>
      </w:r>
      <w:proofErr w:type="spellEnd"/>
      <w:r w:rsidR="00014C0E">
        <w:rPr>
          <w:rFonts w:cs="AdvMINION-R"/>
        </w:rPr>
        <w:t xml:space="preserve"> </w:t>
      </w:r>
      <w:proofErr w:type="spellStart"/>
      <w:r w:rsidR="00FD218E">
        <w:rPr>
          <w:rFonts w:cs="AdvMINION-R"/>
        </w:rPr>
        <w:t>is</w:t>
      </w:r>
      <w:proofErr w:type="spellEnd"/>
      <w:r w:rsidR="00014C0E">
        <w:rPr>
          <w:rFonts w:cs="AdvMINION-R"/>
        </w:rPr>
        <w:t>,</w:t>
      </w:r>
      <w:r w:rsidR="00FD218E">
        <w:rPr>
          <w:rFonts w:cs="AdvMINION-R"/>
        </w:rPr>
        <w:t xml:space="preserve"> </w:t>
      </w:r>
      <w:r w:rsidR="00014C0E">
        <w:rPr>
          <w:rFonts w:cs="AdvMINION-R"/>
        </w:rPr>
        <w:t xml:space="preserve">on the </w:t>
      </w:r>
      <w:proofErr w:type="spellStart"/>
      <w:r w:rsidR="00014C0E">
        <w:rPr>
          <w:rFonts w:cs="AdvMINION-R"/>
        </w:rPr>
        <w:t>other</w:t>
      </w:r>
      <w:proofErr w:type="spellEnd"/>
      <w:r w:rsidR="00014C0E">
        <w:rPr>
          <w:rFonts w:cs="AdvMINION-R"/>
        </w:rPr>
        <w:t xml:space="preserve"> hand, </w:t>
      </w:r>
      <w:proofErr w:type="spellStart"/>
      <w:r w:rsidR="00014C0E">
        <w:rPr>
          <w:rFonts w:cs="AdvMINION-R"/>
        </w:rPr>
        <w:t>associated</w:t>
      </w:r>
      <w:proofErr w:type="spellEnd"/>
      <w:r w:rsidR="00014C0E">
        <w:rPr>
          <w:rFonts w:cs="AdvMINION-R"/>
        </w:rPr>
        <w:t xml:space="preserve"> </w:t>
      </w:r>
      <w:proofErr w:type="spellStart"/>
      <w:r w:rsidR="00014C0E">
        <w:rPr>
          <w:rFonts w:cs="AdvMINION-R"/>
        </w:rPr>
        <w:t>with</w:t>
      </w:r>
      <w:proofErr w:type="spellEnd"/>
      <w:r w:rsidR="00014C0E">
        <w:rPr>
          <w:rFonts w:cs="AdvMINION-R"/>
        </w:rPr>
        <w:t xml:space="preserve"> </w:t>
      </w:r>
      <w:proofErr w:type="spellStart"/>
      <w:r w:rsidR="00014C0E">
        <w:rPr>
          <w:rFonts w:cs="AdvMINION-R"/>
        </w:rPr>
        <w:t>syndromic</w:t>
      </w:r>
      <w:proofErr w:type="spellEnd"/>
      <w:r w:rsidR="00014C0E">
        <w:rPr>
          <w:rFonts w:cs="AdvMINION-R"/>
        </w:rPr>
        <w:t xml:space="preserve"> </w:t>
      </w:r>
      <w:proofErr w:type="spellStart"/>
      <w:r w:rsidR="00014C0E">
        <w:rPr>
          <w:rFonts w:cs="AdvMINION-R"/>
        </w:rPr>
        <w:t>thrombocytopenias</w:t>
      </w:r>
      <w:proofErr w:type="spellEnd"/>
      <w:r w:rsidR="00014C0E">
        <w:rPr>
          <w:rFonts w:cs="AdvMINION-R"/>
        </w:rPr>
        <w:t xml:space="preserve">, </w:t>
      </w:r>
      <w:proofErr w:type="spellStart"/>
      <w:r w:rsidR="00014C0E">
        <w:rPr>
          <w:rFonts w:cs="AdvMINION-R"/>
        </w:rPr>
        <w:t>e.g</w:t>
      </w:r>
      <w:proofErr w:type="spellEnd"/>
      <w:r w:rsidR="00014C0E">
        <w:rPr>
          <w:rFonts w:cs="AdvMINION-R"/>
        </w:rPr>
        <w:t>.</w:t>
      </w:r>
      <w:r w:rsidR="00FD218E">
        <w:rPr>
          <w:rFonts w:cs="AdvMINION-R"/>
        </w:rPr>
        <w:t xml:space="preserve"> Paris-Trousseau Syndrome </w:t>
      </w:r>
      <w:r w:rsidR="00014C0E">
        <w:rPr>
          <w:rFonts w:cs="AdvMINION-R"/>
        </w:rPr>
        <w:t xml:space="preserve">or in Jacobsen Syndrome.  </w:t>
      </w:r>
    </w:p>
    <w:p w:rsidR="00014C0E" w:rsidRPr="00014C0E" w:rsidRDefault="00014C0E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  <w:b/>
        </w:rPr>
      </w:pPr>
    </w:p>
    <w:p w:rsidR="00FD218E" w:rsidRPr="00014C0E" w:rsidRDefault="00A653A2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hd w:val="clear" w:color="auto" w:fill="FFFFFF"/>
        </w:rPr>
      </w:pPr>
      <w:r w:rsidRPr="00A653A2">
        <w:rPr>
          <w:rFonts w:cs="AdvMINION-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CE9A5C2" wp14:editId="0A88F871">
                <wp:simplePos x="0" y="0"/>
                <wp:positionH relativeFrom="column">
                  <wp:posOffset>-480695</wp:posOffset>
                </wp:positionH>
                <wp:positionV relativeFrom="paragraph">
                  <wp:posOffset>327660</wp:posOffset>
                </wp:positionV>
                <wp:extent cx="8226425" cy="3544240"/>
                <wp:effectExtent l="0" t="0" r="0" b="0"/>
                <wp:wrapNone/>
                <wp:docPr id="1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6425" cy="3544240"/>
                          <a:chOff x="0" y="0"/>
                          <a:chExt cx="9036496" cy="4121299"/>
                        </a:xfrm>
                      </wpg:grpSpPr>
                      <wps:wsp>
                        <wps:cNvPr id="3" name="Ellipse 3"/>
                        <wps:cNvSpPr/>
                        <wps:spPr>
                          <a:xfrm>
                            <a:off x="1944770" y="676429"/>
                            <a:ext cx="720080" cy="7200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4" name="Ellipse 4"/>
                        <wps:cNvSpPr/>
                        <wps:spPr>
                          <a:xfrm>
                            <a:off x="3600400" y="2592288"/>
                            <a:ext cx="792088" cy="792088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5544616" y="676429"/>
                            <a:ext cx="792088" cy="720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" name="Connecteur droit 6"/>
                        <wps:cNvCnPr>
                          <a:stCxn id="4294967295" idx="6"/>
                          <a:endCxn id="4294967295" idx="1"/>
                        </wps:cNvCnPr>
                        <wps:spPr>
                          <a:xfrm>
                            <a:off x="2664850" y="1036469"/>
                            <a:ext cx="28797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>
                          <a:endCxn id="4294967295" idx="0"/>
                        </wps:cNvCnPr>
                        <wps:spPr>
                          <a:xfrm>
                            <a:off x="3996444" y="1036469"/>
                            <a:ext cx="0" cy="15558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4392271" y="2736205"/>
                            <a:ext cx="3061970" cy="370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653A2" w:rsidRPr="00A653A2" w:rsidRDefault="00A653A2" w:rsidP="00A653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FLI1 (exon2) c.203G&gt;T:  </w:t>
                              </w:r>
                              <w:proofErr w:type="gramStart"/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p.R</w:t>
                              </w:r>
                              <w:proofErr w:type="gramEnd"/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68L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64276" y="3105524"/>
                            <a:ext cx="3155315" cy="370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653A2" w:rsidRPr="00A653A2" w:rsidRDefault="00A653A2" w:rsidP="00A653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ETV6 (exon5) c.602T&gt;C: </w:t>
                              </w:r>
                              <w:proofErr w:type="gramStart"/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p.L</w:t>
                              </w:r>
                              <w:proofErr w:type="gramEnd"/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201P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64496" y="3474968"/>
                            <a:ext cx="4572000" cy="6463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653A2" w:rsidRPr="00A653A2" w:rsidRDefault="00A653A2" w:rsidP="00A653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653A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RUNX1 (exon4) c.335T&gt;C: </w:t>
                              </w:r>
                              <w:proofErr w:type="gramStart"/>
                              <w:r w:rsidRPr="00A653A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p.L</w:t>
                              </w:r>
                              <w:proofErr w:type="gramEnd"/>
                              <w:r w:rsidRPr="00A653A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112P</w:t>
                              </w:r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; </w:t>
                              </w:r>
                            </w:p>
                            <w:p w:rsidR="00A653A2" w:rsidRPr="00A653A2" w:rsidRDefault="00A653A2" w:rsidP="00A653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RUNX1 (exon4) c.167T&gt;C: </w:t>
                              </w:r>
                              <w:proofErr w:type="gramStart"/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p.L</w:t>
                              </w:r>
                              <w:proofErr w:type="gramEnd"/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56S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842089" y="262105"/>
                            <a:ext cx="3010534" cy="370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653A2" w:rsidRPr="00A653A2" w:rsidRDefault="00A653A2" w:rsidP="00A653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FLI1 (exon2) c.203G&gt;T:  </w:t>
                              </w:r>
                              <w:proofErr w:type="gramStart"/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p.R</w:t>
                              </w:r>
                              <w:proofErr w:type="gramEnd"/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68L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3155315" cy="370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653A2" w:rsidRPr="00A653A2" w:rsidRDefault="00A653A2" w:rsidP="00A653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ETV6 (exon5) c.602T&gt;C: </w:t>
                              </w:r>
                              <w:proofErr w:type="gramStart"/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p.L</w:t>
                              </w:r>
                              <w:proofErr w:type="gramEnd"/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201P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360027"/>
                            <a:ext cx="3210560" cy="370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A653A2" w:rsidRPr="00A653A2" w:rsidRDefault="00A653A2" w:rsidP="00A653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RUNX1 (exon4) c.167T&gt;C: </w:t>
                              </w:r>
                              <w:proofErr w:type="gramStart"/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p.L</w:t>
                              </w:r>
                              <w:proofErr w:type="gramEnd"/>
                              <w:r w:rsidRPr="00A653A2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56S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4" name="ZoneTexte 22"/>
                        <wps:cNvSpPr txBox="1"/>
                        <wps:spPr>
                          <a:xfrm>
                            <a:off x="2026125" y="913868"/>
                            <a:ext cx="64807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53A2" w:rsidRDefault="00A653A2" w:rsidP="00A653A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Mother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ZoneTexte 23"/>
                        <wps:cNvSpPr txBox="1"/>
                        <wps:spPr>
                          <a:xfrm>
                            <a:off x="3672408" y="2843347"/>
                            <a:ext cx="738081" cy="4240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53A2" w:rsidRDefault="00A653A2" w:rsidP="00A653A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Patient</w:t>
                              </w:r>
                            </w:p>
                            <w:p w:rsidR="00A653A2" w:rsidRDefault="00A653A2" w:rsidP="00A653A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ZoneTexte 24"/>
                        <wps:cNvSpPr txBox="1"/>
                        <wps:spPr>
                          <a:xfrm>
                            <a:off x="5653698" y="940604"/>
                            <a:ext cx="648072" cy="2308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653A2" w:rsidRDefault="00A653A2" w:rsidP="00A653A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Father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9A5C2" id="Groupe 5" o:spid="_x0000_s1026" style="position:absolute;left:0;text-align:left;margin-left:-37.85pt;margin-top:25.8pt;width:647.75pt;height:279.05pt;z-index:251658752;mso-width-relative:margin;mso-height-relative:margin" coordsize="90364,4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">
                <v:oval id="Ellipse 3" o:spid="_x0000_s1027" style="position:absolute;left:19447;top:6764;width:720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" fillcolor="white [3201]" strokecolor="#c0504d [3205]" strokeweight="2pt"/>
                <v:oval id="Ellipse 4" o:spid="_x0000_s1028" style="position:absolute;left:36004;top:25922;width:7920;height:7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" fillcolor="#652523 [1637]" stroked="f">
                  <v:fill color2="#ba4442 [3013]" rotate="t" angle="180" colors="0 #9b2d2a;52429f #cb3d3a;1 #ce3b37" focus="100%" type="gradient">
                    <o:fill v:ext="view" type="gradientUnscaled"/>
                  </v:fill>
                  <v:shadow on="t" color="black" opacity="22937f" origin=",.5" offset="0,.63889mm"/>
                </v:oval>
                <v:rect id="Rectangle 5" o:spid="_x0000_s1029" style="position:absolute;left:55446;top:6764;width:7921;height:7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8hhwgAAANoAAAAPAAAAZHJzL2Rvd25yZXYueG1sRI/disIw&#10;FITvBd8hHGHvNFVY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B7w8hhwgAAANoAAAAPAAAA&#10;AAAAAAAAAAAAAAcCAABkcnMvZG93bnJldi54bWxQSwUGAAAAAAMAAwC3AAAA9gIAAAAA&#10;" fillcolor="white [3201]" strokecolor="#4f81bd [3204]" strokeweight="2pt"/>
                <v:line id="Connecteur droit 6" o:spid="_x0000_s1030" style="position:absolute;visibility:visible;mso-wrap-style:square" from="26648,10364" to="55446,1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line id="Connecteur droit 7" o:spid="_x0000_s1031" style="position:absolute;visibility:visible;mso-wrap-style:square" from="39964,10364" to="39964,25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" strokecolor="black [3200]" strokeweight="2pt">
                  <v:shadow on="t" color="black" opacity="24903f" origin=",.5" offset="0,.55556mm"/>
                </v:line>
                <v:rect id="Rectangle 8" o:spid="_x0000_s1032" style="position:absolute;left:43922;top:27362;width:30620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A653A2" w:rsidRPr="00A653A2" w:rsidRDefault="00A653A2" w:rsidP="00A653A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</w:t>
                        </w:r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FLI1 (exon2) c.203G&gt;T:  </w:t>
                        </w:r>
                        <w:proofErr w:type="gramStart"/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p.R</w:t>
                        </w:r>
                        <w:proofErr w:type="gramEnd"/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68L </w:t>
                        </w:r>
                      </w:p>
                    </w:txbxContent>
                  </v:textbox>
                </v:rect>
                <v:rect id="Rectangle 9" o:spid="_x0000_s1033" style="position:absolute;left:44642;top:31055;width:3155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A653A2" w:rsidRPr="00A653A2" w:rsidRDefault="00A653A2" w:rsidP="00A653A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ETV6 (exon5) c.602T&gt;C: </w:t>
                        </w:r>
                        <w:proofErr w:type="gramStart"/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p.L</w:t>
                        </w:r>
                        <w:proofErr w:type="gramEnd"/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201P</w:t>
                        </w:r>
                      </w:p>
                    </w:txbxContent>
                  </v:textbox>
                </v:rect>
                <v:rect id="Rectangle 10" o:spid="_x0000_s1034" style="position:absolute;left:44644;top:34749;width:45720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:rsidR="00A653A2" w:rsidRPr="00A653A2" w:rsidRDefault="00A653A2" w:rsidP="00A653A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653A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RUNX1 (exon4) c.335T&gt;C: </w:t>
                        </w:r>
                        <w:proofErr w:type="gramStart"/>
                        <w:r w:rsidRPr="00A653A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p.L</w:t>
                        </w:r>
                        <w:proofErr w:type="gramEnd"/>
                        <w:r w:rsidRPr="00A653A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112P</w:t>
                        </w:r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; </w:t>
                        </w:r>
                      </w:p>
                      <w:p w:rsidR="00A653A2" w:rsidRPr="00A653A2" w:rsidRDefault="00A653A2" w:rsidP="00A653A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RUNX1 (exon4) c.167T&gt;C: </w:t>
                        </w:r>
                        <w:proofErr w:type="gramStart"/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p.L</w:t>
                        </w:r>
                        <w:proofErr w:type="gramEnd"/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56S</w:t>
                        </w:r>
                      </w:p>
                    </w:txbxContent>
                  </v:textbox>
                </v:rect>
                <v:rect id="Rectangle 11" o:spid="_x0000_s1035" style="position:absolute;left:48420;top:2621;width:30106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:rsidR="00A653A2" w:rsidRPr="00A653A2" w:rsidRDefault="00A653A2" w:rsidP="00A653A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FLI1 (exon2) c.203G&gt;T:  </w:t>
                        </w:r>
                        <w:proofErr w:type="gramStart"/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p.R</w:t>
                        </w:r>
                        <w:proofErr w:type="gramEnd"/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68L </w:t>
                        </w:r>
                      </w:p>
                    </w:txbxContent>
                  </v:textbox>
                </v:rect>
                <v:rect id="Rectangle 12" o:spid="_x0000_s1036" style="position:absolute;width:3155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:rsidR="00A653A2" w:rsidRPr="00A653A2" w:rsidRDefault="00A653A2" w:rsidP="00A653A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ETV6 (exon5) c.602T&gt;C: </w:t>
                        </w:r>
                        <w:proofErr w:type="gramStart"/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p.L</w:t>
                        </w:r>
                        <w:proofErr w:type="gramEnd"/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201P</w:t>
                        </w:r>
                      </w:p>
                    </w:txbxContent>
                  </v:textbox>
                </v:rect>
                <v:rect id="Rectangle 13" o:spid="_x0000_s1037" style="position:absolute;top:3600;width:3210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v:textbox>
                    <w:txbxContent>
                      <w:p w:rsidR="00A653A2" w:rsidRPr="00A653A2" w:rsidRDefault="00A653A2" w:rsidP="00A653A2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RUNX1 (exon4) c.167T&gt;C: </w:t>
                        </w:r>
                        <w:proofErr w:type="gramStart"/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p.L</w:t>
                        </w:r>
                        <w:proofErr w:type="gramEnd"/>
                        <w:r w:rsidRPr="00A653A2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56S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22" o:spid="_x0000_s1038" type="#_x0000_t202" style="position:absolute;left:20261;top:9138;width:6480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A653A2" w:rsidRDefault="00A653A2" w:rsidP="00A653A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Mother</w:t>
                        </w:r>
                      </w:p>
                    </w:txbxContent>
                  </v:textbox>
                </v:shape>
                <v:shape id="ZoneTexte 23" o:spid="_x0000_s1039" type="#_x0000_t202" style="position:absolute;left:36724;top:28433;width:7380;height:4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A653A2" w:rsidRDefault="00A653A2" w:rsidP="00A653A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Patient</w:t>
                        </w:r>
                      </w:p>
                      <w:p w:rsidR="00A653A2" w:rsidRDefault="00A653A2" w:rsidP="00A653A2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ZoneTexte 24" o:spid="_x0000_s1040" type="#_x0000_t202" style="position:absolute;left:56536;top:9406;width:6481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653A2" w:rsidRDefault="00A653A2" w:rsidP="00A653A2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Father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FD218E" w:rsidRPr="00014C0E">
        <w:rPr>
          <w:rFonts w:cs="AdvMINION-R"/>
          <w:b/>
        </w:rPr>
        <w:t>Segregation</w:t>
      </w:r>
      <w:proofErr w:type="spellEnd"/>
      <w:r w:rsidR="00FD218E" w:rsidRPr="00014C0E">
        <w:rPr>
          <w:rFonts w:cs="AdvMINION-R"/>
          <w:b/>
        </w:rPr>
        <w:t xml:space="preserve"> </w:t>
      </w:r>
      <w:proofErr w:type="spellStart"/>
      <w:r w:rsidR="00FD218E" w:rsidRPr="00014C0E">
        <w:rPr>
          <w:rFonts w:cs="AdvMINION-R"/>
          <w:b/>
        </w:rPr>
        <w:t>analysis</w:t>
      </w:r>
      <w:proofErr w:type="spellEnd"/>
      <w:r w:rsidR="00FD218E" w:rsidRPr="00014C0E">
        <w:rPr>
          <w:rFonts w:cs="AdvMINION-R"/>
          <w:b/>
        </w:rPr>
        <w:t> :</w:t>
      </w:r>
    </w:p>
    <w:p w:rsidR="00731D0A" w:rsidRDefault="00731D0A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</w:rPr>
      </w:pPr>
    </w:p>
    <w:p w:rsidR="00731D0A" w:rsidRDefault="00731D0A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  <w:noProof/>
          <w:lang w:eastAsia="fr-FR"/>
        </w:rPr>
      </w:pPr>
    </w:p>
    <w:p w:rsidR="00A653A2" w:rsidRDefault="00A653A2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  <w:noProof/>
          <w:lang w:eastAsia="fr-FR"/>
        </w:rPr>
      </w:pPr>
    </w:p>
    <w:p w:rsidR="00A653A2" w:rsidRDefault="00A653A2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  <w:noProof/>
          <w:lang w:eastAsia="fr-FR"/>
        </w:rPr>
      </w:pPr>
    </w:p>
    <w:p w:rsidR="00A653A2" w:rsidRDefault="00A653A2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  <w:noProof/>
          <w:lang w:eastAsia="fr-FR"/>
        </w:rPr>
      </w:pPr>
    </w:p>
    <w:p w:rsidR="00A653A2" w:rsidRDefault="00A653A2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  <w:noProof/>
          <w:lang w:eastAsia="fr-FR"/>
        </w:rPr>
      </w:pPr>
    </w:p>
    <w:p w:rsidR="00A653A2" w:rsidRDefault="00A653A2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  <w:noProof/>
          <w:lang w:eastAsia="fr-FR"/>
        </w:rPr>
      </w:pPr>
    </w:p>
    <w:p w:rsidR="00A653A2" w:rsidRDefault="00A653A2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  <w:noProof/>
          <w:lang w:eastAsia="fr-FR"/>
        </w:rPr>
      </w:pPr>
    </w:p>
    <w:p w:rsidR="00A653A2" w:rsidRDefault="00A653A2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  <w:noProof/>
          <w:lang w:eastAsia="fr-FR"/>
        </w:rPr>
      </w:pPr>
    </w:p>
    <w:p w:rsidR="00A653A2" w:rsidRDefault="00A653A2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  <w:noProof/>
          <w:lang w:eastAsia="fr-FR"/>
        </w:rPr>
      </w:pPr>
    </w:p>
    <w:p w:rsidR="00A653A2" w:rsidRDefault="00A653A2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  <w:noProof/>
          <w:lang w:eastAsia="fr-FR"/>
        </w:rPr>
      </w:pPr>
    </w:p>
    <w:p w:rsidR="00A653A2" w:rsidRDefault="00A653A2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dvMINION-R"/>
        </w:rPr>
      </w:pPr>
    </w:p>
    <w:p w:rsidR="00963AEC" w:rsidRPr="00921CAB" w:rsidRDefault="00B408C2" w:rsidP="00921CAB">
      <w:pPr>
        <w:autoSpaceDE w:val="0"/>
        <w:autoSpaceDN w:val="0"/>
        <w:adjustRightInd w:val="0"/>
        <w:spacing w:after="0" w:line="360" w:lineRule="auto"/>
        <w:jc w:val="both"/>
        <w:rPr>
          <w:rFonts w:cs="Arial-ItalicMT"/>
          <w:i/>
          <w:iCs/>
          <w:color w:val="FFFFFF"/>
        </w:rPr>
      </w:pPr>
      <w:r w:rsidRPr="00921CAB">
        <w:rPr>
          <w:rFonts w:cs="Arial-BoldMT"/>
          <w:b/>
          <w:bCs/>
          <w:color w:val="FFFFFF"/>
        </w:rPr>
        <w:t>J.M. Basti</w:t>
      </w:r>
      <w:r w:rsidRPr="00921CAB">
        <w:rPr>
          <w:rFonts w:cs="ArialMT"/>
          <w:color w:val="FFFFFF"/>
        </w:rPr>
        <w:t>2018; 103(1</w:t>
      </w:r>
    </w:p>
    <w:p w:rsidR="00A653A2" w:rsidRDefault="00A653A2" w:rsidP="00B408C2">
      <w:pPr>
        <w:pStyle w:val="Sansinterligne"/>
        <w:spacing w:line="360" w:lineRule="auto"/>
        <w:ind w:right="-142"/>
        <w:jc w:val="both"/>
      </w:pPr>
    </w:p>
    <w:p w:rsidR="00A653A2" w:rsidRDefault="00A653A2" w:rsidP="00B408C2">
      <w:pPr>
        <w:pStyle w:val="Sansinterligne"/>
        <w:spacing w:line="360" w:lineRule="auto"/>
        <w:ind w:right="-142"/>
        <w:jc w:val="both"/>
      </w:pPr>
    </w:p>
    <w:p w:rsidR="00253100" w:rsidRDefault="00014C0E" w:rsidP="00B408C2">
      <w:pPr>
        <w:pStyle w:val="Sansinterligne"/>
        <w:spacing w:line="360" w:lineRule="auto"/>
        <w:ind w:right="-142"/>
        <w:jc w:val="both"/>
      </w:pPr>
      <w:r>
        <w:t xml:space="preserve">As </w:t>
      </w:r>
      <w:proofErr w:type="spellStart"/>
      <w:r>
        <w:t>indicated</w:t>
      </w:r>
      <w:proofErr w:type="spellEnd"/>
      <w:r>
        <w:t xml:space="preserve"> in the </w:t>
      </w:r>
      <w:proofErr w:type="spellStart"/>
      <w:r>
        <w:t>family</w:t>
      </w:r>
      <w:proofErr w:type="spellEnd"/>
      <w:r>
        <w:t xml:space="preserve"> plot, the </w:t>
      </w:r>
      <w:proofErr w:type="spellStart"/>
      <w:r>
        <w:t>propositus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out four </w:t>
      </w:r>
      <w:proofErr w:type="spellStart"/>
      <w:r>
        <w:t>SNV</w:t>
      </w:r>
      <w:r w:rsidR="00D06519">
        <w:t>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parents. </w:t>
      </w:r>
    </w:p>
    <w:p w:rsidR="00D06519" w:rsidRPr="00A653A2" w:rsidRDefault="00D06519" w:rsidP="00B408C2">
      <w:pPr>
        <w:pStyle w:val="Sansinterligne"/>
        <w:spacing w:line="360" w:lineRule="auto"/>
        <w:ind w:right="-142"/>
        <w:jc w:val="both"/>
      </w:pPr>
      <w:proofErr w:type="spellStart"/>
      <w:r>
        <w:t>Both</w:t>
      </w:r>
      <w:proofErr w:type="spellEnd"/>
      <w:r>
        <w:t xml:space="preserve"> parents have </w:t>
      </w:r>
      <w:proofErr w:type="gramStart"/>
      <w:r>
        <w:t>a</w:t>
      </w:r>
      <w:proofErr w:type="gramEnd"/>
      <w:r>
        <w:t xml:space="preserve"> normal </w:t>
      </w:r>
      <w:proofErr w:type="spellStart"/>
      <w:r>
        <w:t>blood</w:t>
      </w:r>
      <w:proofErr w:type="spellEnd"/>
      <w:r>
        <w:t xml:space="preserve"> count,</w:t>
      </w:r>
      <w:r w:rsidR="006E395B">
        <w:t> </w:t>
      </w:r>
      <w:r w:rsidRPr="00A653A2">
        <w:t xml:space="preserve">are not </w:t>
      </w:r>
      <w:proofErr w:type="spellStart"/>
      <w:r w:rsidRPr="00A653A2">
        <w:t>thrombocytopenic</w:t>
      </w:r>
      <w:proofErr w:type="spellEnd"/>
      <w:r w:rsidRPr="00A653A2">
        <w:t xml:space="preserve"> and </w:t>
      </w:r>
      <w:proofErr w:type="spellStart"/>
      <w:r w:rsidRPr="00A653A2">
        <w:t>don’t</w:t>
      </w:r>
      <w:proofErr w:type="spellEnd"/>
      <w:r w:rsidRPr="00A653A2">
        <w:t xml:space="preserve"> carry </w:t>
      </w:r>
      <w:proofErr w:type="spellStart"/>
      <w:r w:rsidRPr="00A653A2">
        <w:t>particular</w:t>
      </w:r>
      <w:proofErr w:type="spellEnd"/>
      <w:r w:rsidRPr="00A653A2">
        <w:t xml:space="preserve"> </w:t>
      </w:r>
      <w:proofErr w:type="spellStart"/>
      <w:r w:rsidRPr="00A653A2">
        <w:t>physical</w:t>
      </w:r>
      <w:proofErr w:type="spellEnd"/>
      <w:r w:rsidRPr="00A653A2">
        <w:t xml:space="preserve"> </w:t>
      </w:r>
      <w:proofErr w:type="spellStart"/>
      <w:r w:rsidRPr="00A653A2">
        <w:t>features</w:t>
      </w:r>
      <w:proofErr w:type="spellEnd"/>
      <w:r w:rsidR="00A653A2" w:rsidRPr="00A653A2">
        <w:t>.</w:t>
      </w:r>
      <w:r w:rsidRPr="00A653A2">
        <w:t xml:space="preserve"> </w:t>
      </w:r>
      <w:r w:rsidR="00882C34" w:rsidRPr="00A653A2">
        <w:t xml:space="preserve"> </w:t>
      </w:r>
    </w:p>
    <w:p w:rsidR="006E395B" w:rsidRPr="00A653A2" w:rsidRDefault="006E395B" w:rsidP="00B970E9">
      <w:pPr>
        <w:pStyle w:val="Sansinterligne"/>
        <w:spacing w:line="360" w:lineRule="auto"/>
        <w:ind w:right="-142"/>
        <w:jc w:val="both"/>
      </w:pPr>
      <w:proofErr w:type="spellStart"/>
      <w:r>
        <w:t>Therefore</w:t>
      </w:r>
      <w:proofErr w:type="spellEnd"/>
      <w:r>
        <w:t>, t</w:t>
      </w:r>
      <w:r w:rsidR="00D06519">
        <w:t xml:space="preserve">he mode of transmission and the </w:t>
      </w:r>
      <w:proofErr w:type="spellStart"/>
      <w:proofErr w:type="gramStart"/>
      <w:r w:rsidR="002770D4" w:rsidRPr="002770D4">
        <w:t>aforementioned</w:t>
      </w:r>
      <w:proofErr w:type="spellEnd"/>
      <w:r w:rsidR="002770D4" w:rsidRPr="002770D4">
        <w:t xml:space="preserve">  </w:t>
      </w:r>
      <w:proofErr w:type="spellStart"/>
      <w:r w:rsidR="00D06519">
        <w:t>e</w:t>
      </w:r>
      <w:r w:rsidR="00D06519" w:rsidRPr="00D06519">
        <w:t>pidemiological</w:t>
      </w:r>
      <w:proofErr w:type="spellEnd"/>
      <w:proofErr w:type="gramEnd"/>
      <w:r w:rsidR="00D06519" w:rsidRPr="00D06519">
        <w:t xml:space="preserve"> and </w:t>
      </w:r>
      <w:proofErr w:type="spellStart"/>
      <w:r w:rsidR="00D06519" w:rsidRPr="00D06519">
        <w:t>computational</w:t>
      </w:r>
      <w:proofErr w:type="spellEnd"/>
      <w:r w:rsidR="00D06519" w:rsidRPr="00D06519">
        <w:t xml:space="preserve"> data</w:t>
      </w:r>
      <w:r w:rsidR="00B970E9">
        <w:t xml:space="preserve">, </w:t>
      </w:r>
      <w:r w:rsidR="00D06519">
        <w:t xml:space="preserve"> </w:t>
      </w:r>
      <w:proofErr w:type="spellStart"/>
      <w:r w:rsidR="00D06519" w:rsidRPr="00D06519">
        <w:t>seem</w:t>
      </w:r>
      <w:proofErr w:type="spellEnd"/>
      <w:r w:rsidR="00D06519" w:rsidRPr="00D06519">
        <w:t xml:space="preserve"> to </w:t>
      </w:r>
      <w:proofErr w:type="spellStart"/>
      <w:r w:rsidR="00D06519" w:rsidRPr="00D06519">
        <w:t>exclude</w:t>
      </w:r>
      <w:proofErr w:type="spellEnd"/>
      <w:r w:rsidR="00D06519" w:rsidRPr="00D06519">
        <w:t xml:space="preserve"> </w:t>
      </w:r>
      <w:r w:rsidR="00D06519">
        <w:t xml:space="preserve">the </w:t>
      </w:r>
      <w:proofErr w:type="spellStart"/>
      <w:r w:rsidR="00D06519">
        <w:t>involvement</w:t>
      </w:r>
      <w:proofErr w:type="spellEnd"/>
      <w:r w:rsidR="00D06519">
        <w:t xml:space="preserve"> </w:t>
      </w:r>
      <w:r w:rsidR="00D06519" w:rsidRPr="00D06519">
        <w:t>of ETV6</w:t>
      </w:r>
      <w:r w:rsidR="00D06519">
        <w:t xml:space="preserve"> p.L201P and RUNX1 p.L56S </w:t>
      </w:r>
      <w:r w:rsidR="00D06519" w:rsidRPr="00D06519">
        <w:t xml:space="preserve"> </w:t>
      </w:r>
      <w:proofErr w:type="spellStart"/>
      <w:r w:rsidR="00D06519" w:rsidRPr="00D06519">
        <w:t>variants</w:t>
      </w:r>
      <w:proofErr w:type="spellEnd"/>
      <w:r w:rsidR="00D06519" w:rsidRPr="00D06519">
        <w:t xml:space="preserve"> </w:t>
      </w:r>
      <w:proofErr w:type="spellStart"/>
      <w:r w:rsidR="00D06519" w:rsidRPr="00D06519">
        <w:t>transmitted</w:t>
      </w:r>
      <w:proofErr w:type="spellEnd"/>
      <w:r w:rsidR="00D06519" w:rsidRPr="00D06519">
        <w:t xml:space="preserve"> by the </w:t>
      </w:r>
      <w:proofErr w:type="spellStart"/>
      <w:r w:rsidR="00D06519" w:rsidRPr="00D06519">
        <w:t>mother</w:t>
      </w:r>
      <w:proofErr w:type="spellEnd"/>
      <w:r w:rsidR="00B970E9">
        <w:t xml:space="preserve">. </w:t>
      </w:r>
      <w:proofErr w:type="spellStart"/>
      <w:r w:rsidR="00B970E9" w:rsidRPr="00A653A2">
        <w:t>Deep</w:t>
      </w:r>
      <w:proofErr w:type="spellEnd"/>
      <w:r w:rsidR="00B970E9" w:rsidRPr="00A653A2">
        <w:t xml:space="preserve"> </w:t>
      </w:r>
      <w:proofErr w:type="spellStart"/>
      <w:r w:rsidR="00B970E9" w:rsidRPr="00A653A2">
        <w:t>functional</w:t>
      </w:r>
      <w:proofErr w:type="spellEnd"/>
      <w:r w:rsidR="00B970E9" w:rsidRPr="00A653A2">
        <w:t xml:space="preserve"> an </w:t>
      </w:r>
      <w:proofErr w:type="spellStart"/>
      <w:r w:rsidR="00B970E9" w:rsidRPr="00A653A2">
        <w:t>morphological</w:t>
      </w:r>
      <w:proofErr w:type="spellEnd"/>
      <w:r w:rsidR="00B970E9" w:rsidRPr="00A653A2">
        <w:t xml:space="preserve"> </w:t>
      </w:r>
      <w:proofErr w:type="spellStart"/>
      <w:r w:rsidR="00B970E9" w:rsidRPr="00A653A2">
        <w:t>analysis</w:t>
      </w:r>
      <w:proofErr w:type="spellEnd"/>
      <w:r w:rsidR="00B970E9" w:rsidRPr="00A653A2">
        <w:t xml:space="preserve"> (</w:t>
      </w:r>
      <w:proofErr w:type="spellStart"/>
      <w:r w:rsidR="00B970E9" w:rsidRPr="00A653A2">
        <w:t>agregrometric</w:t>
      </w:r>
      <w:proofErr w:type="spellEnd"/>
      <w:r w:rsidR="00B970E9" w:rsidRPr="00A653A2">
        <w:t xml:space="preserve"> tests, </w:t>
      </w:r>
      <w:proofErr w:type="spellStart"/>
      <w:r w:rsidR="00B970E9" w:rsidRPr="00A653A2">
        <w:t>ATPmetry</w:t>
      </w:r>
      <w:proofErr w:type="spellEnd"/>
      <w:r w:rsidR="00B970E9" w:rsidRPr="00A653A2">
        <w:t xml:space="preserve">, </w:t>
      </w:r>
      <w:proofErr w:type="spellStart"/>
      <w:proofErr w:type="gramStart"/>
      <w:r w:rsidR="00B970E9" w:rsidRPr="00A653A2">
        <w:t>cytofluorimetry</w:t>
      </w:r>
      <w:proofErr w:type="spellEnd"/>
      <w:r w:rsidR="00B970E9" w:rsidRPr="00A653A2">
        <w:t xml:space="preserve"> ,</w:t>
      </w:r>
      <w:proofErr w:type="gramEnd"/>
      <w:r w:rsidR="00B970E9" w:rsidRPr="00A653A2">
        <w:t xml:space="preserve"> MGG </w:t>
      </w:r>
      <w:proofErr w:type="spellStart"/>
      <w:r w:rsidR="00B970E9" w:rsidRPr="00A653A2">
        <w:t>staining</w:t>
      </w:r>
      <w:proofErr w:type="spellEnd"/>
      <w:r w:rsidR="00B970E9" w:rsidRPr="00A653A2">
        <w:t xml:space="preserve">  and  </w:t>
      </w:r>
      <w:proofErr w:type="spellStart"/>
      <w:r w:rsidR="00B970E9" w:rsidRPr="00A653A2">
        <w:t>electron</w:t>
      </w:r>
      <w:proofErr w:type="spellEnd"/>
      <w:r w:rsidR="00B970E9" w:rsidRPr="00A653A2">
        <w:t xml:space="preserve"> </w:t>
      </w:r>
      <w:proofErr w:type="spellStart"/>
      <w:r w:rsidR="00B970E9" w:rsidRPr="00A653A2">
        <w:t>microscopy</w:t>
      </w:r>
      <w:proofErr w:type="spellEnd"/>
      <w:r w:rsidR="00B970E9" w:rsidRPr="00A653A2">
        <w:t xml:space="preserve">) of </w:t>
      </w:r>
      <w:proofErr w:type="spellStart"/>
      <w:r w:rsidR="00B970E9" w:rsidRPr="00A653A2">
        <w:t>mother</w:t>
      </w:r>
      <w:proofErr w:type="spellEnd"/>
      <w:r w:rsidR="00B970E9" w:rsidRPr="00A653A2">
        <w:t xml:space="preserve"> </w:t>
      </w:r>
      <w:proofErr w:type="spellStart"/>
      <w:r w:rsidR="00B970E9" w:rsidRPr="00A653A2">
        <w:t>platelets</w:t>
      </w:r>
      <w:proofErr w:type="spellEnd"/>
      <w:r w:rsidR="00B970E9" w:rsidRPr="00A653A2">
        <w:t xml:space="preserve"> </w:t>
      </w:r>
      <w:proofErr w:type="spellStart"/>
      <w:r w:rsidR="00B970E9" w:rsidRPr="00A653A2">
        <w:t>don’t</w:t>
      </w:r>
      <w:proofErr w:type="spellEnd"/>
      <w:r w:rsidR="00B970E9" w:rsidRPr="00A653A2">
        <w:t xml:space="preserve"> </w:t>
      </w:r>
      <w:proofErr w:type="spellStart"/>
      <w:r w:rsidR="00B970E9" w:rsidRPr="00A653A2">
        <w:t>revealed</w:t>
      </w:r>
      <w:proofErr w:type="spellEnd"/>
      <w:r w:rsidR="00B970E9" w:rsidRPr="00A653A2">
        <w:t xml:space="preserve"> </w:t>
      </w:r>
      <w:proofErr w:type="spellStart"/>
      <w:r w:rsidRPr="00A653A2">
        <w:t>any</w:t>
      </w:r>
      <w:proofErr w:type="spellEnd"/>
      <w:r w:rsidRPr="00A653A2">
        <w:t xml:space="preserve"> </w:t>
      </w:r>
      <w:proofErr w:type="spellStart"/>
      <w:r w:rsidR="00B970E9" w:rsidRPr="00A653A2">
        <w:t>significant</w:t>
      </w:r>
      <w:proofErr w:type="spellEnd"/>
      <w:r w:rsidR="00B970E9" w:rsidRPr="00A653A2">
        <w:t xml:space="preserve"> </w:t>
      </w:r>
      <w:proofErr w:type="spellStart"/>
      <w:r w:rsidR="00B970E9" w:rsidRPr="00A653A2">
        <w:t>abnormalities</w:t>
      </w:r>
      <w:proofErr w:type="spellEnd"/>
      <w:r w:rsidR="00B970E9" w:rsidRPr="00A653A2">
        <w:t xml:space="preserve"> </w:t>
      </w:r>
      <w:r w:rsidRPr="00A653A2">
        <w:t xml:space="preserve">, </w:t>
      </w:r>
      <w:proofErr w:type="spellStart"/>
      <w:r w:rsidRPr="00A653A2">
        <w:t>suggesting</w:t>
      </w:r>
      <w:proofErr w:type="spellEnd"/>
      <w:r w:rsidRPr="00A653A2">
        <w:t xml:space="preserve">  a </w:t>
      </w:r>
      <w:proofErr w:type="spellStart"/>
      <w:r w:rsidRPr="00A653A2">
        <w:t>benign</w:t>
      </w:r>
      <w:proofErr w:type="spellEnd"/>
      <w:r w:rsidRPr="00A653A2">
        <w:t xml:space="preserve"> </w:t>
      </w:r>
      <w:proofErr w:type="spellStart"/>
      <w:r w:rsidRPr="00A653A2">
        <w:t>significance</w:t>
      </w:r>
      <w:proofErr w:type="spellEnd"/>
      <w:r w:rsidRPr="00A653A2">
        <w:t xml:space="preserve"> </w:t>
      </w:r>
      <w:r w:rsidR="00B970E9" w:rsidRPr="00A653A2">
        <w:t xml:space="preserve"> </w:t>
      </w:r>
      <w:r w:rsidRPr="00A653A2">
        <w:t xml:space="preserve">of </w:t>
      </w:r>
      <w:proofErr w:type="spellStart"/>
      <w:r w:rsidRPr="00A653A2">
        <w:t>both</w:t>
      </w:r>
      <w:proofErr w:type="spellEnd"/>
      <w:r w:rsidRPr="00A653A2">
        <w:t xml:space="preserve"> </w:t>
      </w:r>
      <w:proofErr w:type="spellStart"/>
      <w:r w:rsidRPr="00A653A2">
        <w:t>variants</w:t>
      </w:r>
      <w:proofErr w:type="spellEnd"/>
      <w:r w:rsidRPr="00A653A2">
        <w:t>.</w:t>
      </w:r>
    </w:p>
    <w:p w:rsidR="00014C0E" w:rsidRDefault="00014C0E" w:rsidP="00B408C2">
      <w:pPr>
        <w:pStyle w:val="Sansinterligne"/>
        <w:spacing w:line="360" w:lineRule="auto"/>
        <w:ind w:right="-142"/>
        <w:jc w:val="both"/>
      </w:pPr>
    </w:p>
    <w:p w:rsidR="006E395B" w:rsidRPr="00A653A2" w:rsidRDefault="00882C34" w:rsidP="00B408C2">
      <w:pPr>
        <w:pStyle w:val="Sansinterligne"/>
        <w:spacing w:line="360" w:lineRule="auto"/>
        <w:ind w:right="-142"/>
        <w:jc w:val="both"/>
      </w:pPr>
      <w:r>
        <w:t xml:space="preserve">The FLI </w:t>
      </w:r>
      <w:proofErr w:type="gramStart"/>
      <w:r>
        <w:t>p.R</w:t>
      </w:r>
      <w:proofErr w:type="gramEnd"/>
      <w:r>
        <w:t xml:space="preserve">69L variant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transmitted</w:t>
      </w:r>
      <w:proofErr w:type="spellEnd"/>
      <w:r>
        <w:t xml:space="preserve"> by the </w:t>
      </w:r>
      <w:proofErr w:type="spellStart"/>
      <w:r>
        <w:t>father</w:t>
      </w:r>
      <w:proofErr w:type="spellEnd"/>
      <w:r>
        <w:t xml:space="preserve">. </w:t>
      </w:r>
      <w:r w:rsidR="006E395B" w:rsidRPr="00A653A2">
        <w:t xml:space="preserve">The </w:t>
      </w:r>
      <w:proofErr w:type="spellStart"/>
      <w:r w:rsidR="006E395B" w:rsidRPr="00A653A2">
        <w:t>fathers</w:t>
      </w:r>
      <w:proofErr w:type="spellEnd"/>
      <w:r w:rsidR="006E395B" w:rsidRPr="00A653A2">
        <w:t xml:space="preserve"> </w:t>
      </w:r>
      <w:proofErr w:type="spellStart"/>
      <w:r w:rsidR="006E395B" w:rsidRPr="00A653A2">
        <w:t>platelet</w:t>
      </w:r>
      <w:proofErr w:type="spellEnd"/>
      <w:r w:rsidR="006E395B" w:rsidRPr="00A653A2">
        <w:t xml:space="preserve"> count </w:t>
      </w:r>
      <w:proofErr w:type="spellStart"/>
      <w:r w:rsidR="006E395B" w:rsidRPr="00A653A2">
        <w:t>was</w:t>
      </w:r>
      <w:proofErr w:type="spellEnd"/>
      <w:r w:rsidR="006E395B" w:rsidRPr="00A653A2">
        <w:t xml:space="preserve"> normal and </w:t>
      </w:r>
      <w:proofErr w:type="spellStart"/>
      <w:r w:rsidR="006E395B" w:rsidRPr="00A653A2">
        <w:t>he</w:t>
      </w:r>
      <w:proofErr w:type="spellEnd"/>
      <w:r w:rsidR="006E395B" w:rsidRPr="00A653A2">
        <w:t xml:space="preserve"> </w:t>
      </w:r>
      <w:proofErr w:type="spellStart"/>
      <w:r w:rsidR="006E395B" w:rsidRPr="00A653A2">
        <w:t>did</w:t>
      </w:r>
      <w:proofErr w:type="spellEnd"/>
      <w:r w:rsidR="006E395B" w:rsidRPr="00A653A2">
        <w:t xml:space="preserve"> not </w:t>
      </w:r>
      <w:proofErr w:type="spellStart"/>
      <w:r w:rsidR="006E395B" w:rsidRPr="00A653A2">
        <w:t>present</w:t>
      </w:r>
      <w:proofErr w:type="spellEnd"/>
      <w:r w:rsidR="006E395B" w:rsidRPr="00A653A2">
        <w:t xml:space="preserve"> </w:t>
      </w:r>
      <w:proofErr w:type="spellStart"/>
      <w:r w:rsidR="006E395B" w:rsidRPr="00A653A2">
        <w:t>any</w:t>
      </w:r>
      <w:proofErr w:type="spellEnd"/>
      <w:r w:rsidR="006E395B" w:rsidRPr="00A653A2">
        <w:t xml:space="preserve"> </w:t>
      </w:r>
      <w:proofErr w:type="spellStart"/>
      <w:r w:rsidR="006E395B" w:rsidRPr="00A653A2">
        <w:t>feature</w:t>
      </w:r>
      <w:proofErr w:type="spellEnd"/>
      <w:r w:rsidR="006E395B" w:rsidRPr="00A653A2">
        <w:t xml:space="preserve"> compatible </w:t>
      </w:r>
      <w:proofErr w:type="spellStart"/>
      <w:r w:rsidR="006E395B" w:rsidRPr="00A653A2">
        <w:t>with</w:t>
      </w:r>
      <w:proofErr w:type="spellEnd"/>
      <w:r w:rsidR="006E395B" w:rsidRPr="00A653A2">
        <w:t xml:space="preserve"> a Paris Trousseau or Jacobsen Syndrome</w:t>
      </w:r>
      <w:r w:rsidR="00A653A2">
        <w:t> ;</w:t>
      </w:r>
      <w:r w:rsidR="006E395B" w:rsidRPr="00A653A2">
        <w:t xml:space="preserve"> </w:t>
      </w:r>
    </w:p>
    <w:p w:rsidR="006E395B" w:rsidRDefault="006E395B" w:rsidP="00B408C2">
      <w:pPr>
        <w:pStyle w:val="Sansinterligne"/>
        <w:spacing w:line="360" w:lineRule="auto"/>
        <w:ind w:right="-142"/>
        <w:jc w:val="both"/>
      </w:pPr>
      <w:proofErr w:type="spellStart"/>
      <w:proofErr w:type="gramStart"/>
      <w:r>
        <w:lastRenderedPageBreak/>
        <w:t>thus</w:t>
      </w:r>
      <w:proofErr w:type="spellEnd"/>
      <w:proofErr w:type="gramEnd"/>
      <w:r>
        <w:t xml:space="preserve"> </w:t>
      </w:r>
      <w:proofErr w:type="spellStart"/>
      <w:r>
        <w:t>making</w:t>
      </w:r>
      <w:proofErr w:type="spellEnd"/>
      <w:r>
        <w:t xml:space="preserve"> the </w:t>
      </w:r>
      <w:proofErr w:type="spellStart"/>
      <w:r>
        <w:t>role</w:t>
      </w:r>
      <w:proofErr w:type="spellEnd"/>
      <w:r>
        <w:t xml:space="preserve"> of FLI1 in the </w:t>
      </w:r>
      <w:proofErr w:type="spellStart"/>
      <w:r>
        <w:t>thrombocytopenia</w:t>
      </w:r>
      <w:proofErr w:type="spellEnd"/>
      <w:r>
        <w:t xml:space="preserve"> </w:t>
      </w:r>
      <w:proofErr w:type="spellStart"/>
      <w:r>
        <w:t>unlikely</w:t>
      </w:r>
      <w:proofErr w:type="spellEnd"/>
      <w:r>
        <w:t xml:space="preserve">.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search</w:t>
      </w:r>
      <w:r w:rsidR="00A653A2">
        <w:t>ed</w:t>
      </w:r>
      <w:proofErr w:type="spellEnd"/>
      <w:r>
        <w:t xml:space="preserve"> for </w:t>
      </w:r>
      <w:proofErr w:type="spellStart"/>
      <w:r>
        <w:t>morphological</w:t>
      </w:r>
      <w:proofErr w:type="spellEnd"/>
      <w:r>
        <w:t xml:space="preserve"> and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alterations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explore </w:t>
      </w:r>
      <w:proofErr w:type="gramStart"/>
      <w:r>
        <w:t>a</w:t>
      </w:r>
      <w:proofErr w:type="gramEnd"/>
      <w:r>
        <w:t xml:space="preserve"> possible qualitative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quantitative </w:t>
      </w:r>
      <w:proofErr w:type="spellStart"/>
      <w:r>
        <w:t>disorder</w:t>
      </w:r>
      <w:proofErr w:type="spellEnd"/>
    </w:p>
    <w:p w:rsidR="005D3ED4" w:rsidRPr="00A653A2" w:rsidRDefault="00882C34" w:rsidP="00B408C2">
      <w:pPr>
        <w:pStyle w:val="Sansinterligne"/>
        <w:spacing w:line="360" w:lineRule="auto"/>
        <w:ind w:right="-142"/>
        <w:jc w:val="both"/>
      </w:pPr>
      <w:proofErr w:type="spellStart"/>
      <w:r w:rsidRPr="00A653A2">
        <w:t>De</w:t>
      </w:r>
      <w:r w:rsidR="00A653A2" w:rsidRPr="00A653A2">
        <w:t>tailed</w:t>
      </w:r>
      <w:proofErr w:type="spellEnd"/>
      <w:r w:rsidRPr="00A653A2">
        <w:t xml:space="preserve"> </w:t>
      </w:r>
      <w:proofErr w:type="spellStart"/>
      <w:r w:rsidRPr="00A653A2">
        <w:t>functional</w:t>
      </w:r>
      <w:proofErr w:type="spellEnd"/>
      <w:r w:rsidRPr="00A653A2">
        <w:t xml:space="preserve"> an </w:t>
      </w:r>
      <w:proofErr w:type="spellStart"/>
      <w:r w:rsidRPr="00A653A2">
        <w:t>morphological</w:t>
      </w:r>
      <w:proofErr w:type="spellEnd"/>
      <w:r w:rsidRPr="00A653A2">
        <w:t xml:space="preserve"> </w:t>
      </w:r>
      <w:proofErr w:type="spellStart"/>
      <w:r w:rsidRPr="00A653A2">
        <w:t>analysis</w:t>
      </w:r>
      <w:proofErr w:type="spellEnd"/>
      <w:r w:rsidRPr="00A653A2">
        <w:t xml:space="preserve"> (</w:t>
      </w:r>
      <w:proofErr w:type="spellStart"/>
      <w:r w:rsidRPr="00A653A2">
        <w:t>agregrometric</w:t>
      </w:r>
      <w:proofErr w:type="spellEnd"/>
      <w:r w:rsidRPr="00A653A2">
        <w:t xml:space="preserve"> tests, </w:t>
      </w:r>
      <w:proofErr w:type="spellStart"/>
      <w:r w:rsidRPr="00A653A2">
        <w:t>ATPmetry</w:t>
      </w:r>
      <w:proofErr w:type="spellEnd"/>
      <w:r w:rsidRPr="00A653A2">
        <w:t xml:space="preserve">, </w:t>
      </w:r>
      <w:proofErr w:type="spellStart"/>
      <w:proofErr w:type="gramStart"/>
      <w:r w:rsidRPr="00A653A2">
        <w:t>cytofluorimetry</w:t>
      </w:r>
      <w:proofErr w:type="spellEnd"/>
      <w:r w:rsidRPr="00A653A2">
        <w:t xml:space="preserve"> ,</w:t>
      </w:r>
      <w:proofErr w:type="gramEnd"/>
      <w:r w:rsidRPr="00A653A2">
        <w:t xml:space="preserve"> MGG </w:t>
      </w:r>
      <w:proofErr w:type="spellStart"/>
      <w:r w:rsidRPr="00A653A2">
        <w:t>staining</w:t>
      </w:r>
      <w:proofErr w:type="spellEnd"/>
      <w:r w:rsidRPr="00A653A2">
        <w:t xml:space="preserve">  and  </w:t>
      </w:r>
      <w:proofErr w:type="spellStart"/>
      <w:r w:rsidRPr="00A653A2">
        <w:t>electron</w:t>
      </w:r>
      <w:proofErr w:type="spellEnd"/>
      <w:r w:rsidRPr="00A653A2">
        <w:t xml:space="preserve"> </w:t>
      </w:r>
      <w:proofErr w:type="spellStart"/>
      <w:r w:rsidRPr="00A653A2">
        <w:t>microscopy</w:t>
      </w:r>
      <w:proofErr w:type="spellEnd"/>
      <w:r w:rsidRPr="00A653A2">
        <w:t xml:space="preserve">) of </w:t>
      </w:r>
      <w:proofErr w:type="spellStart"/>
      <w:r w:rsidRPr="00A653A2">
        <w:t>father</w:t>
      </w:r>
      <w:proofErr w:type="spellEnd"/>
      <w:r w:rsidRPr="00A653A2">
        <w:t xml:space="preserve"> </w:t>
      </w:r>
      <w:proofErr w:type="spellStart"/>
      <w:r w:rsidRPr="00A653A2">
        <w:t>platelets</w:t>
      </w:r>
      <w:proofErr w:type="spellEnd"/>
      <w:r w:rsidRPr="00A653A2">
        <w:t xml:space="preserve"> </w:t>
      </w:r>
      <w:proofErr w:type="spellStart"/>
      <w:r w:rsidRPr="00A653A2">
        <w:t>don’t</w:t>
      </w:r>
      <w:proofErr w:type="spellEnd"/>
      <w:r w:rsidRPr="00A653A2">
        <w:t xml:space="preserve"> </w:t>
      </w:r>
      <w:proofErr w:type="spellStart"/>
      <w:r w:rsidRPr="00A653A2">
        <w:t>revealed</w:t>
      </w:r>
      <w:proofErr w:type="spellEnd"/>
      <w:r w:rsidRPr="00A653A2">
        <w:t xml:space="preserve"> </w:t>
      </w:r>
      <w:proofErr w:type="spellStart"/>
      <w:r w:rsidRPr="00A653A2">
        <w:t>significant</w:t>
      </w:r>
      <w:proofErr w:type="spellEnd"/>
      <w:r w:rsidRPr="00A653A2">
        <w:t xml:space="preserve"> </w:t>
      </w:r>
      <w:proofErr w:type="spellStart"/>
      <w:r w:rsidRPr="00A653A2">
        <w:t>abnormalities</w:t>
      </w:r>
      <w:proofErr w:type="spellEnd"/>
      <w:r w:rsidRPr="00A653A2">
        <w:t xml:space="preserve">. </w:t>
      </w:r>
      <w:proofErr w:type="spellStart"/>
      <w:r w:rsidRPr="00A653A2">
        <w:t>Likewise</w:t>
      </w:r>
      <w:proofErr w:type="spellEnd"/>
      <w:r w:rsidRPr="00A653A2">
        <w:t xml:space="preserve"> </w:t>
      </w:r>
      <w:proofErr w:type="spellStart"/>
      <w:r w:rsidRPr="00A653A2">
        <w:t>he</w:t>
      </w:r>
      <w:proofErr w:type="spellEnd"/>
      <w:r w:rsidRPr="00A653A2">
        <w:t xml:space="preserve"> </w:t>
      </w:r>
      <w:proofErr w:type="spellStart"/>
      <w:r w:rsidRPr="00A653A2">
        <w:t>did</w:t>
      </w:r>
      <w:proofErr w:type="spellEnd"/>
      <w:r w:rsidRPr="00A653A2">
        <w:t xml:space="preserve"> not </w:t>
      </w:r>
      <w:proofErr w:type="spellStart"/>
      <w:r w:rsidRPr="00A653A2">
        <w:t>present</w:t>
      </w:r>
      <w:proofErr w:type="spellEnd"/>
      <w:r w:rsidRPr="00A653A2">
        <w:t xml:space="preserve"> </w:t>
      </w:r>
      <w:proofErr w:type="spellStart"/>
      <w:r w:rsidRPr="00A653A2">
        <w:t>any</w:t>
      </w:r>
      <w:proofErr w:type="spellEnd"/>
      <w:r w:rsidRPr="00A653A2">
        <w:t xml:space="preserve"> </w:t>
      </w:r>
      <w:proofErr w:type="spellStart"/>
      <w:r w:rsidRPr="00A653A2">
        <w:t>feature</w:t>
      </w:r>
      <w:proofErr w:type="spellEnd"/>
      <w:r w:rsidRPr="00A653A2">
        <w:t xml:space="preserve"> compatible </w:t>
      </w:r>
      <w:proofErr w:type="spellStart"/>
      <w:r w:rsidRPr="00A653A2">
        <w:t>with</w:t>
      </w:r>
      <w:proofErr w:type="spellEnd"/>
      <w:r w:rsidRPr="00A653A2">
        <w:t xml:space="preserve"> a Paris Trousseau or Jacobsen Syndrome. </w:t>
      </w:r>
      <w:r w:rsidR="00CE78FE" w:rsidRPr="00A653A2">
        <w:t xml:space="preserve"> </w:t>
      </w:r>
    </w:p>
    <w:p w:rsidR="00A653A2" w:rsidRDefault="00A653A2" w:rsidP="00B408C2">
      <w:pPr>
        <w:pStyle w:val="Sansinterligne"/>
        <w:spacing w:line="360" w:lineRule="auto"/>
        <w:ind w:right="-142"/>
        <w:jc w:val="both"/>
      </w:pPr>
    </w:p>
    <w:p w:rsidR="00B970E9" w:rsidRDefault="00882C34" w:rsidP="00B408C2">
      <w:pPr>
        <w:pStyle w:val="Sansinterligne"/>
        <w:spacing w:line="360" w:lineRule="auto"/>
        <w:ind w:right="-142"/>
        <w:jc w:val="both"/>
      </w:pPr>
      <w:proofErr w:type="spellStart"/>
      <w:r>
        <w:t>Thus</w:t>
      </w:r>
      <w:proofErr w:type="spellEnd"/>
      <w:r>
        <w:t xml:space="preserve"> the new</w:t>
      </w:r>
      <w:r w:rsidR="005D3ED4">
        <w:t xml:space="preserve"> </w:t>
      </w:r>
      <w:proofErr w:type="gramStart"/>
      <w:r w:rsidR="005D3ED4">
        <w:t>p.L</w:t>
      </w:r>
      <w:proofErr w:type="gramEnd"/>
      <w:r w:rsidR="005D3ED4">
        <w:t>112</w:t>
      </w:r>
      <w:r>
        <w:t xml:space="preserve"> RUNX1 variant, </w:t>
      </w:r>
      <w:proofErr w:type="spellStart"/>
      <w:r w:rsidR="00CE78FE">
        <w:t>appears</w:t>
      </w:r>
      <w:proofErr w:type="spellEnd"/>
      <w:r w:rsidR="00CE78FE">
        <w:t xml:space="preserve"> </w:t>
      </w:r>
      <w:r w:rsidR="005D3ED4">
        <w:t xml:space="preserve">as the </w:t>
      </w:r>
      <w:proofErr w:type="spellStart"/>
      <w:r w:rsidR="005D3ED4">
        <w:t>most</w:t>
      </w:r>
      <w:proofErr w:type="spellEnd"/>
      <w:r w:rsidR="005D3ED4">
        <w:t xml:space="preserve"> </w:t>
      </w:r>
      <w:proofErr w:type="spellStart"/>
      <w:r w:rsidR="005D3ED4">
        <w:t>likely</w:t>
      </w:r>
      <w:proofErr w:type="spellEnd"/>
      <w:r w:rsidR="005D3ED4">
        <w:t xml:space="preserve"> candidate, </w:t>
      </w:r>
      <w:proofErr w:type="spellStart"/>
      <w:r w:rsidR="005D3ED4">
        <w:t>associated</w:t>
      </w:r>
      <w:proofErr w:type="spellEnd"/>
      <w:r w:rsidR="005D3ED4">
        <w:t xml:space="preserve">  to the </w:t>
      </w:r>
      <w:proofErr w:type="spellStart"/>
      <w:r w:rsidR="005D3ED4">
        <w:t>platelet</w:t>
      </w:r>
      <w:proofErr w:type="spellEnd"/>
      <w:r w:rsidR="005D3ED4">
        <w:t xml:space="preserve"> </w:t>
      </w:r>
      <w:proofErr w:type="spellStart"/>
      <w:r w:rsidR="005D3ED4">
        <w:t>disorder</w:t>
      </w:r>
      <w:proofErr w:type="spellEnd"/>
      <w:r w:rsidR="005D3ED4">
        <w:t xml:space="preserve"> of the patient. </w:t>
      </w:r>
      <w:proofErr w:type="spellStart"/>
      <w:r w:rsidR="00CE78FE">
        <w:t>However</w:t>
      </w:r>
      <w:proofErr w:type="spellEnd"/>
      <w:r w:rsidR="00CE78FE">
        <w:t xml:space="preserve">, </w:t>
      </w:r>
      <w:proofErr w:type="spellStart"/>
      <w:r w:rsidR="00CE78FE">
        <w:t>it</w:t>
      </w:r>
      <w:proofErr w:type="spellEnd"/>
      <w:r w:rsidR="00CE78FE">
        <w:t xml:space="preserve"> </w:t>
      </w:r>
      <w:proofErr w:type="spellStart"/>
      <w:r w:rsidR="00CE78FE">
        <w:t>is</w:t>
      </w:r>
      <w:proofErr w:type="spellEnd"/>
      <w:r w:rsidR="00CE78FE">
        <w:t xml:space="preserve"> not  </w:t>
      </w:r>
      <w:proofErr w:type="spellStart"/>
      <w:r w:rsidR="00CE78FE">
        <w:t>clear</w:t>
      </w:r>
      <w:proofErr w:type="spellEnd"/>
      <w:r w:rsidR="00CE78FE">
        <w:t xml:space="preserve"> </w:t>
      </w:r>
      <w:r w:rsidR="00CE78FE" w:rsidRPr="00CE78FE">
        <w:t xml:space="preserve"> </w:t>
      </w:r>
      <w:proofErr w:type="spellStart"/>
      <w:r w:rsidR="00CE78FE" w:rsidRPr="00CE78FE">
        <w:t>what</w:t>
      </w:r>
      <w:proofErr w:type="spellEnd"/>
      <w:r w:rsidR="00CE78FE" w:rsidRPr="00CE78FE">
        <w:t xml:space="preserve"> </w:t>
      </w:r>
      <w:proofErr w:type="spellStart"/>
      <w:r w:rsidR="00CE78FE" w:rsidRPr="00CE78FE">
        <w:t>role</w:t>
      </w:r>
      <w:proofErr w:type="spellEnd"/>
      <w:r w:rsidR="00CE78FE" w:rsidRPr="00CE78FE">
        <w:t xml:space="preserve"> </w:t>
      </w:r>
      <w:r w:rsidR="00CE78FE">
        <w:t>RUNX1</w:t>
      </w:r>
      <w:r w:rsidR="00CE78FE" w:rsidRPr="00CE78FE">
        <w:t xml:space="preserve"> mutation </w:t>
      </w:r>
      <w:proofErr w:type="spellStart"/>
      <w:r w:rsidR="00CE78FE" w:rsidRPr="00CE78FE">
        <w:t>may</w:t>
      </w:r>
      <w:proofErr w:type="spellEnd"/>
      <w:r w:rsidR="00CE78FE" w:rsidRPr="00CE78FE">
        <w:t xml:space="preserve"> have in the facial </w:t>
      </w:r>
      <w:proofErr w:type="spellStart"/>
      <w:r w:rsidR="00CE78FE" w:rsidRPr="00CE78FE">
        <w:t>dysmorphism</w:t>
      </w:r>
      <w:proofErr w:type="spellEnd"/>
      <w:r w:rsidR="00CE78FE" w:rsidRPr="00CE78FE">
        <w:t xml:space="preserve">, mental retardation and </w:t>
      </w:r>
      <w:proofErr w:type="spellStart"/>
      <w:r w:rsidR="00CE78FE" w:rsidRPr="00CE78FE">
        <w:t>ventricular</w:t>
      </w:r>
      <w:proofErr w:type="spellEnd"/>
      <w:r w:rsidR="00CE78FE" w:rsidRPr="00CE78FE">
        <w:t xml:space="preserve"> septal </w:t>
      </w:r>
      <w:proofErr w:type="spellStart"/>
      <w:r w:rsidR="00CE78FE" w:rsidRPr="00CE78FE">
        <w:t>defect</w:t>
      </w:r>
      <w:proofErr w:type="spellEnd"/>
      <w:r w:rsidR="00CE78FE">
        <w:t>.</w:t>
      </w:r>
      <w:r w:rsidR="00B970E9">
        <w:t xml:space="preserve">  </w:t>
      </w:r>
    </w:p>
    <w:p w:rsidR="005D3ED4" w:rsidRPr="00A653A2" w:rsidRDefault="00B970E9" w:rsidP="00B408C2">
      <w:pPr>
        <w:pStyle w:val="Sansinterligne"/>
        <w:spacing w:line="360" w:lineRule="auto"/>
        <w:ind w:right="-142"/>
        <w:jc w:val="both"/>
      </w:pPr>
      <w:r w:rsidRPr="00A653A2">
        <w:t xml:space="preserve">In </w:t>
      </w:r>
      <w:proofErr w:type="spellStart"/>
      <w:r w:rsidRPr="00A653A2">
        <w:t>this</w:t>
      </w:r>
      <w:proofErr w:type="spellEnd"/>
      <w:r w:rsidRPr="00A653A2">
        <w:t xml:space="preserve"> regard, </w:t>
      </w:r>
      <w:proofErr w:type="spellStart"/>
      <w:r w:rsidRPr="00A653A2">
        <w:t>we</w:t>
      </w:r>
      <w:proofErr w:type="spellEnd"/>
      <w:r w:rsidRPr="00A653A2">
        <w:t xml:space="preserve"> </w:t>
      </w:r>
      <w:proofErr w:type="spellStart"/>
      <w:r w:rsidRPr="00A653A2">
        <w:t>did</w:t>
      </w:r>
      <w:proofErr w:type="spellEnd"/>
      <w:r w:rsidRPr="00A653A2">
        <w:t xml:space="preserve"> an extensive </w:t>
      </w:r>
      <w:proofErr w:type="spellStart"/>
      <w:r w:rsidRPr="00A653A2">
        <w:t>genetic</w:t>
      </w:r>
      <w:proofErr w:type="spellEnd"/>
      <w:r w:rsidRPr="00A653A2">
        <w:t xml:space="preserve"> </w:t>
      </w:r>
      <w:proofErr w:type="spellStart"/>
      <w:r w:rsidRPr="00A653A2">
        <w:t>analysis</w:t>
      </w:r>
      <w:proofErr w:type="spellEnd"/>
      <w:r w:rsidRPr="00A653A2">
        <w:t xml:space="preserve"> by High </w:t>
      </w:r>
      <w:proofErr w:type="spellStart"/>
      <w:r w:rsidRPr="00A653A2">
        <w:t>Density</w:t>
      </w:r>
      <w:proofErr w:type="spellEnd"/>
      <w:r w:rsidRPr="00A653A2">
        <w:t xml:space="preserve"> CGH </w:t>
      </w:r>
      <w:proofErr w:type="spellStart"/>
      <w:r w:rsidRPr="00A653A2">
        <w:t>array</w:t>
      </w:r>
      <w:proofErr w:type="spellEnd"/>
      <w:r w:rsidRPr="00A653A2">
        <w:t xml:space="preserve"> and WES (</w:t>
      </w:r>
      <w:proofErr w:type="spellStart"/>
      <w:r w:rsidRPr="00A653A2">
        <w:t>Whole</w:t>
      </w:r>
      <w:proofErr w:type="spellEnd"/>
      <w:r w:rsidRPr="00A653A2">
        <w:t xml:space="preserve"> </w:t>
      </w:r>
      <w:proofErr w:type="spellStart"/>
      <w:r w:rsidRPr="00A653A2">
        <w:t>Exome</w:t>
      </w:r>
      <w:proofErr w:type="spellEnd"/>
      <w:r w:rsidRPr="00A653A2">
        <w:t xml:space="preserve"> </w:t>
      </w:r>
      <w:proofErr w:type="spellStart"/>
      <w:r w:rsidRPr="00A653A2">
        <w:t>Analysis</w:t>
      </w:r>
      <w:proofErr w:type="spellEnd"/>
      <w:r w:rsidRPr="00A653A2">
        <w:t xml:space="preserve">) to </w:t>
      </w:r>
      <w:proofErr w:type="spellStart"/>
      <w:r w:rsidRPr="00A653A2">
        <w:t>search</w:t>
      </w:r>
      <w:proofErr w:type="spellEnd"/>
      <w:r w:rsidRPr="00A653A2">
        <w:t xml:space="preserve"> </w:t>
      </w:r>
      <w:r w:rsidR="005D3ED4" w:rsidRPr="00A653A2">
        <w:t xml:space="preserve">for </w:t>
      </w:r>
      <w:proofErr w:type="spellStart"/>
      <w:r w:rsidRPr="00A653A2">
        <w:t>additional</w:t>
      </w:r>
      <w:proofErr w:type="spellEnd"/>
      <w:r w:rsidRPr="00A653A2">
        <w:t xml:space="preserve"> </w:t>
      </w:r>
      <w:proofErr w:type="spellStart"/>
      <w:r w:rsidRPr="00A653A2">
        <w:t>alteration</w:t>
      </w:r>
      <w:proofErr w:type="spellEnd"/>
      <w:r w:rsidRPr="00A653A2">
        <w:t xml:space="preserve">, in </w:t>
      </w:r>
      <w:proofErr w:type="spellStart"/>
      <w:r w:rsidR="005D3ED4" w:rsidRPr="00A653A2">
        <w:t>particular</w:t>
      </w:r>
      <w:proofErr w:type="spellEnd"/>
      <w:r w:rsidR="005D3ED4" w:rsidRPr="00A653A2">
        <w:t xml:space="preserve"> a </w:t>
      </w:r>
      <w:proofErr w:type="spellStart"/>
      <w:r w:rsidR="005D3ED4" w:rsidRPr="00A653A2">
        <w:t>deletion</w:t>
      </w:r>
      <w:proofErr w:type="spellEnd"/>
      <w:r w:rsidR="005D3ED4" w:rsidRPr="00A653A2">
        <w:t xml:space="preserve"> of 11q243 </w:t>
      </w:r>
      <w:proofErr w:type="spellStart"/>
      <w:r w:rsidRPr="00A653A2">
        <w:t>region</w:t>
      </w:r>
      <w:proofErr w:type="spellEnd"/>
      <w:r w:rsidR="00EC3405" w:rsidRPr="00A653A2">
        <w:t xml:space="preserve">. </w:t>
      </w:r>
    </w:p>
    <w:p w:rsidR="00882C34" w:rsidRDefault="00882C34" w:rsidP="00B408C2">
      <w:pPr>
        <w:pStyle w:val="Sansinterligne"/>
        <w:spacing w:line="360" w:lineRule="auto"/>
        <w:ind w:right="-142"/>
        <w:jc w:val="both"/>
      </w:pPr>
    </w:p>
    <w:p w:rsidR="00A653A2" w:rsidRDefault="00A653A2" w:rsidP="00B408C2">
      <w:pPr>
        <w:pStyle w:val="Sansinterligne"/>
        <w:spacing w:line="360" w:lineRule="auto"/>
        <w:ind w:right="-142"/>
        <w:jc w:val="both"/>
      </w:pPr>
    </w:p>
    <w:p w:rsidR="00B970E9" w:rsidRPr="00EC3405" w:rsidRDefault="00A653A2" w:rsidP="00B408C2">
      <w:pPr>
        <w:pStyle w:val="Sansinterligne"/>
        <w:spacing w:line="360" w:lineRule="auto"/>
        <w:ind w:right="-142"/>
        <w:jc w:val="both"/>
        <w:rPr>
          <w:b/>
        </w:rPr>
      </w:pPr>
      <w:proofErr w:type="spellStart"/>
      <w:r>
        <w:rPr>
          <w:b/>
        </w:rPr>
        <w:t>Three</w:t>
      </w:r>
      <w:proofErr w:type="spellEnd"/>
      <w:r w:rsidR="00B970E9" w:rsidRPr="00EC3405">
        <w:rPr>
          <w:b/>
        </w:rPr>
        <w:t xml:space="preserve"> causal mutations in one patient </w:t>
      </w:r>
    </w:p>
    <w:p w:rsidR="00B970E9" w:rsidRDefault="00B970E9" w:rsidP="00B408C2">
      <w:pPr>
        <w:pStyle w:val="Sansinterligne"/>
        <w:spacing w:line="360" w:lineRule="auto"/>
        <w:ind w:right="-142"/>
        <w:jc w:val="both"/>
      </w:pPr>
    </w:p>
    <w:p w:rsidR="00651BD5" w:rsidRPr="00A653A2" w:rsidRDefault="00B970E9" w:rsidP="00B970E9">
      <w:pPr>
        <w:pStyle w:val="Sansinterligne"/>
        <w:spacing w:line="360" w:lineRule="auto"/>
        <w:ind w:right="-142"/>
        <w:jc w:val="both"/>
      </w:pPr>
      <w:r>
        <w:t>Pa</w:t>
      </w:r>
      <w:r w:rsidRPr="00B970E9">
        <w:t xml:space="preserve">rt of the </w:t>
      </w:r>
      <w:proofErr w:type="spellStart"/>
      <w:r w:rsidRPr="00B970E9">
        <w:t>answer</w:t>
      </w:r>
      <w:proofErr w:type="spellEnd"/>
      <w:r w:rsidRPr="00B970E9">
        <w:t xml:space="preserve"> </w:t>
      </w:r>
      <w:proofErr w:type="spellStart"/>
      <w:r w:rsidRPr="00B970E9">
        <w:t>comes</w:t>
      </w:r>
      <w:proofErr w:type="spellEnd"/>
      <w:r w:rsidRPr="00B970E9">
        <w:t xml:space="preserve"> </w:t>
      </w:r>
      <w:proofErr w:type="spellStart"/>
      <w:r w:rsidRPr="00B970E9">
        <w:t>from</w:t>
      </w:r>
      <w:proofErr w:type="spellEnd"/>
      <w:r w:rsidRPr="00B970E9">
        <w:t xml:space="preserve"> </w:t>
      </w:r>
      <w:proofErr w:type="spellStart"/>
      <w:r w:rsidRPr="00B970E9">
        <w:t>what</w:t>
      </w:r>
      <w:proofErr w:type="spellEnd"/>
      <w:r w:rsidRPr="00B970E9">
        <w:t xml:space="preserve"> </w:t>
      </w:r>
      <w:proofErr w:type="spellStart"/>
      <w:r w:rsidRPr="00B970E9">
        <w:t>was</w:t>
      </w:r>
      <w:proofErr w:type="spellEnd"/>
      <w:r w:rsidRPr="00B970E9">
        <w:t xml:space="preserve"> </w:t>
      </w:r>
      <w:proofErr w:type="spellStart"/>
      <w:r w:rsidRPr="00B970E9">
        <w:t>said</w:t>
      </w:r>
      <w:proofErr w:type="spellEnd"/>
      <w:r w:rsidRPr="00B970E9">
        <w:t xml:space="preserve"> </w:t>
      </w:r>
      <w:proofErr w:type="spellStart"/>
      <w:r w:rsidRPr="00B970E9">
        <w:t>above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="00651BD5">
        <w:t xml:space="preserve">the patient carries </w:t>
      </w:r>
      <w:proofErr w:type="spellStart"/>
      <w:r w:rsidR="00651BD5">
        <w:t>three</w:t>
      </w:r>
      <w:proofErr w:type="spellEnd"/>
      <w:r w:rsidR="00EC3405">
        <w:t xml:space="preserve"> </w:t>
      </w:r>
      <w:proofErr w:type="gramStart"/>
      <w:r w:rsidR="00EC3405">
        <w:t xml:space="preserve">rare </w:t>
      </w:r>
      <w:r w:rsidR="00651BD5">
        <w:t xml:space="preserve"> </w:t>
      </w:r>
      <w:proofErr w:type="spellStart"/>
      <w:r w:rsidR="00651BD5">
        <w:t>variants</w:t>
      </w:r>
      <w:proofErr w:type="spellEnd"/>
      <w:proofErr w:type="gramEnd"/>
      <w:r w:rsidR="00EC3405">
        <w:t xml:space="preserve"> of </w:t>
      </w:r>
      <w:proofErr w:type="spellStart"/>
      <w:r w:rsidR="00EC3405">
        <w:t>genes</w:t>
      </w:r>
      <w:proofErr w:type="spellEnd"/>
      <w:r w:rsidR="00EC3405">
        <w:t xml:space="preserve"> </w:t>
      </w:r>
      <w:r w:rsidR="00050F6E">
        <w:t xml:space="preserve">( four </w:t>
      </w:r>
      <w:proofErr w:type="spellStart"/>
      <w:r w:rsidR="00050F6E">
        <w:t>with</w:t>
      </w:r>
      <w:proofErr w:type="spellEnd"/>
      <w:r w:rsidR="00050F6E">
        <w:t xml:space="preserve"> the </w:t>
      </w:r>
      <w:proofErr w:type="spellStart"/>
      <w:r w:rsidR="00050F6E">
        <w:t>frequent</w:t>
      </w:r>
      <w:proofErr w:type="spellEnd"/>
      <w:r w:rsidR="00050F6E">
        <w:t xml:space="preserve"> RUNX p.L59S variant) </w:t>
      </w:r>
      <w:r w:rsidR="00651BD5">
        <w:t xml:space="preserve"> </w:t>
      </w:r>
      <w:proofErr w:type="spellStart"/>
      <w:r w:rsidR="00651BD5">
        <w:t>involved</w:t>
      </w:r>
      <w:proofErr w:type="spellEnd"/>
      <w:r w:rsidR="00651BD5">
        <w:t xml:space="preserve"> </w:t>
      </w:r>
      <w:proofErr w:type="spellStart"/>
      <w:r w:rsidR="00651BD5">
        <w:t>with</w:t>
      </w:r>
      <w:proofErr w:type="spellEnd"/>
      <w:r w:rsidR="00651BD5">
        <w:t xml:space="preserve"> </w:t>
      </w:r>
      <w:proofErr w:type="spellStart"/>
      <w:r w:rsidR="00651BD5">
        <w:t>platelets</w:t>
      </w:r>
      <w:proofErr w:type="spellEnd"/>
      <w:r w:rsidR="00651BD5">
        <w:t xml:space="preserve"> </w:t>
      </w:r>
      <w:proofErr w:type="spellStart"/>
      <w:r w:rsidR="00651BD5">
        <w:t>disorders</w:t>
      </w:r>
      <w:proofErr w:type="spellEnd"/>
      <w:r w:rsidR="00651BD5">
        <w:t xml:space="preserve"> but the </w:t>
      </w:r>
      <w:proofErr w:type="spellStart"/>
      <w:r w:rsidR="00651BD5">
        <w:t>database</w:t>
      </w:r>
      <w:proofErr w:type="spellEnd"/>
      <w:r w:rsidR="00651BD5">
        <w:t xml:space="preserve"> information and the familial distribution </w:t>
      </w:r>
      <w:r w:rsidR="00651BD5" w:rsidRPr="00A653A2">
        <w:t xml:space="preserve">of </w:t>
      </w:r>
      <w:proofErr w:type="spellStart"/>
      <w:r w:rsidR="00651BD5" w:rsidRPr="00A653A2">
        <w:t>three</w:t>
      </w:r>
      <w:proofErr w:type="spellEnd"/>
      <w:r w:rsidR="00651BD5" w:rsidRPr="00A653A2">
        <w:t xml:space="preserve"> of </w:t>
      </w:r>
      <w:proofErr w:type="spellStart"/>
      <w:r w:rsidR="00651BD5" w:rsidRPr="00A653A2">
        <w:t>them</w:t>
      </w:r>
      <w:proofErr w:type="spellEnd"/>
      <w:r w:rsidR="00651BD5" w:rsidRPr="00A653A2">
        <w:t xml:space="preserve"> </w:t>
      </w:r>
      <w:proofErr w:type="spellStart"/>
      <w:r w:rsidR="00651BD5" w:rsidRPr="00A653A2">
        <w:t>strongly</w:t>
      </w:r>
      <w:proofErr w:type="spellEnd"/>
      <w:r w:rsidR="00651BD5" w:rsidRPr="00A653A2">
        <w:t xml:space="preserve"> </w:t>
      </w:r>
      <w:proofErr w:type="spellStart"/>
      <w:r w:rsidR="00651BD5" w:rsidRPr="00A653A2">
        <w:t>suggest</w:t>
      </w:r>
      <w:proofErr w:type="spellEnd"/>
      <w:r w:rsidR="00651BD5" w:rsidRPr="00A653A2">
        <w:t xml:space="preserve"> </w:t>
      </w:r>
      <w:proofErr w:type="spellStart"/>
      <w:r w:rsidR="00651BD5" w:rsidRPr="00A653A2">
        <w:t>that</w:t>
      </w:r>
      <w:proofErr w:type="spellEnd"/>
      <w:r w:rsidR="00651BD5" w:rsidRPr="00A653A2">
        <w:t xml:space="preserve"> </w:t>
      </w:r>
      <w:proofErr w:type="spellStart"/>
      <w:r w:rsidR="00651BD5" w:rsidRPr="00A653A2">
        <w:t>those</w:t>
      </w:r>
      <w:proofErr w:type="spellEnd"/>
      <w:r w:rsidR="00651BD5" w:rsidRPr="00A653A2">
        <w:t xml:space="preserve"> </w:t>
      </w:r>
      <w:proofErr w:type="spellStart"/>
      <w:r w:rsidR="00651BD5" w:rsidRPr="00A653A2">
        <w:t>variant</w:t>
      </w:r>
      <w:r w:rsidR="00036388" w:rsidRPr="00A653A2">
        <w:t>s</w:t>
      </w:r>
      <w:proofErr w:type="spellEnd"/>
      <w:r w:rsidR="00651BD5" w:rsidRPr="00A653A2">
        <w:t xml:space="preserve"> are not causal.</w:t>
      </w:r>
    </w:p>
    <w:p w:rsidR="00036388" w:rsidRDefault="00036388" w:rsidP="00B970E9">
      <w:pPr>
        <w:pStyle w:val="Sansinterligne"/>
        <w:spacing w:line="360" w:lineRule="auto"/>
        <w:ind w:right="-142"/>
        <w:jc w:val="both"/>
        <w:rPr>
          <w:b/>
        </w:rPr>
      </w:pPr>
    </w:p>
    <w:p w:rsidR="00EC3405" w:rsidRPr="00A653A2" w:rsidRDefault="00651BD5" w:rsidP="00B970E9">
      <w:pPr>
        <w:pStyle w:val="Sansinterligne"/>
        <w:spacing w:line="360" w:lineRule="auto"/>
        <w:ind w:right="-142"/>
        <w:jc w:val="both"/>
      </w:pPr>
      <w:r w:rsidRPr="00A653A2">
        <w:t xml:space="preserve"> </w:t>
      </w:r>
      <w:proofErr w:type="spellStart"/>
      <w:r w:rsidRPr="00A653A2">
        <w:t>We</w:t>
      </w:r>
      <w:proofErr w:type="spellEnd"/>
      <w:r w:rsidRPr="00A653A2">
        <w:t xml:space="preserve"> focus on the </w:t>
      </w:r>
      <w:proofErr w:type="spellStart"/>
      <w:r w:rsidRPr="00A653A2">
        <w:t>role</w:t>
      </w:r>
      <w:proofErr w:type="spellEnd"/>
      <w:r w:rsidRPr="00A653A2">
        <w:t xml:space="preserve"> of a de novo mutation of RUNX1 (p. L112P) </w:t>
      </w:r>
      <w:proofErr w:type="spellStart"/>
      <w:r w:rsidRPr="00A653A2">
        <w:t>because</w:t>
      </w:r>
      <w:proofErr w:type="spellEnd"/>
      <w:r w:rsidRPr="00A653A2">
        <w:t xml:space="preserve"> of </w:t>
      </w:r>
      <w:proofErr w:type="spellStart"/>
      <w:r w:rsidRPr="00A653A2">
        <w:t>epidemiologic</w:t>
      </w:r>
      <w:proofErr w:type="spellEnd"/>
      <w:r w:rsidRPr="00A653A2">
        <w:t xml:space="preserve"> and </w:t>
      </w:r>
      <w:proofErr w:type="spellStart"/>
      <w:r w:rsidRPr="00A653A2">
        <w:t>predictive</w:t>
      </w:r>
      <w:proofErr w:type="spellEnd"/>
      <w:r w:rsidRPr="00A653A2">
        <w:t xml:space="preserve"> arguments. </w:t>
      </w:r>
      <w:proofErr w:type="spellStart"/>
      <w:r w:rsidRPr="00A653A2">
        <w:t>Moreover</w:t>
      </w:r>
      <w:proofErr w:type="spellEnd"/>
      <w:r w:rsidRPr="00A653A2">
        <w:t xml:space="preserve"> a </w:t>
      </w:r>
      <w:proofErr w:type="spellStart"/>
      <w:r w:rsidR="00A653A2" w:rsidRPr="00A653A2">
        <w:t>detailed</w:t>
      </w:r>
      <w:proofErr w:type="spellEnd"/>
      <w:r w:rsidRPr="00A653A2">
        <w:t xml:space="preserve"> </w:t>
      </w:r>
      <w:proofErr w:type="spellStart"/>
      <w:r w:rsidRPr="00A653A2">
        <w:t>morphological</w:t>
      </w:r>
      <w:proofErr w:type="spellEnd"/>
      <w:r w:rsidRPr="00A653A2">
        <w:t xml:space="preserve"> </w:t>
      </w:r>
      <w:proofErr w:type="spellStart"/>
      <w:r w:rsidRPr="00A653A2">
        <w:t>analysis</w:t>
      </w:r>
      <w:proofErr w:type="spellEnd"/>
      <w:r w:rsidRPr="00A653A2">
        <w:t xml:space="preserve"> </w:t>
      </w:r>
      <w:proofErr w:type="spellStart"/>
      <w:r w:rsidRPr="00A653A2">
        <w:t>confirmed</w:t>
      </w:r>
      <w:proofErr w:type="spellEnd"/>
      <w:r w:rsidRPr="00A653A2">
        <w:t xml:space="preserve"> </w:t>
      </w:r>
      <w:r w:rsidR="00050F6E" w:rsidRPr="00A653A2">
        <w:t xml:space="preserve">the </w:t>
      </w:r>
      <w:proofErr w:type="spellStart"/>
      <w:r w:rsidR="00050F6E" w:rsidRPr="00A653A2">
        <w:t>presence</w:t>
      </w:r>
      <w:proofErr w:type="spellEnd"/>
      <w:r w:rsidR="00050F6E" w:rsidRPr="00A653A2">
        <w:t xml:space="preserve"> of an </w:t>
      </w:r>
      <w:r w:rsidRPr="00A653A2">
        <w:t>alpha gr</w:t>
      </w:r>
      <w:r w:rsidR="00EC3405" w:rsidRPr="00A653A2">
        <w:t xml:space="preserve">anules quantitative </w:t>
      </w:r>
      <w:proofErr w:type="spellStart"/>
      <w:r w:rsidR="00EC3405" w:rsidRPr="00A653A2">
        <w:t>abnormality</w:t>
      </w:r>
      <w:proofErr w:type="spellEnd"/>
      <w:r w:rsidR="00EC3405" w:rsidRPr="00A653A2">
        <w:t xml:space="preserve"> as </w:t>
      </w:r>
      <w:proofErr w:type="spellStart"/>
      <w:r w:rsidR="00EC3405" w:rsidRPr="00A653A2">
        <w:t>reported</w:t>
      </w:r>
      <w:proofErr w:type="spellEnd"/>
      <w:r w:rsidR="00EC3405" w:rsidRPr="00A653A2">
        <w:t xml:space="preserve"> in FDP/AML.</w:t>
      </w:r>
    </w:p>
    <w:p w:rsidR="00EC3405" w:rsidRDefault="00EC3405" w:rsidP="00B970E9">
      <w:pPr>
        <w:pStyle w:val="Sansinterligne"/>
        <w:spacing w:line="360" w:lineRule="auto"/>
        <w:ind w:right="-142"/>
        <w:jc w:val="both"/>
        <w:rPr>
          <w:b/>
        </w:rPr>
      </w:pPr>
    </w:p>
    <w:p w:rsidR="00321274" w:rsidRPr="00551FA9" w:rsidRDefault="00036388" w:rsidP="00321274">
      <w:pPr>
        <w:pStyle w:val="Sansinterligne"/>
        <w:spacing w:line="360" w:lineRule="auto"/>
      </w:pPr>
      <w:proofErr w:type="spellStart"/>
      <w:r w:rsidRPr="00551FA9">
        <w:t>We</w:t>
      </w:r>
      <w:proofErr w:type="spellEnd"/>
      <w:r w:rsidRPr="00551FA9">
        <w:t xml:space="preserve"> </w:t>
      </w:r>
      <w:proofErr w:type="spellStart"/>
      <w:r w:rsidRPr="00551FA9">
        <w:t>cannot</w:t>
      </w:r>
      <w:proofErr w:type="spellEnd"/>
      <w:r w:rsidRPr="00551FA9">
        <w:t xml:space="preserve"> </w:t>
      </w:r>
      <w:proofErr w:type="spellStart"/>
      <w:r w:rsidRPr="00551FA9">
        <w:t>conclude</w:t>
      </w:r>
      <w:proofErr w:type="spellEnd"/>
      <w:r w:rsidRPr="00551FA9">
        <w:t xml:space="preserve"> on the </w:t>
      </w:r>
      <w:proofErr w:type="spellStart"/>
      <w:r w:rsidRPr="00551FA9">
        <w:t>specific</w:t>
      </w:r>
      <w:proofErr w:type="spellEnd"/>
      <w:r w:rsidRPr="00551FA9">
        <w:t xml:space="preserve"> </w:t>
      </w:r>
      <w:proofErr w:type="spellStart"/>
      <w:r w:rsidRPr="00551FA9">
        <w:t>role</w:t>
      </w:r>
      <w:proofErr w:type="spellEnd"/>
      <w:r w:rsidRPr="00551FA9">
        <w:t xml:space="preserve"> of the rare FLI1 variant in the </w:t>
      </w:r>
      <w:proofErr w:type="spellStart"/>
      <w:proofErr w:type="gramStart"/>
      <w:r w:rsidRPr="00551FA9">
        <w:t>pathology</w:t>
      </w:r>
      <w:proofErr w:type="spellEnd"/>
      <w:r w:rsidRPr="00551FA9">
        <w:t xml:space="preserve">  </w:t>
      </w:r>
      <w:proofErr w:type="spellStart"/>
      <w:r w:rsidRPr="00551FA9">
        <w:t>because</w:t>
      </w:r>
      <w:proofErr w:type="spellEnd"/>
      <w:proofErr w:type="gramEnd"/>
      <w:r w:rsidRPr="00551FA9">
        <w:t xml:space="preserve"> of </w:t>
      </w:r>
      <w:proofErr w:type="spellStart"/>
      <w:r w:rsidRPr="00551FA9">
        <w:t>lack</w:t>
      </w:r>
      <w:proofErr w:type="spellEnd"/>
      <w:r w:rsidRPr="00551FA9">
        <w:t xml:space="preserve"> of public data and</w:t>
      </w:r>
      <w:r w:rsidR="00050F6E" w:rsidRPr="00551FA9">
        <w:t xml:space="preserve"> </w:t>
      </w:r>
      <w:proofErr w:type="spellStart"/>
      <w:r w:rsidRPr="00551FA9">
        <w:t>because</w:t>
      </w:r>
      <w:proofErr w:type="spellEnd"/>
      <w:r w:rsidRPr="00551FA9">
        <w:t xml:space="preserve"> of </w:t>
      </w:r>
      <w:proofErr w:type="spellStart"/>
      <w:r w:rsidRPr="00551FA9">
        <w:t>inco</w:t>
      </w:r>
      <w:r w:rsidR="00050F6E" w:rsidRPr="00551FA9">
        <w:t>mplete</w:t>
      </w:r>
      <w:proofErr w:type="spellEnd"/>
      <w:r w:rsidR="00050F6E" w:rsidRPr="00551FA9">
        <w:t xml:space="preserve"> </w:t>
      </w:r>
      <w:proofErr w:type="spellStart"/>
      <w:r w:rsidR="00050F6E" w:rsidRPr="00551FA9">
        <w:t>analysis</w:t>
      </w:r>
      <w:proofErr w:type="spellEnd"/>
      <w:r w:rsidR="00050F6E" w:rsidRPr="00551FA9">
        <w:t xml:space="preserve"> of FLI1 locus in the patient.</w:t>
      </w:r>
    </w:p>
    <w:p w:rsidR="00321274" w:rsidRPr="00551FA9" w:rsidRDefault="00036388" w:rsidP="00321274">
      <w:pPr>
        <w:pStyle w:val="Sansinterligne"/>
        <w:spacing w:line="360" w:lineRule="auto"/>
        <w:rPr>
          <w:rFonts w:ascii="Calibri" w:hAnsi="Calibri" w:cs="Miriam"/>
        </w:rPr>
      </w:pPr>
      <w:r w:rsidRPr="00551FA9">
        <w:t xml:space="preserve"> </w:t>
      </w:r>
      <w:proofErr w:type="spellStart"/>
      <w:proofErr w:type="gramStart"/>
      <w:r w:rsidRPr="00551FA9">
        <w:t>Nevertheless</w:t>
      </w:r>
      <w:proofErr w:type="spellEnd"/>
      <w:r w:rsidRPr="00551FA9">
        <w:t xml:space="preserve">  </w:t>
      </w:r>
      <w:proofErr w:type="spellStart"/>
      <w:r w:rsidRPr="00551FA9">
        <w:t>we</w:t>
      </w:r>
      <w:proofErr w:type="spellEnd"/>
      <w:proofErr w:type="gramEnd"/>
      <w:r w:rsidRPr="00551FA9">
        <w:t xml:space="preserve">  </w:t>
      </w:r>
      <w:proofErr w:type="spellStart"/>
      <w:r w:rsidRPr="00551FA9">
        <w:t>known</w:t>
      </w:r>
      <w:proofErr w:type="spellEnd"/>
      <w:r w:rsidRPr="00551FA9">
        <w:t xml:space="preserve"> </w:t>
      </w:r>
      <w:proofErr w:type="spellStart"/>
      <w:r w:rsidRPr="00551FA9">
        <w:t>that</w:t>
      </w:r>
      <w:proofErr w:type="spellEnd"/>
      <w:r w:rsidRPr="00551FA9">
        <w:t xml:space="preserve"> RUNX1 </w:t>
      </w:r>
      <w:proofErr w:type="spellStart"/>
      <w:r w:rsidRPr="00551FA9">
        <w:t>interacts</w:t>
      </w:r>
      <w:proofErr w:type="spellEnd"/>
      <w:r w:rsidR="00321274" w:rsidRPr="00551FA9">
        <w:t xml:space="preserve"> </w:t>
      </w:r>
      <w:proofErr w:type="spellStart"/>
      <w:r w:rsidR="00321274" w:rsidRPr="00551FA9">
        <w:t>with</w:t>
      </w:r>
      <w:proofErr w:type="spellEnd"/>
      <w:r w:rsidR="00321274" w:rsidRPr="00551FA9">
        <w:t xml:space="preserve"> FLI1 by</w:t>
      </w:r>
      <w:r w:rsidRPr="00551FA9">
        <w:t xml:space="preserve"> </w:t>
      </w:r>
      <w:r w:rsidR="00321274" w:rsidRPr="00551FA9">
        <w:t>direct</w:t>
      </w:r>
      <w:r w:rsidRPr="00551FA9">
        <w:t xml:space="preserve"> </w:t>
      </w:r>
      <w:proofErr w:type="spellStart"/>
      <w:r w:rsidRPr="00551FA9">
        <w:t>protein-protein</w:t>
      </w:r>
      <w:proofErr w:type="spellEnd"/>
      <w:r w:rsidRPr="00551FA9">
        <w:t xml:space="preserve"> interactions </w:t>
      </w:r>
      <w:r w:rsidR="00321274" w:rsidRPr="00551FA9">
        <w:t xml:space="preserve">to </w:t>
      </w:r>
      <w:proofErr w:type="spellStart"/>
      <w:r w:rsidRPr="00551FA9">
        <w:t>synergistic</w:t>
      </w:r>
      <w:r w:rsidR="00321274" w:rsidRPr="00551FA9">
        <w:t>ally</w:t>
      </w:r>
      <w:proofErr w:type="spellEnd"/>
      <w:r w:rsidR="00321274" w:rsidRPr="00551FA9">
        <w:t xml:space="preserve"> </w:t>
      </w:r>
      <w:proofErr w:type="spellStart"/>
      <w:r w:rsidR="00321274" w:rsidRPr="00551FA9">
        <w:t>activate</w:t>
      </w:r>
      <w:proofErr w:type="spellEnd"/>
      <w:r w:rsidR="00321274" w:rsidRPr="00551FA9">
        <w:t xml:space="preserve"> the transcription </w:t>
      </w:r>
      <w:r w:rsidRPr="00551FA9">
        <w:t xml:space="preserve">of the </w:t>
      </w:r>
      <w:r w:rsidR="00050F6E" w:rsidRPr="00551FA9">
        <w:t xml:space="preserve">MPL </w:t>
      </w:r>
      <w:r w:rsidRPr="00551FA9">
        <w:t xml:space="preserve"> </w:t>
      </w:r>
      <w:proofErr w:type="spellStart"/>
      <w:r w:rsidRPr="00551FA9">
        <w:t>promoter</w:t>
      </w:r>
      <w:proofErr w:type="spellEnd"/>
      <w:r w:rsidR="00321274" w:rsidRPr="00551FA9">
        <w:t xml:space="preserve">  (</w:t>
      </w:r>
      <w:proofErr w:type="spellStart"/>
      <w:r w:rsidR="00321274" w:rsidRPr="00551FA9">
        <w:t>Ref</w:t>
      </w:r>
      <w:proofErr w:type="spellEnd"/>
      <w:r w:rsidR="00321274" w:rsidRPr="00551FA9">
        <w:t xml:space="preserve"> : MOLECULAR AND CELLULAR </w:t>
      </w:r>
      <w:r w:rsidR="00321274" w:rsidRPr="00551FA9">
        <w:lastRenderedPageBreak/>
        <w:t xml:space="preserve">BIOLOGY, </w:t>
      </w:r>
      <w:proofErr w:type="spellStart"/>
      <w:r w:rsidR="00321274" w:rsidRPr="00551FA9">
        <w:t>Aug</w:t>
      </w:r>
      <w:proofErr w:type="spellEnd"/>
      <w:r w:rsidR="00321274" w:rsidRPr="00551FA9">
        <w:t xml:space="preserve">. 2009, p. 4103–4115) or </w:t>
      </w:r>
      <w:proofErr w:type="spellStart"/>
      <w:r w:rsidR="00050F6E" w:rsidRPr="00551FA9">
        <w:t>synergystically</w:t>
      </w:r>
      <w:proofErr w:type="spellEnd"/>
      <w:r w:rsidR="00050F6E" w:rsidRPr="00551FA9">
        <w:t xml:space="preserve"> </w:t>
      </w:r>
      <w:proofErr w:type="spellStart"/>
      <w:proofErr w:type="gramStart"/>
      <w:r w:rsidR="00321274" w:rsidRPr="00551FA9">
        <w:t>downregulate</w:t>
      </w:r>
      <w:proofErr w:type="spellEnd"/>
      <w:r w:rsidR="00321274" w:rsidRPr="00551FA9">
        <w:t xml:space="preserve"> </w:t>
      </w:r>
      <w:r w:rsidR="00050F6E" w:rsidRPr="00551FA9">
        <w:t xml:space="preserve"> </w:t>
      </w:r>
      <w:r w:rsidR="00321274" w:rsidRPr="00551FA9">
        <w:t>MYH</w:t>
      </w:r>
      <w:proofErr w:type="gramEnd"/>
      <w:r w:rsidR="00321274" w:rsidRPr="00551FA9">
        <w:t xml:space="preserve">10 </w:t>
      </w:r>
      <w:proofErr w:type="spellStart"/>
      <w:r w:rsidR="00321274" w:rsidRPr="00551FA9">
        <w:t>trascription</w:t>
      </w:r>
      <w:proofErr w:type="spellEnd"/>
      <w:r w:rsidR="00321274" w:rsidRPr="00551FA9">
        <w:t xml:space="preserve"> </w:t>
      </w:r>
      <w:r w:rsidR="00050F6E" w:rsidRPr="00551FA9">
        <w:rPr>
          <w:rFonts w:ascii="Calibri" w:hAnsi="Calibri" w:cs="Miriam"/>
        </w:rPr>
        <w:t xml:space="preserve"> (</w:t>
      </w:r>
      <w:r w:rsidR="00321274" w:rsidRPr="00551FA9">
        <w:rPr>
          <w:rFonts w:ascii="Calibri" w:hAnsi="Calibri" w:cs="Miriam"/>
        </w:rPr>
        <w:t xml:space="preserve">Anthony et al. Blood 2012 ; 120 (13) : 2719-2722). </w:t>
      </w:r>
    </w:p>
    <w:p w:rsidR="00F360B5" w:rsidRPr="00551FA9" w:rsidRDefault="00050F6E" w:rsidP="00B970E9">
      <w:pPr>
        <w:pStyle w:val="Sansinterligne"/>
        <w:spacing w:line="360" w:lineRule="auto"/>
        <w:ind w:right="-142"/>
        <w:jc w:val="both"/>
        <w:rPr>
          <w:rFonts w:ascii="Calibri" w:hAnsi="Calibri" w:cs="Miriam"/>
        </w:rPr>
      </w:pPr>
      <w:r w:rsidRPr="00551FA9">
        <w:rPr>
          <w:rFonts w:ascii="Calibri" w:hAnsi="Calibri" w:cs="Miriam"/>
        </w:rPr>
        <w:t xml:space="preserve">The </w:t>
      </w:r>
      <w:proofErr w:type="spellStart"/>
      <w:r w:rsidRPr="00551FA9">
        <w:rPr>
          <w:rFonts w:ascii="Calibri" w:hAnsi="Calibri" w:cs="Miriam"/>
        </w:rPr>
        <w:t>patient's</w:t>
      </w:r>
      <w:proofErr w:type="spellEnd"/>
      <w:r w:rsidRPr="00551FA9">
        <w:rPr>
          <w:rFonts w:ascii="Calibri" w:hAnsi="Calibri" w:cs="Miriam"/>
        </w:rPr>
        <w:t xml:space="preserve"> </w:t>
      </w:r>
      <w:proofErr w:type="spellStart"/>
      <w:r w:rsidRPr="00551FA9">
        <w:rPr>
          <w:rFonts w:ascii="Calibri" w:hAnsi="Calibri" w:cs="Miriam"/>
        </w:rPr>
        <w:t>clinical</w:t>
      </w:r>
      <w:proofErr w:type="spellEnd"/>
      <w:r w:rsidRPr="00551FA9">
        <w:rPr>
          <w:rFonts w:ascii="Calibri" w:hAnsi="Calibri" w:cs="Miriam"/>
        </w:rPr>
        <w:t xml:space="preserve"> </w:t>
      </w:r>
      <w:proofErr w:type="spellStart"/>
      <w:r w:rsidRPr="00551FA9">
        <w:rPr>
          <w:rFonts w:ascii="Calibri" w:hAnsi="Calibri" w:cs="Miriam"/>
        </w:rPr>
        <w:t>history</w:t>
      </w:r>
      <w:proofErr w:type="spellEnd"/>
      <w:r w:rsidRPr="00551FA9">
        <w:rPr>
          <w:rFonts w:ascii="Calibri" w:hAnsi="Calibri" w:cs="Miriam"/>
        </w:rPr>
        <w:t xml:space="preserve"> </w:t>
      </w:r>
      <w:proofErr w:type="spellStart"/>
      <w:r w:rsidRPr="00551FA9">
        <w:rPr>
          <w:rFonts w:ascii="Calibri" w:hAnsi="Calibri" w:cs="Miriam"/>
        </w:rPr>
        <w:t>indicates</w:t>
      </w:r>
      <w:proofErr w:type="spellEnd"/>
      <w:r w:rsidRPr="00551FA9">
        <w:rPr>
          <w:rFonts w:ascii="Calibri" w:hAnsi="Calibri" w:cs="Miriam"/>
        </w:rPr>
        <w:t xml:space="preserve"> the existence of </w:t>
      </w:r>
      <w:proofErr w:type="spellStart"/>
      <w:r w:rsidRPr="00551FA9">
        <w:rPr>
          <w:rFonts w:ascii="Calibri" w:hAnsi="Calibri" w:cs="Miriam"/>
        </w:rPr>
        <w:t>very</w:t>
      </w:r>
      <w:proofErr w:type="spellEnd"/>
      <w:r w:rsidRPr="00551FA9">
        <w:rPr>
          <w:rFonts w:ascii="Calibri" w:hAnsi="Calibri" w:cs="Miriam"/>
        </w:rPr>
        <w:t xml:space="preserve"> </w:t>
      </w:r>
      <w:proofErr w:type="spellStart"/>
      <w:r w:rsidRPr="00551FA9">
        <w:rPr>
          <w:rFonts w:ascii="Calibri" w:hAnsi="Calibri" w:cs="Miriam"/>
        </w:rPr>
        <w:t>deep</w:t>
      </w:r>
      <w:proofErr w:type="spellEnd"/>
      <w:r w:rsidRPr="00551FA9">
        <w:rPr>
          <w:rFonts w:ascii="Calibri" w:hAnsi="Calibri" w:cs="Miriam"/>
        </w:rPr>
        <w:t xml:space="preserve"> and </w:t>
      </w:r>
      <w:proofErr w:type="spellStart"/>
      <w:r w:rsidRPr="00551FA9">
        <w:rPr>
          <w:rFonts w:ascii="Calibri" w:hAnsi="Calibri" w:cs="Miriam"/>
        </w:rPr>
        <w:t>symptomatic</w:t>
      </w:r>
      <w:proofErr w:type="spellEnd"/>
      <w:r w:rsidRPr="00551FA9">
        <w:rPr>
          <w:rFonts w:ascii="Calibri" w:hAnsi="Calibri" w:cs="Miriam"/>
        </w:rPr>
        <w:t xml:space="preserve"> </w:t>
      </w:r>
      <w:proofErr w:type="spellStart"/>
      <w:r w:rsidRPr="00551FA9">
        <w:rPr>
          <w:rFonts w:ascii="Calibri" w:hAnsi="Calibri" w:cs="Miriam"/>
        </w:rPr>
        <w:t>thrombocytopenia</w:t>
      </w:r>
      <w:proofErr w:type="spellEnd"/>
      <w:r w:rsidRPr="00551FA9">
        <w:rPr>
          <w:rFonts w:ascii="Calibri" w:hAnsi="Calibri" w:cs="Miriam"/>
        </w:rPr>
        <w:t xml:space="preserve">, </w:t>
      </w:r>
      <w:proofErr w:type="spellStart"/>
      <w:r w:rsidRPr="00551FA9">
        <w:rPr>
          <w:rFonts w:ascii="Calibri" w:hAnsi="Calibri" w:cs="Miriam"/>
        </w:rPr>
        <w:t>which</w:t>
      </w:r>
      <w:proofErr w:type="spellEnd"/>
      <w:r w:rsidRPr="00551FA9">
        <w:rPr>
          <w:rFonts w:ascii="Calibri" w:hAnsi="Calibri" w:cs="Miriam"/>
        </w:rPr>
        <w:t xml:space="preserve"> </w:t>
      </w:r>
      <w:proofErr w:type="spellStart"/>
      <w:r w:rsidRPr="00551FA9">
        <w:rPr>
          <w:rFonts w:ascii="Calibri" w:hAnsi="Calibri" w:cs="Miriam"/>
        </w:rPr>
        <w:t>is</w:t>
      </w:r>
      <w:proofErr w:type="spellEnd"/>
      <w:r w:rsidRPr="00551FA9">
        <w:rPr>
          <w:rFonts w:ascii="Calibri" w:hAnsi="Calibri" w:cs="Miriam"/>
        </w:rPr>
        <w:t xml:space="preserve"> not </w:t>
      </w:r>
      <w:proofErr w:type="spellStart"/>
      <w:r w:rsidRPr="00551FA9">
        <w:rPr>
          <w:rFonts w:ascii="Calibri" w:hAnsi="Calibri" w:cs="Miriam"/>
        </w:rPr>
        <w:t>very</w:t>
      </w:r>
      <w:proofErr w:type="spellEnd"/>
      <w:r w:rsidRPr="00551FA9">
        <w:rPr>
          <w:rFonts w:ascii="Calibri" w:hAnsi="Calibri" w:cs="Miriam"/>
        </w:rPr>
        <w:t xml:space="preserve"> </w:t>
      </w:r>
      <w:proofErr w:type="spellStart"/>
      <w:r w:rsidRPr="00551FA9">
        <w:rPr>
          <w:rFonts w:ascii="Calibri" w:hAnsi="Calibri" w:cs="Miriam"/>
        </w:rPr>
        <w:t>frequent</w:t>
      </w:r>
      <w:proofErr w:type="spellEnd"/>
      <w:r w:rsidRPr="00551FA9">
        <w:rPr>
          <w:rFonts w:ascii="Calibri" w:hAnsi="Calibri" w:cs="Miriam"/>
        </w:rPr>
        <w:t xml:space="preserve"> in the FDP / AML patients. </w:t>
      </w:r>
    </w:p>
    <w:p w:rsidR="00321274" w:rsidRPr="00551FA9" w:rsidRDefault="00050F6E" w:rsidP="00B970E9">
      <w:pPr>
        <w:pStyle w:val="Sansinterligne"/>
        <w:spacing w:line="360" w:lineRule="auto"/>
        <w:ind w:right="-142"/>
        <w:jc w:val="both"/>
      </w:pPr>
      <w:r w:rsidRPr="00551FA9">
        <w:rPr>
          <w:rFonts w:ascii="Calibri" w:hAnsi="Calibri" w:cs="Miriam"/>
        </w:rPr>
        <w:t xml:space="preserve">In </w:t>
      </w:r>
      <w:proofErr w:type="spellStart"/>
      <w:r w:rsidRPr="00551FA9">
        <w:rPr>
          <w:rFonts w:ascii="Calibri" w:hAnsi="Calibri" w:cs="Miriam"/>
        </w:rPr>
        <w:t>this</w:t>
      </w:r>
      <w:proofErr w:type="spellEnd"/>
      <w:r w:rsidRPr="00551FA9">
        <w:rPr>
          <w:rFonts w:ascii="Calibri" w:hAnsi="Calibri" w:cs="Miriam"/>
        </w:rPr>
        <w:t xml:space="preserve"> case, the </w:t>
      </w:r>
      <w:proofErr w:type="spellStart"/>
      <w:r w:rsidRPr="00551FA9">
        <w:rPr>
          <w:rFonts w:ascii="Calibri" w:hAnsi="Calibri" w:cs="Miriam"/>
        </w:rPr>
        <w:t>additional</w:t>
      </w:r>
      <w:proofErr w:type="spellEnd"/>
      <w:r w:rsidRPr="00551FA9">
        <w:rPr>
          <w:rFonts w:ascii="Calibri" w:hAnsi="Calibri" w:cs="Miriam"/>
        </w:rPr>
        <w:t xml:space="preserve"> FLI 1 mutation </w:t>
      </w:r>
      <w:proofErr w:type="spellStart"/>
      <w:r w:rsidRPr="00551FA9">
        <w:rPr>
          <w:rFonts w:ascii="Calibri" w:hAnsi="Calibri" w:cs="Miriam"/>
        </w:rPr>
        <w:t>could</w:t>
      </w:r>
      <w:proofErr w:type="spellEnd"/>
      <w:r w:rsidRPr="00551FA9">
        <w:rPr>
          <w:rFonts w:ascii="Calibri" w:hAnsi="Calibri" w:cs="Miriam"/>
        </w:rPr>
        <w:t xml:space="preserve"> </w:t>
      </w:r>
      <w:proofErr w:type="spellStart"/>
      <w:r w:rsidRPr="00551FA9">
        <w:rPr>
          <w:rFonts w:ascii="Calibri" w:hAnsi="Calibri" w:cs="Miriam"/>
        </w:rPr>
        <w:t>play</w:t>
      </w:r>
      <w:proofErr w:type="spellEnd"/>
      <w:r w:rsidRPr="00551FA9">
        <w:rPr>
          <w:rFonts w:ascii="Calibri" w:hAnsi="Calibri" w:cs="Miriam"/>
        </w:rPr>
        <w:t xml:space="preserve"> a </w:t>
      </w:r>
      <w:proofErr w:type="spellStart"/>
      <w:r w:rsidRPr="00551FA9">
        <w:rPr>
          <w:rFonts w:ascii="Calibri" w:hAnsi="Calibri" w:cs="Miriam"/>
        </w:rPr>
        <w:t>role</w:t>
      </w:r>
      <w:proofErr w:type="spellEnd"/>
      <w:r w:rsidRPr="00551FA9">
        <w:rPr>
          <w:rFonts w:ascii="Calibri" w:hAnsi="Calibri" w:cs="Miriam"/>
        </w:rPr>
        <w:t xml:space="preserve"> and </w:t>
      </w:r>
      <w:proofErr w:type="spellStart"/>
      <w:r w:rsidRPr="00551FA9">
        <w:rPr>
          <w:rFonts w:ascii="Calibri" w:hAnsi="Calibri" w:cs="Miriam"/>
        </w:rPr>
        <w:t>exp</w:t>
      </w:r>
      <w:r w:rsidR="00F360B5" w:rsidRPr="00551FA9">
        <w:rPr>
          <w:rFonts w:ascii="Calibri" w:hAnsi="Calibri" w:cs="Miriam"/>
        </w:rPr>
        <w:t>lain</w:t>
      </w:r>
      <w:proofErr w:type="spellEnd"/>
      <w:r w:rsidR="00F360B5" w:rsidRPr="00551FA9">
        <w:rPr>
          <w:rFonts w:ascii="Calibri" w:hAnsi="Calibri" w:cs="Miriam"/>
        </w:rPr>
        <w:t xml:space="preserve"> the </w:t>
      </w:r>
      <w:proofErr w:type="spellStart"/>
      <w:r w:rsidR="00F360B5" w:rsidRPr="00551FA9">
        <w:rPr>
          <w:rFonts w:ascii="Calibri" w:hAnsi="Calibri" w:cs="Miriam"/>
        </w:rPr>
        <w:t>clinical</w:t>
      </w:r>
      <w:proofErr w:type="spellEnd"/>
      <w:r w:rsidR="00F360B5" w:rsidRPr="00551FA9">
        <w:rPr>
          <w:rFonts w:ascii="Calibri" w:hAnsi="Calibri" w:cs="Miriam"/>
        </w:rPr>
        <w:t xml:space="preserve"> </w:t>
      </w:r>
      <w:proofErr w:type="spellStart"/>
      <w:r w:rsidR="00F360B5" w:rsidRPr="00551FA9">
        <w:rPr>
          <w:rFonts w:ascii="Calibri" w:hAnsi="Calibri" w:cs="Miriam"/>
        </w:rPr>
        <w:t>presentation</w:t>
      </w:r>
      <w:proofErr w:type="spellEnd"/>
      <w:r w:rsidR="00F360B5" w:rsidRPr="00551FA9">
        <w:rPr>
          <w:rFonts w:ascii="Calibri" w:hAnsi="Calibri" w:cs="Miriam"/>
        </w:rPr>
        <w:t xml:space="preserve">.  The </w:t>
      </w:r>
      <w:proofErr w:type="spellStart"/>
      <w:r w:rsidR="00F360B5" w:rsidRPr="00551FA9">
        <w:rPr>
          <w:rFonts w:ascii="Calibri" w:hAnsi="Calibri" w:cs="Miriam"/>
        </w:rPr>
        <w:t>endogenous</w:t>
      </w:r>
      <w:proofErr w:type="spellEnd"/>
      <w:r w:rsidR="00F360B5" w:rsidRPr="00551FA9">
        <w:rPr>
          <w:rFonts w:ascii="Calibri" w:hAnsi="Calibri" w:cs="Miriam"/>
        </w:rPr>
        <w:t xml:space="preserve"> TPO plasma </w:t>
      </w:r>
      <w:proofErr w:type="spellStart"/>
      <w:r w:rsidR="00F360B5" w:rsidRPr="00551FA9">
        <w:rPr>
          <w:rFonts w:ascii="Calibri" w:hAnsi="Calibri" w:cs="Miriam"/>
        </w:rPr>
        <w:t>level</w:t>
      </w:r>
      <w:proofErr w:type="spellEnd"/>
      <w:r w:rsidR="00F360B5" w:rsidRPr="00551FA9">
        <w:rPr>
          <w:rFonts w:ascii="Calibri" w:hAnsi="Calibri" w:cs="Miriam"/>
        </w:rPr>
        <w:t xml:space="preserve"> </w:t>
      </w:r>
      <w:proofErr w:type="spellStart"/>
      <w:r w:rsidR="00F360B5" w:rsidRPr="00551FA9">
        <w:rPr>
          <w:rFonts w:ascii="Calibri" w:hAnsi="Calibri" w:cs="Miriam"/>
        </w:rPr>
        <w:t>should</w:t>
      </w:r>
      <w:proofErr w:type="spellEnd"/>
      <w:r w:rsidR="00F360B5" w:rsidRPr="00551FA9">
        <w:rPr>
          <w:rFonts w:ascii="Calibri" w:hAnsi="Calibri" w:cs="Miriam"/>
        </w:rPr>
        <w:t xml:space="preserve"> </w:t>
      </w:r>
      <w:proofErr w:type="spellStart"/>
      <w:r w:rsidR="00F360B5" w:rsidRPr="00551FA9">
        <w:rPr>
          <w:rFonts w:ascii="Calibri" w:hAnsi="Calibri" w:cs="Miriam"/>
        </w:rPr>
        <w:t>be</w:t>
      </w:r>
      <w:proofErr w:type="spellEnd"/>
      <w:r w:rsidR="00F360B5" w:rsidRPr="00551FA9">
        <w:rPr>
          <w:rFonts w:ascii="Calibri" w:hAnsi="Calibri" w:cs="Miriam"/>
        </w:rPr>
        <w:t xml:space="preserve"> </w:t>
      </w:r>
      <w:proofErr w:type="spellStart"/>
      <w:r w:rsidR="00F360B5" w:rsidRPr="00551FA9">
        <w:rPr>
          <w:rFonts w:ascii="Calibri" w:hAnsi="Calibri" w:cs="Miriam"/>
        </w:rPr>
        <w:t>measured</w:t>
      </w:r>
      <w:proofErr w:type="spellEnd"/>
      <w:r w:rsidR="00F360B5" w:rsidRPr="00551FA9">
        <w:rPr>
          <w:rFonts w:ascii="Calibri" w:hAnsi="Calibri" w:cs="Miriam"/>
        </w:rPr>
        <w:t xml:space="preserve"> and MPL expression and binding </w:t>
      </w:r>
      <w:proofErr w:type="spellStart"/>
      <w:r w:rsidR="00F360B5" w:rsidRPr="00551FA9">
        <w:rPr>
          <w:rFonts w:ascii="Calibri" w:hAnsi="Calibri" w:cs="Miriam"/>
        </w:rPr>
        <w:t>evaluated</w:t>
      </w:r>
      <w:proofErr w:type="spellEnd"/>
      <w:r w:rsidR="00F360B5" w:rsidRPr="00551FA9">
        <w:rPr>
          <w:rFonts w:ascii="Calibri" w:hAnsi="Calibri" w:cs="Miriam"/>
        </w:rPr>
        <w:t xml:space="preserve">. </w:t>
      </w:r>
    </w:p>
    <w:p w:rsidR="00F360B5" w:rsidRPr="00551FA9" w:rsidRDefault="00EC3405" w:rsidP="00B970E9">
      <w:pPr>
        <w:pStyle w:val="Sansinterligne"/>
        <w:spacing w:line="360" w:lineRule="auto"/>
        <w:ind w:right="-142"/>
        <w:jc w:val="both"/>
      </w:pPr>
      <w:proofErr w:type="spellStart"/>
      <w:r w:rsidRPr="00551FA9">
        <w:t>Thus</w:t>
      </w:r>
      <w:proofErr w:type="spellEnd"/>
      <w:r w:rsidRPr="00551FA9">
        <w:t xml:space="preserve">, </w:t>
      </w:r>
      <w:proofErr w:type="spellStart"/>
      <w:r w:rsidRPr="00551FA9">
        <w:t>this</w:t>
      </w:r>
      <w:proofErr w:type="spellEnd"/>
      <w:r w:rsidRPr="00551FA9">
        <w:t xml:space="preserve"> case </w:t>
      </w:r>
      <w:proofErr w:type="spellStart"/>
      <w:r w:rsidRPr="00551FA9">
        <w:t>illustrates</w:t>
      </w:r>
      <w:proofErr w:type="spellEnd"/>
      <w:r w:rsidRPr="00551FA9">
        <w:t xml:space="preserve"> how </w:t>
      </w:r>
      <w:proofErr w:type="spellStart"/>
      <w:r w:rsidRPr="00551FA9">
        <w:t>subtle</w:t>
      </w:r>
      <w:proofErr w:type="spellEnd"/>
      <w:r w:rsidRPr="00551FA9">
        <w:t xml:space="preserve"> and </w:t>
      </w:r>
      <w:proofErr w:type="spellStart"/>
      <w:r w:rsidRPr="00551FA9">
        <w:t>complex</w:t>
      </w:r>
      <w:proofErr w:type="spellEnd"/>
      <w:r w:rsidRPr="00551FA9">
        <w:t xml:space="preserve"> </w:t>
      </w:r>
      <w:proofErr w:type="spellStart"/>
      <w:r w:rsidRPr="00551FA9">
        <w:t>is</w:t>
      </w:r>
      <w:proofErr w:type="spellEnd"/>
      <w:r w:rsidRPr="00551FA9">
        <w:t xml:space="preserve"> to </w:t>
      </w:r>
      <w:proofErr w:type="spellStart"/>
      <w:r w:rsidRPr="00551FA9">
        <w:t>establish</w:t>
      </w:r>
      <w:proofErr w:type="spellEnd"/>
      <w:r w:rsidRPr="00551FA9">
        <w:t xml:space="preserve"> a causal </w:t>
      </w:r>
      <w:proofErr w:type="spellStart"/>
      <w:r w:rsidRPr="00551FA9">
        <w:t>genetic</w:t>
      </w:r>
      <w:proofErr w:type="spellEnd"/>
      <w:r w:rsidRPr="00551FA9">
        <w:t xml:space="preserve"> </w:t>
      </w:r>
      <w:proofErr w:type="spellStart"/>
      <w:r w:rsidRPr="00551FA9">
        <w:t>relationship</w:t>
      </w:r>
      <w:proofErr w:type="spellEnd"/>
      <w:r w:rsidRPr="00551FA9">
        <w:t xml:space="preserve"> </w:t>
      </w:r>
      <w:proofErr w:type="spellStart"/>
      <w:r w:rsidRPr="00551FA9">
        <w:t>with</w:t>
      </w:r>
      <w:proofErr w:type="spellEnd"/>
      <w:r w:rsidRPr="00551FA9">
        <w:t xml:space="preserve"> the </w:t>
      </w:r>
      <w:proofErr w:type="spellStart"/>
      <w:r w:rsidRPr="00551FA9">
        <w:t>clinical</w:t>
      </w:r>
      <w:proofErr w:type="spellEnd"/>
      <w:r w:rsidRPr="00551FA9">
        <w:t xml:space="preserve"> </w:t>
      </w:r>
      <w:proofErr w:type="spellStart"/>
      <w:r w:rsidRPr="00551FA9">
        <w:t>phenotype</w:t>
      </w:r>
      <w:proofErr w:type="spellEnd"/>
      <w:r w:rsidRPr="00551FA9">
        <w:t xml:space="preserve">. </w:t>
      </w:r>
    </w:p>
    <w:p w:rsidR="00651BD5" w:rsidRPr="00253100" w:rsidRDefault="00651BD5" w:rsidP="00B970E9">
      <w:pPr>
        <w:pStyle w:val="Sansinterligne"/>
        <w:spacing w:line="360" w:lineRule="auto"/>
        <w:ind w:right="-142"/>
        <w:jc w:val="both"/>
      </w:pPr>
    </w:p>
    <w:sectPr w:rsidR="00651BD5" w:rsidRPr="0025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Schneidl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mpelSchneidl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MINION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6508"/>
    <w:multiLevelType w:val="hybridMultilevel"/>
    <w:tmpl w:val="2F5AFD44"/>
    <w:lvl w:ilvl="0" w:tplc="DE8895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7D"/>
    <w:rsid w:val="00014C0E"/>
    <w:rsid w:val="00036388"/>
    <w:rsid w:val="00050F6E"/>
    <w:rsid w:val="000F53C5"/>
    <w:rsid w:val="00101737"/>
    <w:rsid w:val="00121A5B"/>
    <w:rsid w:val="001456C9"/>
    <w:rsid w:val="00253100"/>
    <w:rsid w:val="002770D4"/>
    <w:rsid w:val="002E4F70"/>
    <w:rsid w:val="00321274"/>
    <w:rsid w:val="00344295"/>
    <w:rsid w:val="003A0C5D"/>
    <w:rsid w:val="0053542A"/>
    <w:rsid w:val="00551FA9"/>
    <w:rsid w:val="005D3ED4"/>
    <w:rsid w:val="005F667B"/>
    <w:rsid w:val="00632C05"/>
    <w:rsid w:val="00651BD5"/>
    <w:rsid w:val="0066437F"/>
    <w:rsid w:val="006E395B"/>
    <w:rsid w:val="00730F5D"/>
    <w:rsid w:val="00731D0A"/>
    <w:rsid w:val="00846E6A"/>
    <w:rsid w:val="00882C34"/>
    <w:rsid w:val="008F75EC"/>
    <w:rsid w:val="00907BE8"/>
    <w:rsid w:val="00921CAB"/>
    <w:rsid w:val="00963AEC"/>
    <w:rsid w:val="009647F4"/>
    <w:rsid w:val="009C178E"/>
    <w:rsid w:val="009D1178"/>
    <w:rsid w:val="009F612E"/>
    <w:rsid w:val="00A0201B"/>
    <w:rsid w:val="00A230F4"/>
    <w:rsid w:val="00A653A2"/>
    <w:rsid w:val="00AA4BCB"/>
    <w:rsid w:val="00AB3B29"/>
    <w:rsid w:val="00B319CF"/>
    <w:rsid w:val="00B408C2"/>
    <w:rsid w:val="00B7737D"/>
    <w:rsid w:val="00B84BD6"/>
    <w:rsid w:val="00B970E9"/>
    <w:rsid w:val="00C65437"/>
    <w:rsid w:val="00CE78FE"/>
    <w:rsid w:val="00D06519"/>
    <w:rsid w:val="00D964DC"/>
    <w:rsid w:val="00DB156E"/>
    <w:rsid w:val="00DF6CBA"/>
    <w:rsid w:val="00EC3405"/>
    <w:rsid w:val="00F360B5"/>
    <w:rsid w:val="00FD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E67A"/>
  <w15:docId w15:val="{9E2059D7-0E15-40C2-B357-D2E5501E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5310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D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6437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212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653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31116477" TargetMode="External"/><Relationship Id="rId5" Type="http://schemas.openxmlformats.org/officeDocument/2006/relationships/hyperlink" Target="https://varsome.com/variant/hg19/rs1115277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BALLERINI Paola</dc:creator>
  <cp:lastModifiedBy>BUZLUCA DARGAUD YESIM</cp:lastModifiedBy>
  <cp:revision>2</cp:revision>
  <dcterms:created xsi:type="dcterms:W3CDTF">2020-02-27T15:46:00Z</dcterms:created>
  <dcterms:modified xsi:type="dcterms:W3CDTF">2020-02-27T15:46:00Z</dcterms:modified>
</cp:coreProperties>
</file>