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50037" w14:textId="4150516E" w:rsidR="00E77EE2" w:rsidRDefault="00E77EE2" w:rsidP="00E77EE2">
      <w:pPr>
        <w:spacing w:after="0"/>
        <w:rPr>
          <w:rFonts w:asciiTheme="majorHAnsi" w:hAnsiTheme="majorHAnsi" w:cstheme="majorHAnsi"/>
          <w:lang w:val="en-US"/>
        </w:rPr>
      </w:pPr>
      <w:r w:rsidRPr="00E77EE2">
        <w:rPr>
          <w:rFonts w:asciiTheme="majorHAnsi" w:hAnsiTheme="majorHAnsi" w:cstheme="majorHAnsi"/>
          <w:b/>
          <w:bCs/>
          <w:lang w:val="en-US"/>
        </w:rPr>
        <w:t>Fig. S1</w:t>
      </w:r>
      <w:r w:rsidRPr="00E77EE2">
        <w:rPr>
          <w:rFonts w:asciiTheme="majorHAnsi" w:hAnsiTheme="majorHAnsi" w:cstheme="majorHAnsi"/>
          <w:lang w:val="en-US"/>
        </w:rPr>
        <w:t xml:space="preserve"> Correlations and distribution of nephrometry scores. Strength of correlation given as </w:t>
      </w:r>
      <w:proofErr w:type="spellStart"/>
      <w:r w:rsidRPr="00E77EE2">
        <w:rPr>
          <w:rFonts w:asciiTheme="majorHAnsi" w:hAnsiTheme="majorHAnsi" w:cstheme="majorHAnsi"/>
          <w:lang w:val="en-US"/>
        </w:rPr>
        <w:t>pearson’s</w:t>
      </w:r>
      <w:proofErr w:type="spellEnd"/>
      <w:r w:rsidRPr="00E77EE2">
        <w:rPr>
          <w:rFonts w:asciiTheme="majorHAnsi" w:hAnsiTheme="majorHAnsi" w:cstheme="majorHAnsi"/>
          <w:lang w:val="en-US"/>
        </w:rPr>
        <w:t xml:space="preserve"> correlation coefficient. Scatter plots, as well as kernel density plots with rug plots are used to visualize the distribution of each score in the analyzed cohort *** indicates a p-value of less than 0.001</w:t>
      </w:r>
    </w:p>
    <w:p w14:paraId="4150B144" w14:textId="4FAD6268" w:rsidR="00E77EE2" w:rsidRDefault="00E77EE2" w:rsidP="00E77EE2">
      <w:pPr>
        <w:spacing w:after="0"/>
        <w:rPr>
          <w:rFonts w:asciiTheme="majorHAnsi" w:hAnsiTheme="majorHAnsi" w:cstheme="majorHAnsi"/>
          <w:lang w:val="en-US"/>
        </w:rPr>
      </w:pPr>
    </w:p>
    <w:p w14:paraId="49A50E6A" w14:textId="477DFB55" w:rsidR="00E77EE2" w:rsidRDefault="00E77EE2" w:rsidP="00E77EE2">
      <w:pPr>
        <w:spacing w:after="0"/>
        <w:rPr>
          <w:rFonts w:asciiTheme="majorHAnsi" w:hAnsiTheme="majorHAnsi" w:cstheme="majorHAnsi"/>
          <w:shd w:val="clear" w:color="auto" w:fill="FFE599" w:themeFill="accent4" w:themeFillTint="66"/>
          <w:lang w:val="en-US"/>
        </w:rPr>
      </w:pPr>
      <w:r>
        <w:rPr>
          <w:noProof/>
        </w:rPr>
        <w:drawing>
          <wp:inline distT="0" distB="0" distL="0" distR="0" wp14:anchorId="6B0BB0AE" wp14:editId="07BC1402">
            <wp:extent cx="5695950" cy="45567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95950" cy="4556760"/>
                    </a:xfrm>
                    <a:prstGeom prst="rect">
                      <a:avLst/>
                    </a:prstGeom>
                    <a:noFill/>
                    <a:ln>
                      <a:noFill/>
                    </a:ln>
                  </pic:spPr>
                </pic:pic>
              </a:graphicData>
            </a:graphic>
          </wp:inline>
        </w:drawing>
      </w:r>
    </w:p>
    <w:p w14:paraId="471FD2AE" w14:textId="77777777" w:rsidR="00E77EE2" w:rsidRDefault="00E77EE2">
      <w:pPr>
        <w:rPr>
          <w:rFonts w:asciiTheme="majorHAnsi" w:hAnsiTheme="majorHAnsi" w:cstheme="majorHAnsi"/>
          <w:shd w:val="clear" w:color="auto" w:fill="FFE599" w:themeFill="accent4" w:themeFillTint="66"/>
          <w:lang w:val="en-US"/>
        </w:rPr>
      </w:pPr>
      <w:r>
        <w:rPr>
          <w:rFonts w:asciiTheme="majorHAnsi" w:hAnsiTheme="majorHAnsi" w:cstheme="majorHAnsi"/>
          <w:shd w:val="clear" w:color="auto" w:fill="FFE599" w:themeFill="accent4" w:themeFillTint="66"/>
          <w:lang w:val="en-US"/>
        </w:rPr>
        <w:br w:type="page"/>
      </w:r>
    </w:p>
    <w:p w14:paraId="4CB232EF" w14:textId="48893C69" w:rsidR="00E77EE2" w:rsidRDefault="00E77EE2" w:rsidP="00E77EE2">
      <w:pPr>
        <w:rPr>
          <w:rFonts w:asciiTheme="majorHAnsi" w:hAnsiTheme="majorHAnsi" w:cstheme="majorHAnsi"/>
          <w:lang w:val="en-US"/>
        </w:rPr>
      </w:pPr>
      <w:r w:rsidRPr="00F719FA">
        <w:rPr>
          <w:rFonts w:asciiTheme="majorHAnsi" w:hAnsiTheme="majorHAnsi" w:cstheme="majorHAnsi"/>
          <w:b/>
          <w:bCs/>
          <w:lang w:val="en-US"/>
        </w:rPr>
        <w:lastRenderedPageBreak/>
        <w:t>Fig</w:t>
      </w:r>
      <w:r>
        <w:rPr>
          <w:rFonts w:asciiTheme="majorHAnsi" w:hAnsiTheme="majorHAnsi" w:cstheme="majorHAnsi"/>
          <w:b/>
          <w:bCs/>
          <w:lang w:val="en-US"/>
        </w:rPr>
        <w:t>.</w:t>
      </w:r>
      <w:r w:rsidRPr="00F719FA">
        <w:rPr>
          <w:rFonts w:asciiTheme="majorHAnsi" w:hAnsiTheme="majorHAnsi" w:cstheme="majorHAnsi"/>
          <w:b/>
          <w:bCs/>
          <w:lang w:val="en-US"/>
        </w:rPr>
        <w:t xml:space="preserve"> </w:t>
      </w:r>
      <w:r>
        <w:rPr>
          <w:rFonts w:asciiTheme="majorHAnsi" w:hAnsiTheme="majorHAnsi" w:cstheme="majorHAnsi"/>
          <w:b/>
          <w:bCs/>
          <w:lang w:val="en-US"/>
        </w:rPr>
        <w:t>S</w:t>
      </w:r>
      <w:r>
        <w:rPr>
          <w:rFonts w:asciiTheme="majorHAnsi" w:hAnsiTheme="majorHAnsi" w:cstheme="majorHAnsi"/>
          <w:b/>
          <w:bCs/>
          <w:lang w:val="en-US"/>
        </w:rPr>
        <w:t>2</w:t>
      </w:r>
      <w:r w:rsidRPr="00F719FA">
        <w:rPr>
          <w:rFonts w:asciiTheme="majorHAnsi" w:hAnsiTheme="majorHAnsi" w:cstheme="majorHAnsi"/>
          <w:b/>
          <w:bCs/>
          <w:lang w:val="en-US"/>
        </w:rPr>
        <w:t xml:space="preserve"> A-D</w:t>
      </w:r>
      <w:r w:rsidRPr="00F719FA">
        <w:rPr>
          <w:rFonts w:asciiTheme="majorHAnsi" w:hAnsiTheme="majorHAnsi" w:cstheme="majorHAnsi"/>
          <w:lang w:val="en-US"/>
        </w:rPr>
        <w:t xml:space="preserve"> AUC curves of radiological and intraoperative RENAL and PADUA, surgeon’s assessment and MAP-Score for predicting major complications.</w:t>
      </w:r>
    </w:p>
    <w:p w14:paraId="6B58E179" w14:textId="77777777" w:rsidR="00E77EE2" w:rsidRPr="00F719FA" w:rsidRDefault="00E77EE2" w:rsidP="00E77EE2">
      <w:pPr>
        <w:rPr>
          <w:rFonts w:asciiTheme="majorHAnsi" w:hAnsiTheme="majorHAnsi" w:cstheme="majorHAnsi"/>
          <w:lang w:val="en-US"/>
        </w:rPr>
      </w:pPr>
      <w:r>
        <w:rPr>
          <w:noProof/>
        </w:rPr>
        <w:drawing>
          <wp:inline distT="0" distB="0" distL="0" distR="0" wp14:anchorId="0FECAF98" wp14:editId="06191EA2">
            <wp:extent cx="5762625" cy="5791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5791200"/>
                    </a:xfrm>
                    <a:prstGeom prst="rect">
                      <a:avLst/>
                    </a:prstGeom>
                    <a:noFill/>
                    <a:ln>
                      <a:noFill/>
                    </a:ln>
                  </pic:spPr>
                </pic:pic>
              </a:graphicData>
            </a:graphic>
          </wp:inline>
        </w:drawing>
      </w:r>
    </w:p>
    <w:p w14:paraId="4BCED951" w14:textId="5486F9B9" w:rsidR="00E77EE2" w:rsidRDefault="00E77EE2" w:rsidP="00E77EE2">
      <w:pPr>
        <w:rPr>
          <w:rFonts w:asciiTheme="majorHAnsi" w:hAnsiTheme="majorHAnsi" w:cstheme="majorHAnsi"/>
          <w:noProof/>
        </w:rPr>
      </w:pPr>
      <w:r>
        <w:rPr>
          <w:rFonts w:asciiTheme="majorHAnsi" w:hAnsiTheme="majorHAnsi" w:cstheme="majorHAnsi"/>
          <w:noProof/>
        </w:rPr>
        <w:br w:type="page"/>
      </w:r>
    </w:p>
    <w:p w14:paraId="51FE89CB" w14:textId="1F7A31C3" w:rsidR="007914A3" w:rsidRDefault="007914A3" w:rsidP="007914A3">
      <w:pPr>
        <w:rPr>
          <w:rFonts w:asciiTheme="majorHAnsi" w:hAnsiTheme="majorHAnsi" w:cstheme="majorHAnsi"/>
          <w:lang w:val="en-US"/>
        </w:rPr>
      </w:pPr>
      <w:r w:rsidRPr="00F719FA">
        <w:rPr>
          <w:rFonts w:asciiTheme="majorHAnsi" w:hAnsiTheme="majorHAnsi" w:cstheme="majorHAnsi"/>
          <w:b/>
          <w:bCs/>
          <w:lang w:val="en-US"/>
        </w:rPr>
        <w:lastRenderedPageBreak/>
        <w:t>Fig</w:t>
      </w:r>
      <w:r>
        <w:rPr>
          <w:rFonts w:asciiTheme="majorHAnsi" w:hAnsiTheme="majorHAnsi" w:cstheme="majorHAnsi"/>
          <w:b/>
          <w:bCs/>
          <w:lang w:val="en-US"/>
        </w:rPr>
        <w:t>.</w:t>
      </w:r>
      <w:r w:rsidRPr="00F719FA">
        <w:rPr>
          <w:rFonts w:asciiTheme="majorHAnsi" w:hAnsiTheme="majorHAnsi" w:cstheme="majorHAnsi"/>
          <w:b/>
          <w:bCs/>
          <w:lang w:val="en-US"/>
        </w:rPr>
        <w:t xml:space="preserve"> </w:t>
      </w:r>
      <w:r>
        <w:rPr>
          <w:rFonts w:asciiTheme="majorHAnsi" w:hAnsiTheme="majorHAnsi" w:cstheme="majorHAnsi"/>
          <w:b/>
          <w:bCs/>
          <w:lang w:val="en-US"/>
        </w:rPr>
        <w:t>S3</w:t>
      </w:r>
      <w:r w:rsidRPr="00F719FA">
        <w:rPr>
          <w:rFonts w:asciiTheme="majorHAnsi" w:hAnsiTheme="majorHAnsi" w:cstheme="majorHAnsi"/>
          <w:b/>
          <w:bCs/>
          <w:lang w:val="en-US"/>
        </w:rPr>
        <w:t xml:space="preserve"> A-D</w:t>
      </w:r>
      <w:r w:rsidRPr="00F719FA">
        <w:rPr>
          <w:rFonts w:asciiTheme="majorHAnsi" w:hAnsiTheme="majorHAnsi" w:cstheme="majorHAnsi"/>
          <w:lang w:val="en-US"/>
        </w:rPr>
        <w:t xml:space="preserve"> AUC curves of radiological and intraoperative RENAL and PADUA, surgeon’s assessment and MAP-Score for predicting ischemia time</w:t>
      </w:r>
      <w:r>
        <w:rPr>
          <w:rFonts w:asciiTheme="majorHAnsi" w:hAnsiTheme="majorHAnsi" w:cstheme="majorHAnsi"/>
          <w:lang w:val="en-US"/>
        </w:rPr>
        <w:t xml:space="preserve"> </w:t>
      </w:r>
      <w:r w:rsidRPr="007914A3">
        <w:rPr>
          <w:rFonts w:asciiTheme="majorHAnsi" w:hAnsiTheme="majorHAnsi" w:cstheme="majorHAnsi"/>
          <w:lang w:val="en-US"/>
        </w:rPr>
        <w:t>≥ 25 minutes</w:t>
      </w:r>
      <w:r w:rsidRPr="00F719FA">
        <w:rPr>
          <w:rFonts w:asciiTheme="majorHAnsi" w:hAnsiTheme="majorHAnsi" w:cstheme="majorHAnsi"/>
          <w:lang w:val="en-US"/>
        </w:rPr>
        <w:t>.</w:t>
      </w:r>
    </w:p>
    <w:p w14:paraId="2DD3C1DC" w14:textId="38A3F76D" w:rsidR="007914A3" w:rsidRDefault="007914A3" w:rsidP="007914A3">
      <w:pPr>
        <w:rPr>
          <w:rFonts w:asciiTheme="majorHAnsi" w:hAnsiTheme="majorHAnsi" w:cstheme="majorHAnsi"/>
          <w:lang w:val="en-US"/>
        </w:rPr>
      </w:pPr>
      <w:r>
        <w:rPr>
          <w:noProof/>
        </w:rPr>
        <w:drawing>
          <wp:inline distT="0" distB="0" distL="0" distR="0" wp14:anchorId="25D5D94D" wp14:editId="7A15FD51">
            <wp:extent cx="6105525" cy="56673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5525" cy="5667375"/>
                    </a:xfrm>
                    <a:prstGeom prst="rect">
                      <a:avLst/>
                    </a:prstGeom>
                    <a:noFill/>
                    <a:ln>
                      <a:noFill/>
                    </a:ln>
                  </pic:spPr>
                </pic:pic>
              </a:graphicData>
            </a:graphic>
          </wp:inline>
        </w:drawing>
      </w:r>
    </w:p>
    <w:p w14:paraId="59272365" w14:textId="3841C62E" w:rsidR="007914A3" w:rsidRPr="007914A3" w:rsidRDefault="007914A3">
      <w:pPr>
        <w:rPr>
          <w:rFonts w:asciiTheme="majorHAnsi" w:hAnsiTheme="majorHAnsi" w:cstheme="majorHAnsi"/>
          <w:noProof/>
          <w:lang w:val="en-US"/>
        </w:rPr>
      </w:pPr>
      <w:r w:rsidRPr="007914A3">
        <w:rPr>
          <w:rFonts w:asciiTheme="majorHAnsi" w:hAnsiTheme="majorHAnsi" w:cstheme="majorHAnsi"/>
          <w:noProof/>
          <w:lang w:val="en-US"/>
        </w:rPr>
        <w:br w:type="page"/>
      </w:r>
    </w:p>
    <w:p w14:paraId="5973C3BA" w14:textId="399EE313" w:rsidR="00E77EE2" w:rsidRDefault="00E77EE2" w:rsidP="00E77EE2">
      <w:pPr>
        <w:rPr>
          <w:rFonts w:asciiTheme="majorHAnsi" w:hAnsiTheme="majorHAnsi" w:cstheme="majorHAnsi"/>
          <w:lang w:val="en-US"/>
        </w:rPr>
      </w:pPr>
      <w:r w:rsidRPr="00F719FA">
        <w:rPr>
          <w:rFonts w:asciiTheme="majorHAnsi" w:hAnsiTheme="majorHAnsi" w:cstheme="majorHAnsi"/>
          <w:b/>
          <w:bCs/>
          <w:lang w:val="en-US"/>
        </w:rPr>
        <w:lastRenderedPageBreak/>
        <w:t>Fig</w:t>
      </w:r>
      <w:r>
        <w:rPr>
          <w:rFonts w:asciiTheme="majorHAnsi" w:hAnsiTheme="majorHAnsi" w:cstheme="majorHAnsi"/>
          <w:b/>
          <w:bCs/>
          <w:lang w:val="en-US"/>
        </w:rPr>
        <w:t>.</w:t>
      </w:r>
      <w:r w:rsidRPr="00F719FA">
        <w:rPr>
          <w:rFonts w:asciiTheme="majorHAnsi" w:hAnsiTheme="majorHAnsi" w:cstheme="majorHAnsi"/>
          <w:b/>
          <w:bCs/>
          <w:lang w:val="en-US"/>
        </w:rPr>
        <w:t xml:space="preserve"> </w:t>
      </w:r>
      <w:r>
        <w:rPr>
          <w:rFonts w:asciiTheme="majorHAnsi" w:hAnsiTheme="majorHAnsi" w:cstheme="majorHAnsi"/>
          <w:b/>
          <w:bCs/>
          <w:lang w:val="en-US"/>
        </w:rPr>
        <w:t>S</w:t>
      </w:r>
      <w:r w:rsidR="007914A3">
        <w:rPr>
          <w:rFonts w:asciiTheme="majorHAnsi" w:hAnsiTheme="majorHAnsi" w:cstheme="majorHAnsi"/>
          <w:b/>
          <w:bCs/>
          <w:lang w:val="en-US"/>
        </w:rPr>
        <w:t>4</w:t>
      </w:r>
      <w:r w:rsidRPr="00F719FA">
        <w:rPr>
          <w:rFonts w:asciiTheme="majorHAnsi" w:hAnsiTheme="majorHAnsi" w:cstheme="majorHAnsi"/>
          <w:b/>
          <w:bCs/>
          <w:lang w:val="en-US"/>
        </w:rPr>
        <w:t xml:space="preserve"> A-D</w:t>
      </w:r>
      <w:r w:rsidRPr="00F719FA">
        <w:rPr>
          <w:rFonts w:asciiTheme="majorHAnsi" w:hAnsiTheme="majorHAnsi" w:cstheme="majorHAnsi"/>
          <w:lang w:val="en-US"/>
        </w:rPr>
        <w:t xml:space="preserve"> AUC curves of radiological and intraoperative RENAL and PADUA, surgeon’s assessment and MAP-Score for predicting ischemia time</w:t>
      </w:r>
      <w:r w:rsidR="007914A3">
        <w:rPr>
          <w:rFonts w:asciiTheme="majorHAnsi" w:hAnsiTheme="majorHAnsi" w:cstheme="majorHAnsi"/>
          <w:lang w:val="en-US"/>
        </w:rPr>
        <w:t xml:space="preserve"> </w:t>
      </w:r>
      <w:bookmarkStart w:id="0" w:name="_Hlk45555064"/>
      <w:r w:rsidR="007914A3" w:rsidRPr="007914A3">
        <w:rPr>
          <w:rFonts w:asciiTheme="majorHAnsi" w:hAnsiTheme="majorHAnsi" w:cstheme="majorHAnsi"/>
          <w:lang w:val="en-US"/>
        </w:rPr>
        <w:t>≥ 2</w:t>
      </w:r>
      <w:r w:rsidR="007914A3">
        <w:rPr>
          <w:rFonts w:asciiTheme="majorHAnsi" w:hAnsiTheme="majorHAnsi" w:cstheme="majorHAnsi"/>
          <w:lang w:val="en-US"/>
        </w:rPr>
        <w:t>0</w:t>
      </w:r>
      <w:r w:rsidR="007914A3" w:rsidRPr="007914A3">
        <w:rPr>
          <w:rFonts w:asciiTheme="majorHAnsi" w:hAnsiTheme="majorHAnsi" w:cstheme="majorHAnsi"/>
          <w:lang w:val="en-US"/>
        </w:rPr>
        <w:t xml:space="preserve"> minutes</w:t>
      </w:r>
      <w:bookmarkEnd w:id="0"/>
      <w:r w:rsidRPr="00F719FA">
        <w:rPr>
          <w:rFonts w:asciiTheme="majorHAnsi" w:hAnsiTheme="majorHAnsi" w:cstheme="majorHAnsi"/>
          <w:lang w:val="en-US"/>
        </w:rPr>
        <w:t>.</w:t>
      </w:r>
    </w:p>
    <w:p w14:paraId="4928A577" w14:textId="77777777" w:rsidR="00E77EE2" w:rsidRPr="00F719FA" w:rsidRDefault="00E77EE2" w:rsidP="00E77EE2">
      <w:pPr>
        <w:rPr>
          <w:rFonts w:asciiTheme="majorHAnsi" w:hAnsiTheme="majorHAnsi" w:cstheme="majorHAnsi"/>
          <w:lang w:val="en-US"/>
        </w:rPr>
      </w:pPr>
      <w:r>
        <w:rPr>
          <w:noProof/>
        </w:rPr>
        <w:drawing>
          <wp:inline distT="0" distB="0" distL="0" distR="0" wp14:anchorId="0CB8DA1D" wp14:editId="2A9432EC">
            <wp:extent cx="5762625" cy="53530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5353050"/>
                    </a:xfrm>
                    <a:prstGeom prst="rect">
                      <a:avLst/>
                    </a:prstGeom>
                    <a:noFill/>
                    <a:ln>
                      <a:noFill/>
                    </a:ln>
                  </pic:spPr>
                </pic:pic>
              </a:graphicData>
            </a:graphic>
          </wp:inline>
        </w:drawing>
      </w:r>
    </w:p>
    <w:p w14:paraId="3760997A" w14:textId="77777777" w:rsidR="00E77EE2" w:rsidRPr="00F719FA" w:rsidRDefault="00E77EE2" w:rsidP="00E77EE2">
      <w:pPr>
        <w:jc w:val="center"/>
        <w:rPr>
          <w:rFonts w:asciiTheme="majorHAnsi" w:hAnsiTheme="majorHAnsi" w:cstheme="majorHAnsi"/>
          <w:lang w:val="en-US"/>
        </w:rPr>
      </w:pPr>
    </w:p>
    <w:p w14:paraId="1B8E9780" w14:textId="77777777" w:rsidR="00E77EE2" w:rsidRDefault="00E77EE2">
      <w:pPr>
        <w:rPr>
          <w:rFonts w:asciiTheme="majorHAnsi" w:hAnsiTheme="majorHAnsi" w:cstheme="majorHAnsi"/>
          <w:b/>
          <w:lang w:val="en-US"/>
        </w:rPr>
      </w:pPr>
    </w:p>
    <w:p w14:paraId="460C2CEB" w14:textId="77777777" w:rsidR="00E77EE2" w:rsidRDefault="00E77EE2">
      <w:pPr>
        <w:rPr>
          <w:rFonts w:asciiTheme="majorHAnsi" w:hAnsiTheme="majorHAnsi" w:cstheme="majorHAnsi"/>
          <w:b/>
          <w:lang w:val="en-US"/>
        </w:rPr>
      </w:pPr>
    </w:p>
    <w:p w14:paraId="1324572A" w14:textId="4856D3E7" w:rsidR="00E77EE2" w:rsidRDefault="00E77EE2">
      <w:pPr>
        <w:rPr>
          <w:rFonts w:asciiTheme="majorHAnsi" w:hAnsiTheme="majorHAnsi" w:cstheme="majorHAnsi"/>
          <w:b/>
          <w:lang w:val="en-US"/>
        </w:rPr>
      </w:pPr>
      <w:r>
        <w:rPr>
          <w:rFonts w:asciiTheme="majorHAnsi" w:hAnsiTheme="majorHAnsi" w:cstheme="majorHAnsi"/>
          <w:b/>
          <w:lang w:val="en-US"/>
        </w:rPr>
        <w:br w:type="page"/>
      </w:r>
    </w:p>
    <w:p w14:paraId="51B46944" w14:textId="47834CC1" w:rsidR="00407C8E" w:rsidRPr="00F719FA" w:rsidRDefault="00407C8E" w:rsidP="00407C8E">
      <w:pPr>
        <w:rPr>
          <w:rFonts w:asciiTheme="majorHAnsi" w:hAnsiTheme="majorHAnsi" w:cstheme="majorHAnsi"/>
          <w:lang w:val="en-US"/>
        </w:rPr>
      </w:pPr>
      <w:r w:rsidRPr="00F719FA">
        <w:rPr>
          <w:rFonts w:asciiTheme="majorHAnsi" w:hAnsiTheme="majorHAnsi" w:cstheme="majorHAnsi"/>
          <w:b/>
          <w:lang w:val="en-US"/>
        </w:rPr>
        <w:lastRenderedPageBreak/>
        <w:t>Table</w:t>
      </w:r>
      <w:r w:rsidR="00F719FA">
        <w:rPr>
          <w:rFonts w:asciiTheme="majorHAnsi" w:hAnsiTheme="majorHAnsi" w:cstheme="majorHAnsi"/>
          <w:b/>
          <w:lang w:val="en-US"/>
        </w:rPr>
        <w:t xml:space="preserve"> S</w:t>
      </w:r>
      <w:r w:rsidRPr="00F719FA">
        <w:rPr>
          <w:rFonts w:asciiTheme="majorHAnsi" w:hAnsiTheme="majorHAnsi" w:cstheme="majorHAnsi"/>
          <w:b/>
          <w:lang w:val="en-US"/>
        </w:rPr>
        <w:t>1</w:t>
      </w:r>
      <w:r w:rsidRPr="00F719FA">
        <w:rPr>
          <w:rFonts w:asciiTheme="majorHAnsi" w:hAnsiTheme="majorHAnsi" w:cstheme="majorHAnsi"/>
          <w:lang w:val="en-US"/>
        </w:rPr>
        <w:t xml:space="preserve"> </w:t>
      </w:r>
      <w:bookmarkStart w:id="1" w:name="_Hlk33948492"/>
      <w:r w:rsidRPr="00F719FA">
        <w:rPr>
          <w:rFonts w:asciiTheme="majorHAnsi" w:hAnsiTheme="majorHAnsi" w:cstheme="majorHAnsi"/>
          <w:lang w:val="en-US"/>
        </w:rPr>
        <w:t>Patient characteristics (Values are given as mean and SD in brackets or percentage and number in brackets)</w:t>
      </w:r>
      <w:bookmarkEnd w:id="1"/>
    </w:p>
    <w:p w14:paraId="55F00D67" w14:textId="1111A308" w:rsidR="00145E48" w:rsidRPr="00F719FA" w:rsidRDefault="000B60B1" w:rsidP="00F536B7">
      <w:pPr>
        <w:spacing w:after="0"/>
        <w:rPr>
          <w:rFonts w:asciiTheme="majorHAnsi" w:hAnsiTheme="majorHAnsi" w:cstheme="majorHAnsi"/>
          <w:lang w:val="en-US"/>
        </w:rPr>
      </w:pPr>
      <w:r>
        <w:rPr>
          <w:rFonts w:asciiTheme="majorHAnsi" w:hAnsiTheme="majorHAnsi" w:cstheme="majorHAnsi"/>
          <w:noProof/>
          <w:lang w:val="en-US"/>
        </w:rPr>
        <w:drawing>
          <wp:inline distT="0" distB="0" distL="0" distR="0" wp14:anchorId="4D0FA315" wp14:editId="44D3EC00">
            <wp:extent cx="3694430" cy="4676140"/>
            <wp:effectExtent l="0" t="0" r="127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4430" cy="4676140"/>
                    </a:xfrm>
                    <a:prstGeom prst="rect">
                      <a:avLst/>
                    </a:prstGeom>
                    <a:noFill/>
                  </pic:spPr>
                </pic:pic>
              </a:graphicData>
            </a:graphic>
          </wp:inline>
        </w:drawing>
      </w:r>
    </w:p>
    <w:p w14:paraId="3E84CBAB" w14:textId="730D27EF" w:rsidR="00D34223" w:rsidRPr="00CE3E01" w:rsidRDefault="0070233A" w:rsidP="000B60B1">
      <w:pPr>
        <w:rPr>
          <w:rFonts w:asciiTheme="majorHAnsi" w:hAnsiTheme="majorHAnsi" w:cstheme="majorHAnsi"/>
          <w:b/>
          <w:bCs/>
          <w:lang w:val="en-US"/>
        </w:rPr>
      </w:pPr>
      <w:r w:rsidRPr="00F719FA">
        <w:rPr>
          <w:rFonts w:asciiTheme="majorHAnsi" w:hAnsiTheme="majorHAnsi" w:cstheme="majorHAnsi"/>
          <w:b/>
          <w:bCs/>
          <w:lang w:val="en-US"/>
        </w:rPr>
        <w:br w:type="page"/>
      </w:r>
      <w:r w:rsidR="00407C8E" w:rsidRPr="00F719FA">
        <w:rPr>
          <w:rFonts w:asciiTheme="majorHAnsi" w:hAnsiTheme="majorHAnsi" w:cstheme="majorHAnsi"/>
          <w:b/>
          <w:bCs/>
          <w:lang w:val="en-US"/>
        </w:rPr>
        <w:lastRenderedPageBreak/>
        <w:t xml:space="preserve">Table </w:t>
      </w:r>
      <w:r w:rsidR="00F719FA">
        <w:rPr>
          <w:rFonts w:asciiTheme="majorHAnsi" w:hAnsiTheme="majorHAnsi" w:cstheme="majorHAnsi"/>
          <w:b/>
          <w:bCs/>
          <w:lang w:val="en-US"/>
        </w:rPr>
        <w:t>S</w:t>
      </w:r>
      <w:r w:rsidR="00407C8E" w:rsidRPr="00F719FA">
        <w:rPr>
          <w:rFonts w:asciiTheme="majorHAnsi" w:hAnsiTheme="majorHAnsi" w:cstheme="majorHAnsi"/>
          <w:b/>
          <w:bCs/>
          <w:lang w:val="en-US"/>
        </w:rPr>
        <w:t>2</w:t>
      </w:r>
      <w:r w:rsidR="00407C8E" w:rsidRPr="00F719FA">
        <w:rPr>
          <w:rFonts w:asciiTheme="majorHAnsi" w:hAnsiTheme="majorHAnsi" w:cstheme="majorHAnsi"/>
          <w:lang w:val="en-US"/>
        </w:rPr>
        <w:t xml:space="preserve"> </w:t>
      </w:r>
      <w:bookmarkStart w:id="2" w:name="_Hlk33948508"/>
      <w:r w:rsidR="00407C8E" w:rsidRPr="00F719FA">
        <w:rPr>
          <w:rFonts w:asciiTheme="majorHAnsi" w:hAnsiTheme="majorHAnsi" w:cstheme="majorHAnsi"/>
          <w:lang w:val="en-US"/>
        </w:rPr>
        <w:t>Logistic regression model for evaluating the association between nephrometry scores and the occurrence of major complications.</w:t>
      </w:r>
      <w:bookmarkEnd w:id="2"/>
    </w:p>
    <w:p w14:paraId="23265100" w14:textId="740AB8A2" w:rsidR="000B60B1" w:rsidRPr="00F719FA" w:rsidRDefault="007914A3" w:rsidP="00D34223">
      <w:pPr>
        <w:spacing w:after="0"/>
        <w:rPr>
          <w:rFonts w:asciiTheme="majorHAnsi" w:hAnsiTheme="majorHAnsi" w:cstheme="majorHAnsi"/>
          <w:lang w:val="en-US"/>
        </w:rPr>
      </w:pPr>
      <w:r>
        <w:rPr>
          <w:noProof/>
        </w:rPr>
        <w:drawing>
          <wp:inline distT="0" distB="0" distL="0" distR="0" wp14:anchorId="4D91DC82" wp14:editId="2A967CB5">
            <wp:extent cx="6188710" cy="1863725"/>
            <wp:effectExtent l="0" t="0" r="254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1863725"/>
                    </a:xfrm>
                    <a:prstGeom prst="rect">
                      <a:avLst/>
                    </a:prstGeom>
                    <a:noFill/>
                    <a:ln>
                      <a:noFill/>
                    </a:ln>
                  </pic:spPr>
                </pic:pic>
              </a:graphicData>
            </a:graphic>
          </wp:inline>
        </w:drawing>
      </w:r>
      <w:r w:rsidRPr="000B60B1">
        <w:rPr>
          <w:noProof/>
        </w:rPr>
        <w:t xml:space="preserve"> </w:t>
      </w:r>
    </w:p>
    <w:p w14:paraId="46E691AE" w14:textId="3B9BBA91" w:rsidR="00201B70" w:rsidRPr="000B60B1" w:rsidRDefault="00407C8E" w:rsidP="000B60B1">
      <w:pPr>
        <w:rPr>
          <w:rFonts w:asciiTheme="majorHAnsi" w:hAnsiTheme="majorHAnsi" w:cstheme="majorHAnsi"/>
          <w:lang w:val="en-US"/>
        </w:rPr>
      </w:pPr>
      <w:r w:rsidRPr="00F719FA">
        <w:rPr>
          <w:rFonts w:asciiTheme="majorHAnsi" w:hAnsiTheme="majorHAnsi" w:cstheme="majorHAnsi"/>
          <w:b/>
          <w:bCs/>
          <w:lang w:val="en-US"/>
        </w:rPr>
        <w:t xml:space="preserve">Table </w:t>
      </w:r>
      <w:r w:rsidR="00F719FA">
        <w:rPr>
          <w:rFonts w:asciiTheme="majorHAnsi" w:hAnsiTheme="majorHAnsi" w:cstheme="majorHAnsi"/>
          <w:b/>
          <w:bCs/>
          <w:lang w:val="en-US"/>
        </w:rPr>
        <w:t>S</w:t>
      </w:r>
      <w:r w:rsidRPr="00F719FA">
        <w:rPr>
          <w:rFonts w:asciiTheme="majorHAnsi" w:hAnsiTheme="majorHAnsi" w:cstheme="majorHAnsi"/>
          <w:b/>
          <w:bCs/>
          <w:lang w:val="en-US"/>
        </w:rPr>
        <w:t>3</w:t>
      </w:r>
      <w:r w:rsidRPr="00F719FA">
        <w:rPr>
          <w:rFonts w:asciiTheme="majorHAnsi" w:hAnsiTheme="majorHAnsi" w:cstheme="majorHAnsi"/>
          <w:lang w:val="en-US"/>
        </w:rPr>
        <w:t xml:space="preserve"> </w:t>
      </w:r>
      <w:bookmarkStart w:id="3" w:name="_Hlk33948525"/>
      <w:r w:rsidRPr="00F719FA">
        <w:rPr>
          <w:rFonts w:asciiTheme="majorHAnsi" w:hAnsiTheme="majorHAnsi" w:cstheme="majorHAnsi"/>
          <w:lang w:val="en-US"/>
        </w:rPr>
        <w:t>Logistic regression model for evaluating the association between nephrometry scores and ischemia time</w:t>
      </w:r>
      <w:r w:rsidR="007914A3">
        <w:rPr>
          <w:rFonts w:asciiTheme="majorHAnsi" w:hAnsiTheme="majorHAnsi" w:cstheme="majorHAnsi"/>
          <w:lang w:val="en-US"/>
        </w:rPr>
        <w:t xml:space="preserve"> </w:t>
      </w:r>
      <w:r w:rsidR="007914A3" w:rsidRPr="007914A3">
        <w:rPr>
          <w:rFonts w:asciiTheme="majorHAnsi" w:hAnsiTheme="majorHAnsi" w:cstheme="majorHAnsi"/>
          <w:lang w:val="en-US"/>
        </w:rPr>
        <w:t>of ≥ 25 minutes</w:t>
      </w:r>
      <w:r w:rsidRPr="00F719FA">
        <w:rPr>
          <w:rFonts w:asciiTheme="majorHAnsi" w:hAnsiTheme="majorHAnsi" w:cstheme="majorHAnsi"/>
          <w:lang w:val="en-US"/>
        </w:rPr>
        <w:t>.</w:t>
      </w:r>
      <w:bookmarkEnd w:id="3"/>
    </w:p>
    <w:p w14:paraId="2B483EF1" w14:textId="6CE6A8BC" w:rsidR="000B60B1" w:rsidRDefault="007914A3" w:rsidP="00201B70">
      <w:pPr>
        <w:spacing w:after="0"/>
        <w:jc w:val="both"/>
        <w:rPr>
          <w:rFonts w:asciiTheme="majorHAnsi" w:hAnsiTheme="majorHAnsi" w:cstheme="majorHAnsi"/>
          <w:sz w:val="20"/>
          <w:szCs w:val="20"/>
          <w:lang w:val="en-US"/>
        </w:rPr>
      </w:pPr>
      <w:bookmarkStart w:id="4" w:name="_Hlk33948993"/>
      <w:r>
        <w:rPr>
          <w:noProof/>
        </w:rPr>
        <w:drawing>
          <wp:inline distT="0" distB="0" distL="0" distR="0" wp14:anchorId="4DE6A2B4" wp14:editId="2486F0FF">
            <wp:extent cx="6188710" cy="2012950"/>
            <wp:effectExtent l="0" t="0" r="254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2012950"/>
                    </a:xfrm>
                    <a:prstGeom prst="rect">
                      <a:avLst/>
                    </a:prstGeom>
                    <a:noFill/>
                    <a:ln>
                      <a:noFill/>
                    </a:ln>
                  </pic:spPr>
                </pic:pic>
              </a:graphicData>
            </a:graphic>
          </wp:inline>
        </w:drawing>
      </w:r>
      <w:r w:rsidRPr="000B60B1">
        <w:rPr>
          <w:noProof/>
        </w:rPr>
        <w:t xml:space="preserve"> </w:t>
      </w:r>
    </w:p>
    <w:p w14:paraId="30A57A5C" w14:textId="456D6DE1" w:rsidR="007914A3" w:rsidRPr="000B60B1" w:rsidRDefault="007914A3" w:rsidP="007914A3">
      <w:pPr>
        <w:rPr>
          <w:rFonts w:asciiTheme="majorHAnsi" w:hAnsiTheme="majorHAnsi" w:cstheme="majorHAnsi"/>
          <w:lang w:val="en-US"/>
        </w:rPr>
      </w:pPr>
      <w:r w:rsidRPr="00F719FA">
        <w:rPr>
          <w:rFonts w:asciiTheme="majorHAnsi" w:hAnsiTheme="majorHAnsi" w:cstheme="majorHAnsi"/>
          <w:b/>
          <w:bCs/>
          <w:lang w:val="en-US"/>
        </w:rPr>
        <w:t xml:space="preserve">Table </w:t>
      </w:r>
      <w:r>
        <w:rPr>
          <w:rFonts w:asciiTheme="majorHAnsi" w:hAnsiTheme="majorHAnsi" w:cstheme="majorHAnsi"/>
          <w:b/>
          <w:bCs/>
          <w:lang w:val="en-US"/>
        </w:rPr>
        <w:t>S</w:t>
      </w:r>
      <w:r>
        <w:rPr>
          <w:rFonts w:asciiTheme="majorHAnsi" w:hAnsiTheme="majorHAnsi" w:cstheme="majorHAnsi"/>
          <w:b/>
          <w:bCs/>
          <w:lang w:val="en-US"/>
        </w:rPr>
        <w:t>4</w:t>
      </w:r>
      <w:r w:rsidRPr="00F719FA">
        <w:rPr>
          <w:rFonts w:asciiTheme="majorHAnsi" w:hAnsiTheme="majorHAnsi" w:cstheme="majorHAnsi"/>
          <w:lang w:val="en-US"/>
        </w:rPr>
        <w:t xml:space="preserve"> Logistic regression model for evaluating the association between nephrometry scores and ischemia time</w:t>
      </w:r>
      <w:r>
        <w:rPr>
          <w:rFonts w:asciiTheme="majorHAnsi" w:hAnsiTheme="majorHAnsi" w:cstheme="majorHAnsi"/>
          <w:lang w:val="en-US"/>
        </w:rPr>
        <w:t xml:space="preserve"> </w:t>
      </w:r>
      <w:r>
        <w:rPr>
          <w:rFonts w:cstheme="minorHAnsi"/>
          <w:lang w:val="en-US"/>
        </w:rPr>
        <w:t>of</w:t>
      </w:r>
      <w:r w:rsidRPr="005E5193">
        <w:rPr>
          <w:rFonts w:cstheme="minorHAnsi"/>
          <w:lang w:val="en-US"/>
        </w:rPr>
        <w:t xml:space="preserve"> </w:t>
      </w:r>
      <w:r w:rsidRPr="005E5193">
        <w:rPr>
          <w:lang w:val="en-US"/>
        </w:rPr>
        <w:t>≥ 2</w:t>
      </w:r>
      <w:r>
        <w:rPr>
          <w:lang w:val="en-US"/>
        </w:rPr>
        <w:t>0</w:t>
      </w:r>
      <w:r w:rsidRPr="005E5193">
        <w:rPr>
          <w:lang w:val="en-US"/>
        </w:rPr>
        <w:t xml:space="preserve"> minutes</w:t>
      </w:r>
      <w:r w:rsidRPr="00F719FA">
        <w:rPr>
          <w:rFonts w:asciiTheme="majorHAnsi" w:hAnsiTheme="majorHAnsi" w:cstheme="majorHAnsi"/>
          <w:lang w:val="en-US"/>
        </w:rPr>
        <w:t>.</w:t>
      </w:r>
    </w:p>
    <w:p w14:paraId="04118EF2" w14:textId="203627C0" w:rsidR="007914A3" w:rsidRDefault="007914A3" w:rsidP="00201B70">
      <w:pPr>
        <w:spacing w:after="0"/>
        <w:jc w:val="both"/>
        <w:rPr>
          <w:rFonts w:asciiTheme="majorHAnsi" w:hAnsiTheme="majorHAnsi" w:cstheme="majorHAnsi"/>
          <w:sz w:val="20"/>
          <w:szCs w:val="20"/>
          <w:lang w:val="en-US"/>
        </w:rPr>
      </w:pPr>
      <w:r>
        <w:rPr>
          <w:noProof/>
        </w:rPr>
        <w:drawing>
          <wp:inline distT="0" distB="0" distL="0" distR="0" wp14:anchorId="630F6EDA" wp14:editId="77EF8958">
            <wp:extent cx="6188710" cy="1863725"/>
            <wp:effectExtent l="0" t="0" r="254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1863725"/>
                    </a:xfrm>
                    <a:prstGeom prst="rect">
                      <a:avLst/>
                    </a:prstGeom>
                    <a:noFill/>
                    <a:ln>
                      <a:noFill/>
                    </a:ln>
                  </pic:spPr>
                </pic:pic>
              </a:graphicData>
            </a:graphic>
          </wp:inline>
        </w:drawing>
      </w:r>
    </w:p>
    <w:p w14:paraId="166FA870" w14:textId="40F14C86" w:rsidR="00F536B7" w:rsidRPr="00F719FA" w:rsidRDefault="00F536B7" w:rsidP="00201B70">
      <w:pPr>
        <w:spacing w:after="0"/>
        <w:jc w:val="both"/>
        <w:rPr>
          <w:rFonts w:asciiTheme="majorHAnsi" w:hAnsiTheme="majorHAnsi" w:cstheme="majorHAnsi"/>
          <w:sz w:val="20"/>
          <w:szCs w:val="20"/>
          <w:lang w:val="en-US"/>
        </w:rPr>
      </w:pPr>
      <w:r w:rsidRPr="00F719FA">
        <w:rPr>
          <w:rFonts w:asciiTheme="majorHAnsi" w:hAnsiTheme="majorHAnsi" w:cstheme="majorHAnsi"/>
          <w:sz w:val="20"/>
          <w:szCs w:val="20"/>
          <w:lang w:val="en-US"/>
        </w:rPr>
        <w:t>The multivariable models consisted of age, gender, BMI, ASA score, approach and one of the scores at a time (e.g. radiological RENAL). ASA: American Society of Anesthesiologists; BMI: body mass index; CI: confidence interval; S.E.: standard error.</w:t>
      </w:r>
    </w:p>
    <w:bookmarkEnd w:id="4"/>
    <w:p w14:paraId="549D9D90" w14:textId="77777777" w:rsidR="0070233A" w:rsidRPr="00F719FA" w:rsidRDefault="00F536B7" w:rsidP="00201B70">
      <w:pPr>
        <w:jc w:val="both"/>
        <w:rPr>
          <w:rFonts w:asciiTheme="majorHAnsi" w:hAnsiTheme="majorHAnsi" w:cstheme="majorHAnsi"/>
          <w:lang w:val="en-US"/>
        </w:rPr>
      </w:pPr>
      <w:r w:rsidRPr="00F719FA">
        <w:rPr>
          <w:rFonts w:asciiTheme="majorHAnsi" w:hAnsiTheme="majorHAnsi" w:cstheme="majorHAnsi"/>
          <w:bCs/>
          <w:sz w:val="20"/>
          <w:szCs w:val="20"/>
          <w:lang w:val="en-US"/>
        </w:rPr>
        <w:t>*Intercept is defined as a mathematical constant for each model; not specified for there is no clinical interpretation. Coefficient (</w:t>
      </w:r>
      <w:r w:rsidRPr="00F719FA">
        <w:rPr>
          <w:rFonts w:asciiTheme="majorHAnsi" w:hAnsiTheme="majorHAnsi" w:cstheme="majorHAnsi"/>
          <w:sz w:val="20"/>
          <w:szCs w:val="20"/>
          <w:lang w:val="en-US"/>
        </w:rPr>
        <w:t>β</w:t>
      </w:r>
      <w:r w:rsidRPr="00F719FA">
        <w:rPr>
          <w:rFonts w:asciiTheme="majorHAnsi" w:hAnsiTheme="majorHAnsi" w:cstheme="majorHAnsi"/>
          <w:bCs/>
          <w:sz w:val="20"/>
          <w:szCs w:val="20"/>
          <w:lang w:val="en-US"/>
        </w:rPr>
        <w:t>) is defined as the mathematical weighting of each variable in the model. SE is defined as standard error; the estimated error of the mathematical weighting. Wald</w:t>
      </w:r>
      <w:r w:rsidRPr="00F719FA">
        <w:rPr>
          <w:rFonts w:asciiTheme="majorHAnsi" w:hAnsiTheme="majorHAnsi" w:cstheme="majorHAnsi"/>
          <w:bCs/>
          <w:sz w:val="20"/>
          <w:szCs w:val="20"/>
          <w:vertAlign w:val="superscript"/>
          <w:lang w:val="en-US"/>
        </w:rPr>
        <w:t xml:space="preserve">2 </w:t>
      </w:r>
      <w:r w:rsidRPr="00F719FA">
        <w:rPr>
          <w:rFonts w:asciiTheme="majorHAnsi" w:hAnsiTheme="majorHAnsi" w:cstheme="majorHAnsi"/>
          <w:bCs/>
          <w:sz w:val="20"/>
          <w:szCs w:val="20"/>
          <w:lang w:val="en-US"/>
        </w:rPr>
        <w:t>is defined as [|coefficient| / standard error]</w:t>
      </w:r>
      <w:r w:rsidRPr="00F719FA">
        <w:rPr>
          <w:rFonts w:asciiTheme="majorHAnsi" w:hAnsiTheme="majorHAnsi" w:cstheme="majorHAnsi"/>
          <w:bCs/>
          <w:sz w:val="20"/>
          <w:szCs w:val="20"/>
          <w:vertAlign w:val="superscript"/>
          <w:lang w:val="en-US"/>
        </w:rPr>
        <w:t>2</w:t>
      </w:r>
      <w:r w:rsidRPr="00F719FA">
        <w:rPr>
          <w:rFonts w:asciiTheme="majorHAnsi" w:hAnsiTheme="majorHAnsi" w:cstheme="majorHAnsi"/>
          <w:bCs/>
          <w:sz w:val="20"/>
          <w:szCs w:val="20"/>
          <w:lang w:val="en-US"/>
        </w:rPr>
        <w:t xml:space="preserve">. The higher the value, the higher the predictive value of the variable. Odds ratio is the change in odds of transfusion for each unit change of the variable while controlling for other variables in the model. 95% CI is defined as the 95% confidence interval for the estimated odds ratio </w:t>
      </w:r>
      <w:r w:rsidRPr="00F719FA">
        <w:rPr>
          <w:rFonts w:asciiTheme="majorHAnsi" w:hAnsiTheme="majorHAnsi" w:cstheme="majorHAnsi"/>
          <w:bCs/>
          <w:sz w:val="20"/>
          <w:szCs w:val="20"/>
          <w:lang w:val="en-US"/>
        </w:rPr>
        <w:fldChar w:fldCharType="begin">
          <w:fldData xml:space="preserve">PEVuZE5vdGU+PENpdGU+PEF1dGhvcj5LYXJrb3V0aTwvQXV0aG9yPjxZZWFyPjIwMDU8L1llYXI+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</w:fldData>
        </w:fldChar>
      </w:r>
      <w:r w:rsidRPr="00F719FA">
        <w:rPr>
          <w:rFonts w:asciiTheme="majorHAnsi" w:hAnsiTheme="majorHAnsi" w:cstheme="majorHAnsi"/>
          <w:bCs/>
          <w:sz w:val="20"/>
          <w:szCs w:val="20"/>
          <w:lang w:val="en-US"/>
        </w:rPr>
        <w:instrText xml:space="preserve"> ADDIN EN.CITE </w:instrText>
      </w:r>
      <w:r w:rsidRPr="00F719FA">
        <w:rPr>
          <w:rFonts w:asciiTheme="majorHAnsi" w:hAnsiTheme="majorHAnsi" w:cstheme="majorHAnsi"/>
          <w:bCs/>
          <w:sz w:val="20"/>
          <w:szCs w:val="20"/>
          <w:lang w:val="en-US"/>
        </w:rPr>
        <w:fldChar w:fldCharType="begin">
          <w:fldData xml:space="preserve">PEVuZE5vdGU+PENpdGU+PEF1dGhvcj5LYXJrb3V0aTwvQXV0aG9yPjxZZWFyPjIwMDU8L1llYXI+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</w:fldData>
        </w:fldChar>
      </w:r>
      <w:r w:rsidRPr="00F719FA">
        <w:rPr>
          <w:rFonts w:asciiTheme="majorHAnsi" w:hAnsiTheme="majorHAnsi" w:cstheme="majorHAnsi"/>
          <w:bCs/>
          <w:sz w:val="20"/>
          <w:szCs w:val="20"/>
          <w:lang w:val="en-US"/>
        </w:rPr>
        <w:instrText xml:space="preserve"> ADDIN EN.CITE.DATA </w:instrText>
      </w:r>
      <w:r w:rsidRPr="00F719FA">
        <w:rPr>
          <w:rFonts w:asciiTheme="majorHAnsi" w:hAnsiTheme="majorHAnsi" w:cstheme="majorHAnsi"/>
          <w:bCs/>
          <w:sz w:val="20"/>
          <w:szCs w:val="20"/>
          <w:lang w:val="en-US"/>
        </w:rPr>
      </w:r>
      <w:r w:rsidRPr="00F719FA">
        <w:rPr>
          <w:rFonts w:asciiTheme="majorHAnsi" w:hAnsiTheme="majorHAnsi" w:cstheme="majorHAnsi"/>
          <w:bCs/>
          <w:sz w:val="20"/>
          <w:szCs w:val="20"/>
          <w:lang w:val="en-US"/>
        </w:rPr>
        <w:fldChar w:fldCharType="end"/>
      </w:r>
      <w:r w:rsidRPr="00F719FA">
        <w:rPr>
          <w:rFonts w:asciiTheme="majorHAnsi" w:hAnsiTheme="majorHAnsi" w:cstheme="majorHAnsi"/>
          <w:bCs/>
          <w:sz w:val="20"/>
          <w:szCs w:val="20"/>
          <w:lang w:val="en-US"/>
        </w:rPr>
      </w:r>
      <w:r w:rsidRPr="00F719FA">
        <w:rPr>
          <w:rFonts w:asciiTheme="majorHAnsi" w:hAnsiTheme="majorHAnsi" w:cstheme="majorHAnsi"/>
          <w:bCs/>
          <w:sz w:val="20"/>
          <w:szCs w:val="20"/>
          <w:lang w:val="en-US"/>
        </w:rPr>
        <w:fldChar w:fldCharType="separate"/>
      </w:r>
      <w:r w:rsidRPr="00F719FA">
        <w:rPr>
          <w:rFonts w:asciiTheme="majorHAnsi" w:hAnsiTheme="majorHAnsi" w:cstheme="majorHAnsi"/>
          <w:bCs/>
          <w:noProof/>
          <w:sz w:val="20"/>
          <w:szCs w:val="20"/>
          <w:lang w:val="en-US"/>
        </w:rPr>
        <w:t>[1]</w:t>
      </w:r>
      <w:r w:rsidRPr="00F719FA">
        <w:rPr>
          <w:rFonts w:asciiTheme="majorHAnsi" w:hAnsiTheme="majorHAnsi" w:cstheme="majorHAnsi"/>
          <w:bCs/>
          <w:sz w:val="20"/>
          <w:szCs w:val="20"/>
          <w:lang w:val="en-US"/>
        </w:rPr>
        <w:fldChar w:fldCharType="end"/>
      </w:r>
      <w:r w:rsidRPr="00F719FA">
        <w:rPr>
          <w:rFonts w:asciiTheme="majorHAnsi" w:hAnsiTheme="majorHAnsi" w:cstheme="majorHAnsi"/>
          <w:bCs/>
          <w:sz w:val="20"/>
          <w:szCs w:val="20"/>
          <w:lang w:val="en-US"/>
        </w:rPr>
        <w:t>).</w:t>
      </w:r>
    </w:p>
    <w:p w14:paraId="3DB28517" w14:textId="77777777" w:rsidR="00D34223" w:rsidRPr="00F719FA" w:rsidRDefault="00D34223" w:rsidP="00D34223">
      <w:pPr>
        <w:pStyle w:val="EndNoteBibliography"/>
        <w:rPr>
          <w:rFonts w:asciiTheme="majorHAnsi" w:hAnsiTheme="majorHAnsi" w:cstheme="majorHAnsi"/>
        </w:rPr>
      </w:pPr>
      <w:r w:rsidRPr="00F719FA">
        <w:rPr>
          <w:rFonts w:asciiTheme="majorHAnsi" w:hAnsiTheme="majorHAnsi" w:cstheme="majorHAnsi"/>
        </w:rPr>
        <w:lastRenderedPageBreak/>
        <w:fldChar w:fldCharType="begin"/>
      </w:r>
      <w:r w:rsidRPr="00F719FA">
        <w:rPr>
          <w:rFonts w:asciiTheme="majorHAnsi" w:hAnsiTheme="majorHAnsi" w:cstheme="majorHAnsi"/>
        </w:rPr>
        <w:instrText xml:space="preserve"> ADDIN EN.REFLIST </w:instrText>
      </w:r>
      <w:r w:rsidRPr="00F719FA">
        <w:rPr>
          <w:rFonts w:asciiTheme="majorHAnsi" w:hAnsiTheme="majorHAnsi" w:cstheme="majorHAnsi"/>
        </w:rPr>
        <w:fldChar w:fldCharType="separate"/>
      </w:r>
      <w:r w:rsidRPr="00F719FA">
        <w:rPr>
          <w:rFonts w:asciiTheme="majorHAnsi" w:hAnsiTheme="majorHAnsi" w:cstheme="majorHAnsi"/>
        </w:rPr>
        <w:t>1. Karkouti K, Djaiani G, Borger MA, Beattie WS, Fedorko L, Wijeysundera D, Ivanov J, Karski J (2005) Low hematocrit during cardiopulmonary bypass is associated with increased risk of perioperative stroke in cardiac surgery. The Annals of thoracic surgery 80 (4):1381-1387. doi:10.1016/j.athoracsur.2005.03.137</w:t>
      </w:r>
    </w:p>
    <w:p w14:paraId="04A88CCA" w14:textId="77777777" w:rsidR="0070233A" w:rsidRPr="00F719FA" w:rsidRDefault="00D34223" w:rsidP="0070233A">
      <w:pPr>
        <w:rPr>
          <w:rFonts w:asciiTheme="majorHAnsi" w:hAnsiTheme="majorHAnsi" w:cstheme="majorHAnsi"/>
          <w:lang w:val="en-US"/>
        </w:rPr>
      </w:pPr>
      <w:r w:rsidRPr="00F719FA">
        <w:rPr>
          <w:rFonts w:asciiTheme="majorHAnsi" w:hAnsiTheme="majorHAnsi" w:cstheme="majorHAnsi"/>
          <w:lang w:val="en-US"/>
        </w:rPr>
        <w:fldChar w:fldCharType="end"/>
      </w:r>
    </w:p>
    <w:p w14:paraId="28DE9259" w14:textId="5C82E33D" w:rsidR="00407C8E" w:rsidRPr="00F719FA" w:rsidRDefault="00407C8E">
      <w:pPr>
        <w:rPr>
          <w:rFonts w:asciiTheme="majorHAnsi" w:hAnsiTheme="majorHAnsi" w:cstheme="majorHAnsi"/>
          <w:lang w:val="en-US"/>
        </w:rPr>
      </w:pPr>
    </w:p>
    <w:sectPr w:rsidR="00407C8E" w:rsidRPr="00F719FA" w:rsidSect="00D3422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pringerBasicNumb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vsrsapy5xr5eedttjppp9m299asvrztdfr&quot;&gt;My EndNote Library&lt;record-ids&gt;&lt;item&gt;485&lt;/item&gt;&lt;/record-ids&gt;&lt;/item&gt;&lt;/Libraries&gt;"/>
  </w:docVars>
  <w:rsids>
    <w:rsidRoot w:val="00407C8E"/>
    <w:rsid w:val="000B60B1"/>
    <w:rsid w:val="00145E48"/>
    <w:rsid w:val="00201B70"/>
    <w:rsid w:val="00262428"/>
    <w:rsid w:val="002B2C22"/>
    <w:rsid w:val="002E0B64"/>
    <w:rsid w:val="00407C8E"/>
    <w:rsid w:val="00567C51"/>
    <w:rsid w:val="0070233A"/>
    <w:rsid w:val="007146D4"/>
    <w:rsid w:val="00776688"/>
    <w:rsid w:val="007914A3"/>
    <w:rsid w:val="00924BF3"/>
    <w:rsid w:val="00CC4190"/>
    <w:rsid w:val="00CE3E01"/>
    <w:rsid w:val="00D34223"/>
    <w:rsid w:val="00DE19EB"/>
    <w:rsid w:val="00E77EE2"/>
    <w:rsid w:val="00F536B7"/>
    <w:rsid w:val="00F719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CD5CC"/>
  <w15:chartTrackingRefBased/>
  <w15:docId w15:val="{4849EF95-128C-43A5-9B52-A9757B56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7C8E"/>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schriftungen">
    <w:name w:val="Beschriftungen"/>
    <w:basedOn w:val="Beschriftung"/>
    <w:link w:val="BeschriftungenZchn"/>
    <w:qFormat/>
    <w:rsid w:val="007146D4"/>
    <w:pPr>
      <w:keepNext/>
      <w:spacing w:after="0"/>
    </w:pPr>
    <w:rPr>
      <w:rFonts w:ascii="Garamond" w:hAnsi="Garamond"/>
      <w:sz w:val="20"/>
      <w:szCs w:val="20"/>
    </w:rPr>
  </w:style>
  <w:style w:type="character" w:customStyle="1" w:styleId="BeschriftungenZchn">
    <w:name w:val="Beschriftungen Zchn"/>
    <w:basedOn w:val="Absatz-Standardschriftart"/>
    <w:link w:val="Beschriftungen"/>
    <w:rsid w:val="007146D4"/>
    <w:rPr>
      <w:rFonts w:ascii="Garamond" w:hAnsi="Garamond"/>
      <w:i/>
      <w:iCs/>
      <w:color w:val="44546A" w:themeColor="text2"/>
      <w:sz w:val="20"/>
      <w:szCs w:val="20"/>
    </w:rPr>
  </w:style>
  <w:style w:type="paragraph" w:styleId="Beschriftung">
    <w:name w:val="caption"/>
    <w:basedOn w:val="Standard"/>
    <w:next w:val="Standard"/>
    <w:uiPriority w:val="35"/>
    <w:semiHidden/>
    <w:unhideWhenUsed/>
    <w:qFormat/>
    <w:rsid w:val="007146D4"/>
    <w:pPr>
      <w:spacing w:after="200" w:line="240" w:lineRule="auto"/>
    </w:pPr>
    <w:rPr>
      <w:i/>
      <w:iCs/>
      <w:color w:val="44546A" w:themeColor="text2"/>
      <w:sz w:val="18"/>
      <w:szCs w:val="18"/>
    </w:rPr>
  </w:style>
  <w:style w:type="paragraph" w:customStyle="1" w:styleId="DrText">
    <w:name w:val="Dr.Text"/>
    <w:basedOn w:val="Standard"/>
    <w:link w:val="DrTextZchn"/>
    <w:qFormat/>
    <w:rsid w:val="007146D4"/>
    <w:pPr>
      <w:autoSpaceDE w:val="0"/>
      <w:autoSpaceDN w:val="0"/>
      <w:adjustRightInd w:val="0"/>
      <w:spacing w:after="0" w:line="240" w:lineRule="auto"/>
      <w:jc w:val="both"/>
    </w:pPr>
    <w:rPr>
      <w:rFonts w:ascii="Garamond" w:hAnsi="Garamond" w:cs="Segoe UI"/>
      <w:color w:val="000000"/>
      <w:sz w:val="24"/>
    </w:rPr>
  </w:style>
  <w:style w:type="character" w:customStyle="1" w:styleId="DrTextZchn">
    <w:name w:val="Dr.Text Zchn"/>
    <w:basedOn w:val="Absatz-Standardschriftart"/>
    <w:link w:val="DrText"/>
    <w:rsid w:val="007146D4"/>
    <w:rPr>
      <w:rFonts w:ascii="Garamond" w:hAnsi="Garamond" w:cs="Segoe UI"/>
      <w:color w:val="000000"/>
      <w:sz w:val="24"/>
    </w:rPr>
  </w:style>
  <w:style w:type="table" w:styleId="EinfacheTabelle1">
    <w:name w:val="Plain Table 1"/>
    <w:basedOn w:val="NormaleTabelle"/>
    <w:uiPriority w:val="41"/>
    <w:rsid w:val="00407C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prechblasentext">
    <w:name w:val="Balloon Text"/>
    <w:basedOn w:val="Standard"/>
    <w:link w:val="SprechblasentextZchn"/>
    <w:uiPriority w:val="99"/>
    <w:semiHidden/>
    <w:unhideWhenUsed/>
    <w:rsid w:val="00407C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07C8E"/>
    <w:rPr>
      <w:rFonts w:ascii="Segoe UI" w:hAnsi="Segoe UI" w:cs="Segoe UI"/>
      <w:sz w:val="18"/>
      <w:szCs w:val="18"/>
    </w:rPr>
  </w:style>
  <w:style w:type="table" w:styleId="EinfacheTabelle2">
    <w:name w:val="Plain Table 2"/>
    <w:basedOn w:val="NormaleTabelle"/>
    <w:uiPriority w:val="42"/>
    <w:rsid w:val="00407C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Kommentarzeichen">
    <w:name w:val="annotation reference"/>
    <w:basedOn w:val="Absatz-Standardschriftart"/>
    <w:uiPriority w:val="99"/>
    <w:semiHidden/>
    <w:unhideWhenUsed/>
    <w:rsid w:val="00D34223"/>
    <w:rPr>
      <w:sz w:val="16"/>
      <w:szCs w:val="16"/>
    </w:rPr>
  </w:style>
  <w:style w:type="paragraph" w:styleId="Kommentartext">
    <w:name w:val="annotation text"/>
    <w:basedOn w:val="Standard"/>
    <w:link w:val="KommentartextZchn"/>
    <w:uiPriority w:val="99"/>
    <w:unhideWhenUsed/>
    <w:rsid w:val="00D34223"/>
    <w:pPr>
      <w:spacing w:line="240" w:lineRule="auto"/>
    </w:pPr>
    <w:rPr>
      <w:sz w:val="20"/>
      <w:szCs w:val="20"/>
    </w:rPr>
  </w:style>
  <w:style w:type="character" w:customStyle="1" w:styleId="KommentartextZchn">
    <w:name w:val="Kommentartext Zchn"/>
    <w:basedOn w:val="Absatz-Standardschriftart"/>
    <w:link w:val="Kommentartext"/>
    <w:uiPriority w:val="99"/>
    <w:rsid w:val="00D34223"/>
    <w:rPr>
      <w:sz w:val="20"/>
      <w:szCs w:val="20"/>
    </w:rPr>
  </w:style>
  <w:style w:type="paragraph" w:customStyle="1" w:styleId="EndNoteBibliographyTitle">
    <w:name w:val="EndNote Bibliography Title"/>
    <w:basedOn w:val="Standard"/>
    <w:link w:val="EndNoteBibliographyTitleZchn"/>
    <w:rsid w:val="00D34223"/>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D34223"/>
    <w:rPr>
      <w:rFonts w:ascii="Calibri" w:hAnsi="Calibri" w:cs="Calibri"/>
      <w:noProof/>
      <w:lang w:val="en-US"/>
    </w:rPr>
  </w:style>
  <w:style w:type="paragraph" w:customStyle="1" w:styleId="EndNoteBibliography">
    <w:name w:val="EndNote Bibliography"/>
    <w:basedOn w:val="Standard"/>
    <w:link w:val="EndNoteBibliographyZchn"/>
    <w:rsid w:val="00D34223"/>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D34223"/>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351</Words>
  <Characters>2213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Egen</dc:creator>
  <cp:keywords/>
  <dc:description/>
  <cp:lastModifiedBy>Luisa Egen</cp:lastModifiedBy>
  <cp:revision>10</cp:revision>
  <cp:lastPrinted>2020-03-15T10:11:00Z</cp:lastPrinted>
  <dcterms:created xsi:type="dcterms:W3CDTF">2020-02-22T11:43:00Z</dcterms:created>
  <dcterms:modified xsi:type="dcterms:W3CDTF">2020-07-13T16:17:00Z</dcterms:modified>
</cp:coreProperties>
</file>