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33" w:rsidRDefault="00043A33" w:rsidP="005F3511">
      <w:pPr>
        <w:spacing w:after="240" w:line="240" w:lineRule="auto"/>
        <w:rPr>
          <w:rFonts w:ascii="Calibri" w:hAnsi="Calibri" w:cs="Times New Roman"/>
          <w:b/>
          <w:lang w:val="en-US"/>
        </w:rPr>
      </w:pPr>
      <w:r>
        <w:rPr>
          <w:rFonts w:ascii="Calibri" w:hAnsi="Calibri" w:cs="Times New Roman"/>
          <w:b/>
          <w:lang w:val="en-US"/>
        </w:rPr>
        <w:t>SUPPLEMENTARY M</w:t>
      </w:r>
      <w:bookmarkStart w:id="0" w:name="_GoBack"/>
      <w:bookmarkEnd w:id="0"/>
      <w:r>
        <w:rPr>
          <w:rFonts w:ascii="Calibri" w:hAnsi="Calibri" w:cs="Times New Roman"/>
          <w:b/>
          <w:lang w:val="en-US"/>
        </w:rPr>
        <w:t>ATERIAL</w:t>
      </w:r>
    </w:p>
    <w:p w:rsidR="005F3511" w:rsidRPr="00C46963" w:rsidRDefault="005F3511" w:rsidP="005F3511">
      <w:pPr>
        <w:spacing w:after="240" w:line="240" w:lineRule="auto"/>
        <w:rPr>
          <w:rFonts w:ascii="Calibri" w:hAnsi="Calibri" w:cs="Times New Roman"/>
          <w:lang w:val="en-US"/>
        </w:rPr>
      </w:pPr>
      <w:r w:rsidRPr="00C46963">
        <w:rPr>
          <w:rFonts w:ascii="Calibri" w:hAnsi="Calibri" w:cs="Times New Roman"/>
          <w:b/>
          <w:lang w:val="en-US"/>
        </w:rPr>
        <w:t xml:space="preserve">TABLE 1. </w:t>
      </w:r>
      <w:r w:rsidRPr="00C46963">
        <w:rPr>
          <w:rFonts w:ascii="Calibri" w:hAnsi="Calibri" w:cs="Times New Roman"/>
          <w:lang w:val="en-US"/>
        </w:rPr>
        <w:t>Univariable analysis of risk factors for 30-days mortality in patients aged under 75 years.</w:t>
      </w:r>
    </w:p>
    <w:p w:rsidR="00AF08D1" w:rsidRPr="00C46963" w:rsidRDefault="00AF08D1" w:rsidP="005F3511">
      <w:pPr>
        <w:spacing w:after="240" w:line="240" w:lineRule="auto"/>
        <w:rPr>
          <w:rFonts w:ascii="Calibri" w:hAnsi="Calibri" w:cs="Times New Roman"/>
          <w:lang w:val="en-US"/>
        </w:rPr>
      </w:pPr>
    </w:p>
    <w:tbl>
      <w:tblPr>
        <w:tblStyle w:val="Tabellasemplice-3"/>
        <w:tblpPr w:leftFromText="141" w:rightFromText="141" w:vertAnchor="text" w:tblpY="1"/>
        <w:tblW w:w="10090" w:type="dxa"/>
        <w:tblLook w:val="04A0" w:firstRow="1" w:lastRow="0" w:firstColumn="1" w:lastColumn="0" w:noHBand="0" w:noVBand="1"/>
      </w:tblPr>
      <w:tblGrid>
        <w:gridCol w:w="2410"/>
        <w:gridCol w:w="2126"/>
        <w:gridCol w:w="249"/>
        <w:gridCol w:w="1763"/>
        <w:gridCol w:w="1134"/>
        <w:gridCol w:w="1276"/>
        <w:gridCol w:w="1132"/>
      </w:tblGrid>
      <w:tr w:rsidR="005F3511" w:rsidRPr="00C46963" w:rsidTr="00FB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5F3511" w:rsidRPr="00C46963" w:rsidRDefault="005F3511" w:rsidP="00FB493B">
            <w:pPr>
              <w:spacing w:after="0" w:line="240" w:lineRule="auto"/>
              <w:jc w:val="center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Variables</w:t>
            </w:r>
          </w:p>
        </w:tc>
        <w:tc>
          <w:tcPr>
            <w:tcW w:w="2126" w:type="dxa"/>
          </w:tcPr>
          <w:p w:rsidR="005F3511" w:rsidRPr="00C46963" w:rsidRDefault="005F3511" w:rsidP="00FB49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Died with candidemia</w:t>
            </w:r>
          </w:p>
          <w:p w:rsidR="005F3511" w:rsidRPr="00C46963" w:rsidRDefault="005F3511" w:rsidP="00FB49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caps w:val="0"/>
                <w:lang w:val="en-GB"/>
              </w:rPr>
              <w:t>(88 patients)</w:t>
            </w:r>
          </w:p>
        </w:tc>
        <w:tc>
          <w:tcPr>
            <w:tcW w:w="0" w:type="auto"/>
          </w:tcPr>
          <w:p w:rsidR="005F3511" w:rsidRPr="00C46963" w:rsidRDefault="005F3511" w:rsidP="00FB49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</w:p>
        </w:tc>
        <w:tc>
          <w:tcPr>
            <w:tcW w:w="1763" w:type="dxa"/>
          </w:tcPr>
          <w:p w:rsidR="005F3511" w:rsidRPr="00C46963" w:rsidRDefault="005F3511" w:rsidP="00FB49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Survivor</w:t>
            </w:r>
          </w:p>
          <w:p w:rsidR="005F3511" w:rsidRPr="00C46963" w:rsidRDefault="005F3511" w:rsidP="00FB49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caps w:val="0"/>
                <w:lang w:val="en-GB"/>
              </w:rPr>
              <w:t>(261 patients)</w:t>
            </w:r>
          </w:p>
        </w:tc>
        <w:tc>
          <w:tcPr>
            <w:tcW w:w="1134" w:type="dxa"/>
          </w:tcPr>
          <w:p w:rsidR="005F3511" w:rsidRPr="00C46963" w:rsidRDefault="005F3511" w:rsidP="00FB49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lang w:val="en-GB"/>
              </w:rPr>
              <w:t>Odds Ratio</w:t>
            </w:r>
          </w:p>
        </w:tc>
        <w:tc>
          <w:tcPr>
            <w:tcW w:w="1276" w:type="dxa"/>
          </w:tcPr>
          <w:p w:rsidR="005F3511" w:rsidRPr="00C46963" w:rsidRDefault="005F3511" w:rsidP="00FB49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lang w:val="en-GB"/>
              </w:rPr>
              <w:t>95% CI</w:t>
            </w:r>
          </w:p>
        </w:tc>
        <w:tc>
          <w:tcPr>
            <w:tcW w:w="0" w:type="auto"/>
          </w:tcPr>
          <w:p w:rsidR="005F3511" w:rsidRPr="00C46963" w:rsidRDefault="005F3511" w:rsidP="00FB49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lang w:val="en-GB"/>
              </w:rPr>
              <w:t>p-Value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Demographics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Age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65 (58-71)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63 (52-70)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0.032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Gender (male)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62/88 (70.5)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149/261 (57.1)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1.79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1.07-3.01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0.027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Hospitalization area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915019" w:rsidRPr="00C46963" w:rsidRDefault="00915019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0.011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Surgery/ICUs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41/88 (46.6)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162/261 (62.1)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(ref)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Medicine wards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47/88 (53.4)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99/261 (37.9)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1.88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1.15-3.06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Host-related factors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Solid cancer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29/88 (32.9)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89/257 (34.6)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0.93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0.56-1.55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0.78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Diabetes mellitus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30/88 (34.1)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54/260 (20.8)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1.97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1.16-3.36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0.012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Haematological cancer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1/88 (1.1)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10/258 (3.9)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0.29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0.04-2.26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0.13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Charlson score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 (2-6)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 (1-6)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0.039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Albuminemia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2.1 (2.0-3.0)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2.8 (2.0-3.0)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0.034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Concomitant bacteraemia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21/88 (23.9)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75/261 (28.7)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0.44-1.36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0.38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Autoimmune disease</w:t>
            </w: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ab/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8/88 (9.1)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17/258 (6.6)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1.42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0.59-3.41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0.43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Burns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3/88 (3.4)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7/257 (2.7)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1.26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0.32-4.98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0.72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Chronic renal failure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15/88 (17.0)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30/260 (11.5)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1.58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0.80-3.09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0.18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Polytrauma</w:t>
            </w: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ab/>
            </w: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ab/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1/88 (1.1)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20/258 (7.8)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0.14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0.02-1.04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0.025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Healthcare-related factors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n-GB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Central venous catheter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67/88 (76.1)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204/260 (78.5)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0.88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0.49-1.55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0.65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Dialysis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12/88 (13.6)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17/258 (6.6)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2.24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1.02-4.9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0.039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Prior antibacterial exposure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68/72 (94.4)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222/237 (93.7)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1.15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0.37-3.58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0.81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Corticosteroid therapy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22/88 (25)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46/258 (17.8)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1.54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0.86-2.74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0.14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Mechanical ventilation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34/88 (38.6)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90/260 (34.6)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1.19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0.72-1.96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Major surgery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28/88 (31.8)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120/258 (46.5)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0.54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0.32-0.89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0.016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Peripheral parenteral nutrition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14/87 (16.1)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31/255 (12.2)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1.39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0.7-2.75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0.35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lastRenderedPageBreak/>
              <w:t>Total parenteral nutrition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50/78 (64.1)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145/253 (57.3)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1.33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0.79-2.25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0.29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CVC removal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33/55 (60)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915019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169/193 (87.6)</w:t>
            </w:r>
          </w:p>
        </w:tc>
        <w:tc>
          <w:tcPr>
            <w:tcW w:w="1134" w:type="dxa"/>
          </w:tcPr>
          <w:p w:rsidR="005F3511" w:rsidRPr="00C46963" w:rsidRDefault="00915019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0.21</w:t>
            </w:r>
          </w:p>
        </w:tc>
        <w:tc>
          <w:tcPr>
            <w:tcW w:w="1276" w:type="dxa"/>
          </w:tcPr>
          <w:p w:rsidR="005F3511" w:rsidRPr="00C46963" w:rsidRDefault="00915019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0.11-0.42</w:t>
            </w:r>
          </w:p>
        </w:tc>
        <w:tc>
          <w:tcPr>
            <w:tcW w:w="0" w:type="auto"/>
          </w:tcPr>
          <w:p w:rsidR="005F3511" w:rsidRPr="00C46963" w:rsidRDefault="00915019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&lt;0.0001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Chemotherapy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13/86 (15.1)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20/256 (7.8)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2.10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1.00-4.43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0.047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caps w:val="0"/>
                <w:lang w:val="en-GB"/>
              </w:rPr>
              <w:t>Immunosuppressive therapy</w:t>
            </w:r>
            <w:r w:rsidRPr="00C46963">
              <w:rPr>
                <w:rFonts w:ascii="Calibri" w:hAnsi="Calibri" w:cs="Times New Roman"/>
                <w:b w:val="0"/>
                <w:caps w:val="0"/>
                <w:lang w:val="en-GB"/>
              </w:rPr>
              <w:tab/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9/88 (10.2)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19/258 (7.4)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1.43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0.62-3.30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0.40</w:t>
            </w: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Candida spp distribution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915019" w:rsidRPr="00C46963" w:rsidRDefault="00915019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0.8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i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  <w:lang w:val="en-GB"/>
              </w:rPr>
              <w:t>Candida albicans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42/88 (47.8)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143/261 (54.8)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0.75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0.46-1.22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i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  <w:lang w:val="en-GB"/>
              </w:rPr>
              <w:t>Candida glabrata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15/88 (17)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36/261 (13.8)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1.28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0.67-2.48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i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  <w:lang w:val="en-GB"/>
              </w:rPr>
              <w:t>Candida parapsilosis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13/88 (14.8)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37/261 (14.2)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1.05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0.53-2.08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i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  <w:lang w:val="en-GB"/>
              </w:rPr>
              <w:t>Candida tropicalis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9/88 (10.2)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25/261 (9.5)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1.08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0.48-2.4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</w:rPr>
              <w:t xml:space="preserve">Other </w:t>
            </w: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</w:rPr>
              <w:t>candida</w:t>
            </w:r>
            <w:r w:rsidRPr="00C46963">
              <w:rPr>
                <w:rFonts w:ascii="Calibri" w:hAnsi="Calibri" w:cs="Times New Roman"/>
                <w:b w:val="0"/>
                <w:bCs w:val="0"/>
                <w:caps w:val="0"/>
              </w:rPr>
              <w:t xml:space="preserve"> non-</w:t>
            </w:r>
            <w:r w:rsidRPr="00C46963">
              <w:rPr>
                <w:rFonts w:ascii="Calibri" w:hAnsi="Calibri" w:cs="Times New Roman"/>
                <w:b w:val="0"/>
                <w:bCs w:val="0"/>
                <w:i/>
                <w:caps w:val="0"/>
              </w:rPr>
              <w:t>albicans</w:t>
            </w:r>
            <w:r w:rsidRPr="00C46963">
              <w:rPr>
                <w:rFonts w:ascii="Calibri" w:hAnsi="Calibri" w:cs="Times New Roman"/>
                <w:b w:val="0"/>
                <w:bCs w:val="0"/>
                <w:caps w:val="0"/>
              </w:rPr>
              <w:t xml:space="preserve"> spp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9/88 (10.2)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20/261 (7.7)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1.37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0.6-3.14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Antifungal therapy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915019" w:rsidRPr="00C46963" w:rsidRDefault="00915019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0.008</w:t>
            </w: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No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12/70 (17.1)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16/237 (6.7)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(ref)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Yes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58/70 (82.9)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221/237 (93.3)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0.35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0.16-0.78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Antifungal therapy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915019" w:rsidRPr="00C46963" w:rsidRDefault="00915019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0.65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Inadequate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9/58 (15.5)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40/221 (18.1)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(ref)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Adequate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49/58 (84.5)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181/221 (81.9)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1.2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0.55-2.65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Cs w:val="0"/>
                <w:lang w:val="en-GB"/>
              </w:rPr>
              <w:t>Severity of sepsis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Sepsis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&lt;0.001</w:t>
            </w:r>
          </w:p>
        </w:tc>
      </w:tr>
      <w:tr w:rsidR="005F3511" w:rsidRPr="00C46963" w:rsidTr="00FB493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Severe sepsis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10/76 (13.5)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92/227 (40.5)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0.22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0.11-0.45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F3511" w:rsidRPr="00C46963" w:rsidTr="00FB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3511" w:rsidRPr="00C46963" w:rsidRDefault="005F3511" w:rsidP="00AF08D1">
            <w:pPr>
              <w:spacing w:after="0" w:line="240" w:lineRule="auto"/>
              <w:rPr>
                <w:rFonts w:ascii="Calibri" w:hAnsi="Calibri" w:cs="Times New Roman"/>
                <w:b w:val="0"/>
                <w:bCs w:val="0"/>
                <w:lang w:val="en-GB"/>
              </w:rPr>
            </w:pPr>
            <w:r w:rsidRPr="00C46963">
              <w:rPr>
                <w:rFonts w:ascii="Calibri" w:hAnsi="Calibri" w:cs="Times New Roman"/>
                <w:b w:val="0"/>
                <w:bCs w:val="0"/>
                <w:caps w:val="0"/>
                <w:lang w:val="en-GB"/>
              </w:rPr>
              <w:t>Septic shock</w:t>
            </w:r>
          </w:p>
        </w:tc>
        <w:tc>
          <w:tcPr>
            <w:tcW w:w="212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23/76 (30.3)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763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91/227 (40.1)</w:t>
            </w:r>
          </w:p>
        </w:tc>
        <w:tc>
          <w:tcPr>
            <w:tcW w:w="1134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0.65</w:t>
            </w:r>
          </w:p>
        </w:tc>
        <w:tc>
          <w:tcPr>
            <w:tcW w:w="1276" w:type="dxa"/>
          </w:tcPr>
          <w:p w:rsidR="005F3511" w:rsidRPr="00C46963" w:rsidRDefault="005F3511" w:rsidP="00AF0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46963">
              <w:rPr>
                <w:rFonts w:ascii="Calibri" w:hAnsi="Calibri" w:cs="Times New Roman"/>
              </w:rPr>
              <w:t>0.37-1.13</w:t>
            </w:r>
          </w:p>
        </w:tc>
        <w:tc>
          <w:tcPr>
            <w:tcW w:w="0" w:type="auto"/>
          </w:tcPr>
          <w:p w:rsidR="005F3511" w:rsidRPr="00C46963" w:rsidRDefault="005F3511" w:rsidP="00AF08D1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</w:tbl>
    <w:p w:rsidR="00FD3B06" w:rsidRPr="00C46963" w:rsidRDefault="00FD3B06">
      <w:pPr>
        <w:rPr>
          <w:rFonts w:ascii="Calibri" w:hAnsi="Calibri"/>
        </w:rPr>
      </w:pPr>
    </w:p>
    <w:sectPr w:rsidR="00FD3B06" w:rsidRPr="00C46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2"/>
    <w:rsid w:val="00043A33"/>
    <w:rsid w:val="00387B32"/>
    <w:rsid w:val="005F3511"/>
    <w:rsid w:val="00915019"/>
    <w:rsid w:val="00AF08D1"/>
    <w:rsid w:val="00C46963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BE4C"/>
  <w15:chartTrackingRefBased/>
  <w15:docId w15:val="{33A4555D-AAD9-4380-AB91-218A7C6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F3511"/>
    <w:pPr>
      <w:spacing w:before="120" w:after="20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5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511"/>
    <w:rPr>
      <w:rFonts w:ascii="Segoe UI" w:hAnsi="Segoe UI" w:cs="Segoe UI"/>
      <w:sz w:val="18"/>
      <w:szCs w:val="18"/>
    </w:rPr>
  </w:style>
  <w:style w:type="table" w:styleId="Tabellasemplice-3">
    <w:name w:val="Plain Table 3"/>
    <w:basedOn w:val="Tabellanormale"/>
    <w:uiPriority w:val="43"/>
    <w:rsid w:val="005F3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ZATTA</dc:creator>
  <cp:keywords/>
  <dc:description/>
  <cp:lastModifiedBy>MARTA ZATTA</cp:lastModifiedBy>
  <cp:revision>6</cp:revision>
  <dcterms:created xsi:type="dcterms:W3CDTF">2020-01-31T16:20:00Z</dcterms:created>
  <dcterms:modified xsi:type="dcterms:W3CDTF">2020-03-15T18:50:00Z</dcterms:modified>
</cp:coreProperties>
</file>