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844" w:rsidRDefault="00760844" w:rsidP="00760844">
      <w:pPr>
        <w:pStyle w:val="1"/>
      </w:pPr>
      <w:r w:rsidRPr="00155F2F">
        <w:t>Supplementary Data</w:t>
      </w:r>
    </w:p>
    <w:p w:rsidR="001C3DB9" w:rsidRDefault="001C3DB9" w:rsidP="00760844">
      <w:pPr>
        <w:pStyle w:val="1"/>
      </w:pPr>
      <w:r>
        <w:rPr>
          <w:noProof/>
        </w:rPr>
        <w:drawing>
          <wp:inline distT="0" distB="0" distL="0" distR="0">
            <wp:extent cx="5626553" cy="4905375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vised SF1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7225" cy="4914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939" w:rsidRDefault="001C3DB9" w:rsidP="008E5939">
      <w:pPr>
        <w:wordWrap/>
        <w:rPr>
          <w:b/>
        </w:rPr>
      </w:pPr>
      <w:r w:rsidRPr="001C3DB9">
        <w:rPr>
          <w:color w:val="0000FF"/>
        </w:rPr>
        <w:t xml:space="preserve">Supplementary </w:t>
      </w:r>
      <w:r w:rsidRPr="008E5939">
        <w:rPr>
          <w:color w:val="0000FF"/>
        </w:rPr>
        <w:t xml:space="preserve">Figure </w:t>
      </w:r>
      <w:r w:rsidRPr="008E5939">
        <w:rPr>
          <w:color w:val="0000FF"/>
        </w:rPr>
        <w:t>1</w:t>
      </w:r>
      <w:r w:rsidRPr="008E5939">
        <w:rPr>
          <w:color w:val="0000FF"/>
        </w:rPr>
        <w:t xml:space="preserve">. </w:t>
      </w:r>
      <w:r w:rsidR="008E5939">
        <w:rPr>
          <w:color w:val="0000FF"/>
        </w:rPr>
        <w:t xml:space="preserve">Macroscopic </w:t>
      </w:r>
      <w:r w:rsidR="008E5939" w:rsidRPr="008E5939">
        <w:rPr>
          <w:color w:val="0000FF"/>
        </w:rPr>
        <w:t xml:space="preserve">and microscopic findings </w:t>
      </w:r>
      <w:r w:rsidR="008E5939" w:rsidRPr="008E5939">
        <w:rPr>
          <w:color w:val="0000FF"/>
          <w:kern w:val="0"/>
        </w:rPr>
        <w:t xml:space="preserve">in each group (NC, negative control; PC, positive control of ovalbumin-injected mice with allergic rhinitis; MY ICL, mice that underwent </w:t>
      </w:r>
      <w:proofErr w:type="spellStart"/>
      <w:r w:rsidR="008E5939" w:rsidRPr="008E5939">
        <w:rPr>
          <w:color w:val="0000FF"/>
          <w:kern w:val="0"/>
        </w:rPr>
        <w:t>intral</w:t>
      </w:r>
      <w:proofErr w:type="spellEnd"/>
      <w:r w:rsidR="008E5939" w:rsidRPr="008E5939">
        <w:rPr>
          <w:color w:val="0000FF"/>
          <w:kern w:val="0"/>
        </w:rPr>
        <w:t xml:space="preserve"> cervical lymphatic administration of </w:t>
      </w:r>
      <w:proofErr w:type="spellStart"/>
      <w:r w:rsidR="008E5939" w:rsidRPr="008E5939">
        <w:rPr>
          <w:i/>
          <w:color w:val="0000FF"/>
          <w:kern w:val="0"/>
        </w:rPr>
        <w:t>Metagonimus</w:t>
      </w:r>
      <w:proofErr w:type="spellEnd"/>
      <w:r w:rsidR="008E5939" w:rsidRPr="008E5939">
        <w:rPr>
          <w:i/>
          <w:color w:val="0000FF"/>
          <w:kern w:val="0"/>
        </w:rPr>
        <w:t xml:space="preserve"> </w:t>
      </w:r>
      <w:proofErr w:type="spellStart"/>
      <w:r w:rsidR="008E5939" w:rsidRPr="008E5939">
        <w:rPr>
          <w:i/>
          <w:color w:val="0000FF"/>
          <w:kern w:val="0"/>
        </w:rPr>
        <w:t>yokogawai</w:t>
      </w:r>
      <w:proofErr w:type="spellEnd"/>
      <w:r w:rsidR="008E5939" w:rsidRPr="008E5939">
        <w:rPr>
          <w:color w:val="0000FF"/>
          <w:kern w:val="0"/>
        </w:rPr>
        <w:t xml:space="preserve"> total protein). (A)</w:t>
      </w:r>
      <w:r w:rsidR="008E5939" w:rsidRPr="008E5939">
        <w:rPr>
          <w:color w:val="0000FF"/>
          <w:kern w:val="0"/>
        </w:rPr>
        <w:t xml:space="preserve"> </w:t>
      </w:r>
      <w:r w:rsidR="008E5939" w:rsidRPr="008E5939">
        <w:rPr>
          <w:color w:val="0000FF"/>
          <w:kern w:val="0"/>
        </w:rPr>
        <w:t xml:space="preserve">Significant hair loss on nose was found in PC group compared to NC or MY ICL groups. (B and C) </w:t>
      </w:r>
      <w:r w:rsidR="008E5939" w:rsidRPr="008E5939">
        <w:rPr>
          <w:color w:val="0000FF"/>
        </w:rPr>
        <w:t xml:space="preserve">Toluene blue </w:t>
      </w:r>
      <w:r w:rsidR="008E5939" w:rsidRPr="008E5939">
        <w:rPr>
          <w:color w:val="0000FF"/>
        </w:rPr>
        <w:t xml:space="preserve">and </w:t>
      </w:r>
      <w:r w:rsidR="008E5939" w:rsidRPr="008E5939">
        <w:rPr>
          <w:color w:val="0000FF"/>
        </w:rPr>
        <w:t xml:space="preserve">Giemsa stain </w:t>
      </w:r>
      <w:r w:rsidR="008E5939" w:rsidRPr="008E5939">
        <w:rPr>
          <w:color w:val="0000FF"/>
        </w:rPr>
        <w:t xml:space="preserve">were performed </w:t>
      </w:r>
      <w:r w:rsidR="008E5939" w:rsidRPr="008E5939">
        <w:rPr>
          <w:color w:val="0000FF"/>
        </w:rPr>
        <w:t xml:space="preserve">for measuring Mast cells and eosinophils. </w:t>
      </w:r>
      <w:r w:rsidR="008E5939" w:rsidRPr="008E5939">
        <w:rPr>
          <w:rFonts w:eastAsiaTheme="majorHAnsi"/>
          <w:color w:val="0000FF"/>
        </w:rPr>
        <w:t>I</w:t>
      </w:r>
      <w:r w:rsidR="008E5939" w:rsidRPr="008E5939">
        <w:rPr>
          <w:rFonts w:eastAsiaTheme="majorHAnsi" w:hint="eastAsia"/>
          <w:color w:val="0000FF"/>
        </w:rPr>
        <w:t xml:space="preserve">nfiltration of </w:t>
      </w:r>
      <w:r w:rsidR="008E5939" w:rsidRPr="008E5939">
        <w:rPr>
          <w:rFonts w:eastAsiaTheme="majorHAnsi"/>
          <w:color w:val="0000FF"/>
        </w:rPr>
        <w:t xml:space="preserve">numerous </w:t>
      </w:r>
      <w:r w:rsidR="008E5939" w:rsidRPr="008E5939">
        <w:rPr>
          <w:rFonts w:eastAsiaTheme="majorHAnsi" w:hint="eastAsia"/>
          <w:color w:val="0000FF"/>
        </w:rPr>
        <w:t xml:space="preserve">mast </w:t>
      </w:r>
      <w:r w:rsidR="008E5939" w:rsidRPr="008E5939">
        <w:rPr>
          <w:rFonts w:eastAsiaTheme="majorHAnsi"/>
          <w:color w:val="0000FF"/>
        </w:rPr>
        <w:t>cells</w:t>
      </w:r>
      <w:r w:rsidR="008E5939" w:rsidRPr="008E5939">
        <w:rPr>
          <w:rFonts w:eastAsiaTheme="majorHAnsi" w:hint="eastAsia"/>
          <w:color w:val="0000FF"/>
        </w:rPr>
        <w:t xml:space="preserve"> in the submucosa of nasal skin </w:t>
      </w:r>
      <w:r w:rsidR="008E5939" w:rsidRPr="008E5939">
        <w:rPr>
          <w:rFonts w:eastAsiaTheme="majorHAnsi"/>
          <w:color w:val="0000FF"/>
        </w:rPr>
        <w:t xml:space="preserve">and eosinophils in the nasal mucosa were reduced in </w:t>
      </w:r>
      <w:r w:rsidR="008E5939" w:rsidRPr="008E5939">
        <w:rPr>
          <w:color w:val="0000FF"/>
          <w:kern w:val="0"/>
        </w:rPr>
        <w:t>MY ICL</w:t>
      </w:r>
      <w:r w:rsidR="008E5939" w:rsidRPr="008E5939">
        <w:rPr>
          <w:color w:val="0000FF"/>
          <w:kern w:val="0"/>
        </w:rPr>
        <w:t xml:space="preserve"> group.</w:t>
      </w:r>
      <w:r w:rsidR="008E5939">
        <w:rPr>
          <w:color w:val="0000FF"/>
          <w:kern w:val="0"/>
        </w:rPr>
        <w:t xml:space="preserve"> </w:t>
      </w:r>
      <w:bookmarkStart w:id="0" w:name="_GoBack"/>
      <w:bookmarkEnd w:id="0"/>
    </w:p>
    <w:p w:rsidR="00760844" w:rsidRPr="00155F2F" w:rsidRDefault="000E1B82" w:rsidP="008E5939">
      <w:pPr>
        <w:pStyle w:val="2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845967" cy="74676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F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6983" cy="746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44" w:rsidRPr="004B605B" w:rsidRDefault="00760844" w:rsidP="00760844">
      <w:pPr>
        <w:pStyle w:val="2"/>
        <w:rPr>
          <w:b w:val="0"/>
        </w:rPr>
      </w:pPr>
      <w:r w:rsidRPr="001C3DB9">
        <w:rPr>
          <w:color w:val="0000FF"/>
        </w:rPr>
        <w:t xml:space="preserve">Supplementary Figure </w:t>
      </w:r>
      <w:r w:rsidR="001C3DB9" w:rsidRPr="001C3DB9">
        <w:rPr>
          <w:color w:val="0000FF"/>
        </w:rPr>
        <w:t>2</w:t>
      </w:r>
      <w:r w:rsidRPr="001C3DB9">
        <w:rPr>
          <w:color w:val="0000FF"/>
        </w:rPr>
        <w:t xml:space="preserve">. </w:t>
      </w:r>
      <w:r w:rsidRPr="004B605B">
        <w:rPr>
          <w:b w:val="0"/>
        </w:rPr>
        <w:t xml:space="preserve">Analysis of the effects of intra-cervical lymph nodal administrations of </w:t>
      </w:r>
      <w:proofErr w:type="spellStart"/>
      <w:r w:rsidRPr="004B605B">
        <w:rPr>
          <w:b w:val="0"/>
          <w:i/>
        </w:rPr>
        <w:t>Metagonimus</w:t>
      </w:r>
      <w:proofErr w:type="spellEnd"/>
      <w:r w:rsidRPr="004B605B">
        <w:rPr>
          <w:b w:val="0"/>
          <w:i/>
        </w:rPr>
        <w:t xml:space="preserve"> </w:t>
      </w:r>
      <w:proofErr w:type="spellStart"/>
      <w:r w:rsidRPr="004B605B">
        <w:rPr>
          <w:b w:val="0"/>
          <w:i/>
        </w:rPr>
        <w:t>yokogawai</w:t>
      </w:r>
      <w:proofErr w:type="spellEnd"/>
      <w:r w:rsidRPr="004B605B">
        <w:rPr>
          <w:b w:val="0"/>
        </w:rPr>
        <w:t xml:space="preserve">-extracted protein on the cervical lymph nodal expression of mRNAs encoding Th1, Th2 and Th17 cell-related cytokines and of Th1, Th2, Th17, and </w:t>
      </w:r>
      <w:proofErr w:type="spellStart"/>
      <w:r w:rsidRPr="004B605B">
        <w:rPr>
          <w:b w:val="0"/>
        </w:rPr>
        <w:t>Treg</w:t>
      </w:r>
      <w:proofErr w:type="spellEnd"/>
      <w:r w:rsidRPr="004B605B">
        <w:rPr>
          <w:b w:val="0"/>
        </w:rPr>
        <w:t xml:space="preserve"> </w:t>
      </w:r>
      <w:r w:rsidRPr="004B605B">
        <w:rPr>
          <w:b w:val="0"/>
        </w:rPr>
        <w:lastRenderedPageBreak/>
        <w:t xml:space="preserve">cell-specific transcription factors using real-time PCR. The relative mRNA expression levels of IL-4 and GATA-3, IL-10 and Foxp3, IFN-γ and T-bet, IL-17 and </w:t>
      </w:r>
      <w:proofErr w:type="spellStart"/>
      <w:r w:rsidRPr="004B605B">
        <w:rPr>
          <w:b w:val="0"/>
        </w:rPr>
        <w:t>RORγt</w:t>
      </w:r>
      <w:proofErr w:type="spellEnd"/>
      <w:r w:rsidRPr="004B605B">
        <w:rPr>
          <w:b w:val="0"/>
        </w:rPr>
        <w:t xml:space="preserve"> were demonstrated according to the study groups.</w:t>
      </w:r>
    </w:p>
    <w:p w:rsidR="00760844" w:rsidRPr="004B605B" w:rsidRDefault="00760844" w:rsidP="00760844"/>
    <w:p w:rsidR="00760844" w:rsidRPr="004B605B" w:rsidRDefault="00760844" w:rsidP="00760844">
      <w:r w:rsidRPr="004B605B">
        <w:br w:type="page"/>
      </w:r>
    </w:p>
    <w:p w:rsidR="00760844" w:rsidRPr="00155F2F" w:rsidRDefault="000E1B82" w:rsidP="0076084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009086" cy="7639050"/>
            <wp:effectExtent l="0" t="0" r="127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F2_200814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9612" cy="76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844" w:rsidRPr="004B605B" w:rsidRDefault="00760844" w:rsidP="00760844">
      <w:pPr>
        <w:pStyle w:val="2"/>
        <w:rPr>
          <w:b w:val="0"/>
        </w:rPr>
      </w:pPr>
      <w:r w:rsidRPr="001C3DB9">
        <w:rPr>
          <w:color w:val="0000FF"/>
        </w:rPr>
        <w:t xml:space="preserve">Supplementary Figure </w:t>
      </w:r>
      <w:r w:rsidR="001C3DB9" w:rsidRPr="001C3DB9">
        <w:rPr>
          <w:color w:val="0000FF"/>
        </w:rPr>
        <w:t>3</w:t>
      </w:r>
      <w:r w:rsidRPr="001C3DB9">
        <w:rPr>
          <w:color w:val="0000FF"/>
        </w:rPr>
        <w:t xml:space="preserve">. </w:t>
      </w:r>
      <w:r w:rsidRPr="004B605B">
        <w:rPr>
          <w:b w:val="0"/>
        </w:rPr>
        <w:t xml:space="preserve">Analysis of the effects of intra-cervical lymph nodal administrations of </w:t>
      </w:r>
      <w:proofErr w:type="spellStart"/>
      <w:r w:rsidRPr="004B605B">
        <w:rPr>
          <w:b w:val="0"/>
          <w:i/>
        </w:rPr>
        <w:t>Metagonimus</w:t>
      </w:r>
      <w:proofErr w:type="spellEnd"/>
      <w:r w:rsidRPr="004B605B">
        <w:rPr>
          <w:b w:val="0"/>
          <w:i/>
        </w:rPr>
        <w:t xml:space="preserve"> </w:t>
      </w:r>
      <w:proofErr w:type="spellStart"/>
      <w:r w:rsidRPr="004B605B">
        <w:rPr>
          <w:b w:val="0"/>
          <w:i/>
        </w:rPr>
        <w:t>yokogawai</w:t>
      </w:r>
      <w:proofErr w:type="spellEnd"/>
      <w:r w:rsidRPr="004B605B">
        <w:rPr>
          <w:b w:val="0"/>
        </w:rPr>
        <w:t xml:space="preserve">-extracted protein on the splenic expression of mRNAs encoding Th1, Th2 and Th17 cell-related cytokines and of Th1, Th2, Th17, and </w:t>
      </w:r>
      <w:proofErr w:type="spellStart"/>
      <w:r w:rsidRPr="004B605B">
        <w:rPr>
          <w:b w:val="0"/>
        </w:rPr>
        <w:t>Treg</w:t>
      </w:r>
      <w:proofErr w:type="spellEnd"/>
      <w:r w:rsidRPr="004B605B">
        <w:rPr>
          <w:b w:val="0"/>
        </w:rPr>
        <w:t xml:space="preserve"> cell-specific </w:t>
      </w:r>
      <w:r w:rsidRPr="004B605B">
        <w:rPr>
          <w:b w:val="0"/>
        </w:rPr>
        <w:lastRenderedPageBreak/>
        <w:t xml:space="preserve">transcription factors using real-time PCR. The relative mRNA expression levels of IL-4 and GATA-3, IL-10 and Foxp3, IFN-γ and T-bet, IL-17 and </w:t>
      </w:r>
      <w:proofErr w:type="spellStart"/>
      <w:r w:rsidRPr="004B605B">
        <w:rPr>
          <w:b w:val="0"/>
        </w:rPr>
        <w:t>RORγt</w:t>
      </w:r>
      <w:proofErr w:type="spellEnd"/>
      <w:r w:rsidRPr="004B605B">
        <w:rPr>
          <w:b w:val="0"/>
        </w:rPr>
        <w:t xml:space="preserve"> were demonstrated according to the study groups.</w:t>
      </w:r>
    </w:p>
    <w:p w:rsidR="00760844" w:rsidRPr="004B605B" w:rsidRDefault="00760844" w:rsidP="00760844"/>
    <w:p w:rsidR="00B92721" w:rsidRPr="00760844" w:rsidRDefault="00B92721"/>
    <w:sectPr w:rsidR="00B92721" w:rsidRPr="00760844" w:rsidSect="00A578AE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A0MjEzMDQxMjAzNzBR0lEKTi0uzszPAykwrAUAg7fSzCwAAAA="/>
  </w:docVars>
  <w:rsids>
    <w:rsidRoot w:val="00760844"/>
    <w:rsid w:val="00076D68"/>
    <w:rsid w:val="000E1B82"/>
    <w:rsid w:val="001C3DB9"/>
    <w:rsid w:val="00760844"/>
    <w:rsid w:val="008E5939"/>
    <w:rsid w:val="00B92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0A059D"/>
  <w15:chartTrackingRefBased/>
  <w15:docId w15:val="{C26E25F8-C4FB-4612-B4FD-61CF65294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0844"/>
    <w:pPr>
      <w:widowControl w:val="0"/>
      <w:wordWrap w:val="0"/>
      <w:autoSpaceDE w:val="0"/>
      <w:autoSpaceDN w:val="0"/>
      <w:spacing w:after="0" w:line="480" w:lineRule="auto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link w:val="1Char"/>
    <w:uiPriority w:val="9"/>
    <w:qFormat/>
    <w:rsid w:val="00760844"/>
    <w:pPr>
      <w:wordWrap/>
      <w:adjustRightInd w:val="0"/>
      <w:outlineLvl w:val="0"/>
    </w:pPr>
    <w:rPr>
      <w:rFonts w:eastAsiaTheme="majorHAnsi"/>
      <w:b/>
    </w:rPr>
  </w:style>
  <w:style w:type="paragraph" w:styleId="2">
    <w:name w:val="heading 2"/>
    <w:basedOn w:val="a"/>
    <w:next w:val="a"/>
    <w:link w:val="2Char"/>
    <w:uiPriority w:val="9"/>
    <w:unhideWhenUsed/>
    <w:qFormat/>
    <w:rsid w:val="00760844"/>
    <w:pPr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760844"/>
    <w:rPr>
      <w:rFonts w:ascii="Times New Roman" w:eastAsiaTheme="majorHAnsi" w:hAnsi="Times New Roman" w:cs="Times New Roman"/>
      <w:b/>
      <w:sz w:val="24"/>
      <w:szCs w:val="24"/>
    </w:rPr>
  </w:style>
  <w:style w:type="character" w:customStyle="1" w:styleId="2Char">
    <w:name w:val="제목 2 Char"/>
    <w:basedOn w:val="a0"/>
    <w:link w:val="2"/>
    <w:uiPriority w:val="9"/>
    <w:rsid w:val="00760844"/>
    <w:rPr>
      <w:rFonts w:ascii="Times New Roman" w:hAnsi="Times New Roman" w:cs="Times New Roman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235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 Hyung Chae</dc:creator>
  <cp:keywords/>
  <dc:description/>
  <cp:lastModifiedBy>원은정</cp:lastModifiedBy>
  <cp:revision>4</cp:revision>
  <dcterms:created xsi:type="dcterms:W3CDTF">2020-08-14T05:32:00Z</dcterms:created>
  <dcterms:modified xsi:type="dcterms:W3CDTF">2020-08-14T07:53:00Z</dcterms:modified>
</cp:coreProperties>
</file>