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4279" w14:textId="6C207F37" w:rsidR="002E72A2" w:rsidRPr="00C801A2" w:rsidRDefault="00B064C8" w:rsidP="00150FA2">
      <w:pPr>
        <w:pBdr>
          <w:bottom w:val="single" w:sz="4" w:space="1" w:color="auto"/>
        </w:pBdr>
        <w:spacing w:after="0" w:line="360" w:lineRule="auto"/>
        <w:ind w:left="-540" w:right="56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Suppl</w:t>
      </w:r>
      <w:r w:rsidR="00151FBC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151FBC">
        <w:rPr>
          <w:rFonts w:ascii="Times New Roman" w:eastAsia="Calibri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able 1</w:t>
      </w:r>
      <w:r w:rsidR="002E72A2" w:rsidRPr="00C801A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2E72A2" w:rsidRPr="00C801A2">
        <w:rPr>
          <w:rFonts w:ascii="Times New Roman" w:eastAsia="Calibri" w:hAnsi="Times New Roman" w:cs="Times New Roman"/>
          <w:sz w:val="20"/>
          <w:szCs w:val="20"/>
        </w:rPr>
        <w:t xml:space="preserve"> Subgroup analyses of green tea on </w:t>
      </w:r>
      <w:r w:rsidR="00C52E48" w:rsidRPr="00C801A2">
        <w:rPr>
          <w:rFonts w:ascii="Times New Roman" w:eastAsia="Calibri" w:hAnsi="Times New Roman" w:cs="Times New Roman"/>
          <w:sz w:val="20"/>
          <w:szCs w:val="20"/>
        </w:rPr>
        <w:t>glycemic control</w:t>
      </w:r>
    </w:p>
    <w:tbl>
      <w:tblPr>
        <w:tblW w:w="88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19"/>
        <w:gridCol w:w="601"/>
        <w:gridCol w:w="2126"/>
        <w:gridCol w:w="1210"/>
        <w:gridCol w:w="1373"/>
        <w:gridCol w:w="1057"/>
      </w:tblGrid>
      <w:tr w:rsidR="002E72A2" w:rsidRPr="00E13555" w14:paraId="7A05335D" w14:textId="77777777" w:rsidTr="00C801A2"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04B4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16B0C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47649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WMD (95%CI)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8AC0F0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P within group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878AC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P heterogeneity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A553F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I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2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(%)</w:t>
            </w:r>
          </w:p>
        </w:tc>
      </w:tr>
      <w:tr w:rsidR="00C52E48" w:rsidRPr="00E13555" w14:paraId="270064C3" w14:textId="77777777" w:rsidTr="00C801A2">
        <w:tc>
          <w:tcPr>
            <w:tcW w:w="88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0830D" w14:textId="77777777" w:rsidR="00C52E48" w:rsidRPr="00E13555" w:rsidRDefault="00C52E48" w:rsidP="001C4AC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Subgroup analyses of </w:t>
            </w:r>
            <w:r w:rsidRPr="002E72A2"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supplementation on </w:t>
            </w:r>
            <w:r w:rsidR="001C4ACF">
              <w:rPr>
                <w:rFonts w:ascii="Times New Roman" w:eastAsia="Calibri" w:hAnsi="Times New Roman" w:cs="Times New Roman"/>
                <w:sz w:val="18"/>
                <w:szCs w:val="18"/>
              </w:rPr>
              <w:t>body weight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E72A2" w:rsidRPr="00E13555" w14:paraId="22F300E1" w14:textId="77777777" w:rsidTr="00C801A2"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65AEA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Trial duration (week)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AA730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CB0A8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C1FD2A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A0FE6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E0A3A6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E72A2" w:rsidRPr="00E13555" w14:paraId="1A45CE3B" w14:textId="77777777" w:rsidTr="00C801A2">
        <w:tc>
          <w:tcPr>
            <w:tcW w:w="2519" w:type="dxa"/>
            <w:shd w:val="clear" w:color="auto" w:fill="auto"/>
            <w:vAlign w:val="center"/>
          </w:tcPr>
          <w:p w14:paraId="5F758F07" w14:textId="77777777" w:rsidR="002E72A2" w:rsidRPr="00E13555" w:rsidRDefault="00C52E48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BFCF0D6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B00DCB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-0.28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-1.92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1.35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A0E0C9A" w14:textId="77777777" w:rsidR="002E72A2" w:rsidRPr="00E77E89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0.733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8061A21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0.998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D2547F0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2E72A2" w:rsidRPr="00E13555" w14:paraId="0509AB00" w14:textId="77777777" w:rsidTr="00C801A2">
        <w:tc>
          <w:tcPr>
            <w:tcW w:w="2519" w:type="dxa"/>
            <w:shd w:val="clear" w:color="auto" w:fill="auto"/>
            <w:vAlign w:val="center"/>
          </w:tcPr>
          <w:p w14:paraId="030573A5" w14:textId="77777777" w:rsidR="002E72A2" w:rsidRPr="00E13555" w:rsidRDefault="00C52E48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3323BFD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34117C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-0.64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D8F91D8" w14:textId="77777777" w:rsidR="002E72A2" w:rsidRPr="00E77E89" w:rsidRDefault="00522994" w:rsidP="008A082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7DAC876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0.999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F492B2A" w14:textId="77777777" w:rsidR="002E72A2" w:rsidRPr="00E13555" w:rsidRDefault="00522994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2E72A2" w:rsidRPr="00E13555" w14:paraId="1E8A016C" w14:textId="77777777" w:rsidTr="00C801A2">
        <w:tc>
          <w:tcPr>
            <w:tcW w:w="2519" w:type="dxa"/>
            <w:shd w:val="clear" w:color="auto" w:fill="auto"/>
            <w:vAlign w:val="center"/>
          </w:tcPr>
          <w:p w14:paraId="5EF1D014" w14:textId="77777777" w:rsidR="002E72A2" w:rsidRPr="00E13555" w:rsidRDefault="00C52E48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="002E72A2"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dosage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32E7">
              <w:rPr>
                <w:rFonts w:ascii="Times New Roman" w:eastAsia="Calibri" w:hAnsi="Times New Roman" w:cs="Times New Roman"/>
                <w:sz w:val="18"/>
                <w:szCs w:val="18"/>
              </w:rPr>
              <w:t>(mg/day)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DC86821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C4FA42A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659A191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7982E5D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43774D6" w14:textId="77777777" w:rsidR="002E72A2" w:rsidRPr="00E13555" w:rsidRDefault="002E72A2" w:rsidP="008A0821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2994" w:rsidRPr="00E13555" w14:paraId="3302A51C" w14:textId="77777777" w:rsidTr="00C801A2">
        <w:tc>
          <w:tcPr>
            <w:tcW w:w="2519" w:type="dxa"/>
            <w:shd w:val="clear" w:color="auto" w:fill="auto"/>
            <w:vAlign w:val="center"/>
          </w:tcPr>
          <w:p w14:paraId="2F65513F" w14:textId="77777777" w:rsidR="00522994" w:rsidRPr="00E13555" w:rsidRDefault="008726AA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</w:t>
            </w:r>
            <w:r w:rsidR="0052299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CEA9C86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83BB30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-0.39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-0.63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-0.15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BB0F99A" w14:textId="77777777" w:rsidR="00522994" w:rsidRPr="00522994" w:rsidRDefault="00522994" w:rsidP="005229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6468A0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A0EC0AE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6391C8B2" w14:textId="77777777" w:rsidTr="00C801A2">
        <w:tc>
          <w:tcPr>
            <w:tcW w:w="2519" w:type="dxa"/>
            <w:shd w:val="clear" w:color="auto" w:fill="auto"/>
            <w:vAlign w:val="center"/>
          </w:tcPr>
          <w:p w14:paraId="0784EB1B" w14:textId="77777777" w:rsidR="00522994" w:rsidRPr="00E13555" w:rsidRDefault="008726AA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</w:t>
            </w:r>
            <w:r w:rsidR="00522994">
              <w:rPr>
                <w:rFonts w:ascii="Times New Roman" w:eastAsia="Calibri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13C2CAC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8A8F5C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-0.75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-2.60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1.09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AAAA432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0.424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F6A01F4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0.989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0D9EE25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030694A0" w14:textId="77777777" w:rsidTr="00C801A2">
        <w:tc>
          <w:tcPr>
            <w:tcW w:w="2519" w:type="dxa"/>
            <w:shd w:val="clear" w:color="auto" w:fill="auto"/>
            <w:vAlign w:val="center"/>
          </w:tcPr>
          <w:p w14:paraId="6ACD4AE6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Obesity status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0BF4B85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C111CC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AD488D6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46926FC1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7AD61C3F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2994" w:rsidRPr="00E13555" w14:paraId="25959BA6" w14:textId="77777777" w:rsidTr="00C801A2">
        <w:tc>
          <w:tcPr>
            <w:tcW w:w="2519" w:type="dxa"/>
            <w:shd w:val="clear" w:color="auto" w:fill="auto"/>
            <w:vAlign w:val="center"/>
          </w:tcPr>
          <w:p w14:paraId="2E807BCB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Overweight (25≤BMI&lt;30)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219E109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AC8ED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-0.39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-0.63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-0.15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55AD77B" w14:textId="77777777" w:rsidR="00522994" w:rsidRPr="00522994" w:rsidRDefault="00522994" w:rsidP="005229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9096A0A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35F219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11E7476B" w14:textId="77777777" w:rsidTr="001C4ACF"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FECD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Obese (30≤BMI)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BF3F6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AF704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-1.28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-4.25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1.68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31556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0.396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68FFC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E873E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2994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7FFE2CCB" w14:textId="77777777" w:rsidTr="001C4ACF">
        <w:tc>
          <w:tcPr>
            <w:tcW w:w="88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B8AF1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Subgroup analyses of </w:t>
            </w:r>
            <w:r w:rsidRPr="002E72A2"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supplementation on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BMI.</w:t>
            </w:r>
          </w:p>
        </w:tc>
      </w:tr>
      <w:tr w:rsidR="00522994" w:rsidRPr="00E13555" w14:paraId="2909D4FC" w14:textId="77777777" w:rsidTr="00C801A2"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961A7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Trial duration (week)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431E3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2AB2B9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173434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A964A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48833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22994" w:rsidRPr="00E13555" w14:paraId="03433654" w14:textId="77777777" w:rsidTr="00C801A2">
        <w:tc>
          <w:tcPr>
            <w:tcW w:w="2519" w:type="dxa"/>
            <w:shd w:val="clear" w:color="auto" w:fill="auto"/>
            <w:vAlign w:val="center"/>
          </w:tcPr>
          <w:p w14:paraId="793C93D2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3FFDC0C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A97C79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-0.60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618E5B4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0.702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431099F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84B13CB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3B0D35FF" w14:textId="77777777" w:rsidTr="00C801A2">
        <w:trPr>
          <w:trHeight w:val="215"/>
        </w:trPr>
        <w:tc>
          <w:tcPr>
            <w:tcW w:w="2519" w:type="dxa"/>
            <w:shd w:val="clear" w:color="auto" w:fill="auto"/>
            <w:vAlign w:val="center"/>
          </w:tcPr>
          <w:p w14:paraId="4487F75A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F291270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B51BE4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FFBE56D" w14:textId="77777777" w:rsidR="00522994" w:rsidRPr="006E4CDF" w:rsidRDefault="00DC54E5" w:rsidP="005229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0.049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D9D5A25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0.039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8980539" w14:textId="77777777" w:rsidR="00522994" w:rsidRPr="00E13555" w:rsidRDefault="00DC54E5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52.7%</w:t>
            </w:r>
          </w:p>
        </w:tc>
      </w:tr>
      <w:tr w:rsidR="00522994" w:rsidRPr="00E13555" w14:paraId="39E9D36E" w14:textId="77777777" w:rsidTr="00C801A2">
        <w:tc>
          <w:tcPr>
            <w:tcW w:w="2519" w:type="dxa"/>
            <w:shd w:val="clear" w:color="auto" w:fill="auto"/>
            <w:vAlign w:val="center"/>
          </w:tcPr>
          <w:p w14:paraId="04DD4CC2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dosage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32E7">
              <w:rPr>
                <w:rFonts w:ascii="Times New Roman" w:eastAsia="Calibri" w:hAnsi="Times New Roman" w:cs="Times New Roman"/>
                <w:sz w:val="18"/>
                <w:szCs w:val="18"/>
              </w:rPr>
              <w:t>(mg/day)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8D66F24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2888E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65ED6635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F76E90D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FD783D7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26AA" w:rsidRPr="00E13555" w14:paraId="261F36F8" w14:textId="77777777" w:rsidTr="00C801A2">
        <w:tc>
          <w:tcPr>
            <w:tcW w:w="2519" w:type="dxa"/>
            <w:shd w:val="clear" w:color="auto" w:fill="auto"/>
            <w:vAlign w:val="center"/>
          </w:tcPr>
          <w:p w14:paraId="5A60F468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48D24A1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30F14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7263CE4" w14:textId="77777777" w:rsidR="008726AA" w:rsidRPr="007B4AC4" w:rsidRDefault="00DC54E5" w:rsidP="008726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0.047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0FAF3BC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0.038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6654544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52.9%</w:t>
            </w:r>
          </w:p>
        </w:tc>
      </w:tr>
      <w:tr w:rsidR="008726AA" w:rsidRPr="00E13555" w14:paraId="67FE2EB0" w14:textId="77777777" w:rsidTr="00C801A2">
        <w:tc>
          <w:tcPr>
            <w:tcW w:w="2519" w:type="dxa"/>
            <w:shd w:val="clear" w:color="auto" w:fill="auto"/>
            <w:vAlign w:val="center"/>
          </w:tcPr>
          <w:p w14:paraId="168C85EA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7FA0FDE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3F716B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-0.58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0.49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FEEF16E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0.868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CB107D1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0.929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E85A454" w14:textId="77777777" w:rsidR="008726AA" w:rsidRPr="00E13555" w:rsidRDefault="00DC54E5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522994" w:rsidRPr="00E13555" w14:paraId="20C9FD85" w14:textId="77777777" w:rsidTr="00C801A2">
        <w:tc>
          <w:tcPr>
            <w:tcW w:w="2519" w:type="dxa"/>
            <w:shd w:val="clear" w:color="auto" w:fill="auto"/>
            <w:vAlign w:val="center"/>
          </w:tcPr>
          <w:p w14:paraId="1D51FFAA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Obesity status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DC9DB8C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F86BF0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C51CD8D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9475B57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1187C62A" w14:textId="77777777" w:rsidR="00522994" w:rsidRPr="00E13555" w:rsidRDefault="00522994" w:rsidP="0052299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CDF" w:rsidRPr="00E13555" w14:paraId="611F90E9" w14:textId="77777777" w:rsidTr="00C801A2">
        <w:tc>
          <w:tcPr>
            <w:tcW w:w="2519" w:type="dxa"/>
            <w:shd w:val="clear" w:color="auto" w:fill="auto"/>
            <w:vAlign w:val="center"/>
          </w:tcPr>
          <w:p w14:paraId="000F9D0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Overweight (25≤BMI&lt;30)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06DFFD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BE8B2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-0.28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5AAB8A1" w14:textId="77777777" w:rsidR="006E4CDF" w:rsidRPr="006E4CDF" w:rsidRDefault="00DC54E5" w:rsidP="006E4C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179A24D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0.997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542516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6E4CDF" w:rsidRPr="00E13555" w14:paraId="5FE14444" w14:textId="77777777" w:rsidTr="001C4ACF"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730C6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Obese (30≤BMI)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6C9F0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DC3E5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-0.04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0FB83" w14:textId="77777777" w:rsidR="006E4CDF" w:rsidRPr="00E77E89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0.767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DA9D4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0.866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910AA" w14:textId="77777777" w:rsidR="006E4CDF" w:rsidRPr="00E13555" w:rsidRDefault="00DC54E5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54E5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6E4CDF" w:rsidRPr="00E13555" w14:paraId="30F4CD55" w14:textId="77777777" w:rsidTr="001C4ACF">
        <w:tc>
          <w:tcPr>
            <w:tcW w:w="88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4BDD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Subgroup analyses of </w:t>
            </w:r>
            <w:r w:rsidRPr="002E72A2"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6E0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supplementation on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WC.</w:t>
            </w:r>
          </w:p>
        </w:tc>
      </w:tr>
      <w:tr w:rsidR="006E4CDF" w:rsidRPr="00E13555" w14:paraId="09DACDAA" w14:textId="77777777" w:rsidTr="001C4ACF"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60DFF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Trial duration (week)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03BA7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638D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0158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96D26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39F8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CDF" w:rsidRPr="00E13555" w14:paraId="5F08A528" w14:textId="77777777" w:rsidTr="00C801A2">
        <w:tc>
          <w:tcPr>
            <w:tcW w:w="2519" w:type="dxa"/>
            <w:shd w:val="clear" w:color="auto" w:fill="auto"/>
            <w:vAlign w:val="center"/>
          </w:tcPr>
          <w:p w14:paraId="2A10B64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E2D41C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41E29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-1.14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-3.09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0.80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F9E662A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0.250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AC232A6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71DD888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6E4CDF" w:rsidRPr="00E13555" w14:paraId="6BF45507" w14:textId="77777777" w:rsidTr="00C801A2">
        <w:tc>
          <w:tcPr>
            <w:tcW w:w="2519" w:type="dxa"/>
            <w:shd w:val="clear" w:color="auto" w:fill="auto"/>
            <w:vAlign w:val="center"/>
          </w:tcPr>
          <w:p w14:paraId="69B4E1DF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B4A08E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440DB6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-1.05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-3.20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1.10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7CED4C3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0.339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4C507E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0.004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5CD9C5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71.2%</w:t>
            </w:r>
          </w:p>
        </w:tc>
      </w:tr>
      <w:tr w:rsidR="006E4CDF" w:rsidRPr="00E13555" w14:paraId="520DA0E3" w14:textId="77777777" w:rsidTr="00C801A2">
        <w:tc>
          <w:tcPr>
            <w:tcW w:w="2519" w:type="dxa"/>
            <w:shd w:val="clear" w:color="auto" w:fill="auto"/>
            <w:vAlign w:val="center"/>
          </w:tcPr>
          <w:p w14:paraId="176EE50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dosage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A32E7">
              <w:rPr>
                <w:rFonts w:ascii="Times New Roman" w:eastAsia="Calibri" w:hAnsi="Times New Roman" w:cs="Times New Roman"/>
                <w:sz w:val="18"/>
                <w:szCs w:val="18"/>
              </w:rPr>
              <w:t>(mg/day)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456192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0F1F6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4D342AB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556FA0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4C2D90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26AA" w:rsidRPr="00E13555" w14:paraId="7E5CC9E8" w14:textId="77777777" w:rsidTr="008726AA">
        <w:trPr>
          <w:trHeight w:val="159"/>
        </w:trPr>
        <w:tc>
          <w:tcPr>
            <w:tcW w:w="2519" w:type="dxa"/>
            <w:shd w:val="clear" w:color="auto" w:fill="auto"/>
            <w:vAlign w:val="center"/>
          </w:tcPr>
          <w:p w14:paraId="6FE20425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CC5FDEB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AB1196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-0.68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-3.40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2.04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7CE92F0" w14:textId="77777777" w:rsidR="008726AA" w:rsidRPr="00C801A2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0.624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E7ED29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0.002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E820DEC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76.4%</w:t>
            </w:r>
          </w:p>
        </w:tc>
      </w:tr>
      <w:tr w:rsidR="008726AA" w:rsidRPr="00E13555" w14:paraId="6DC7A9D8" w14:textId="77777777" w:rsidTr="001C4ACF">
        <w:tc>
          <w:tcPr>
            <w:tcW w:w="2519" w:type="dxa"/>
            <w:shd w:val="clear" w:color="auto" w:fill="auto"/>
            <w:vAlign w:val="center"/>
          </w:tcPr>
          <w:p w14:paraId="48BACBCE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412987DC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4DDD95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-1.46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-3.09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33A9517" w14:textId="77777777" w:rsidR="008726AA" w:rsidRPr="00C801A2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0.078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97665DB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0.723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E2E3583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6E4CDF" w:rsidRPr="00E13555" w14:paraId="2D159550" w14:textId="77777777" w:rsidTr="001C4ACF">
        <w:tc>
          <w:tcPr>
            <w:tcW w:w="2519" w:type="dxa"/>
            <w:shd w:val="clear" w:color="auto" w:fill="auto"/>
            <w:vAlign w:val="center"/>
          </w:tcPr>
          <w:p w14:paraId="1FCBB9B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Obesity status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5A0208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0BE73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22B196C6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11F1FE7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BBB576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CDF" w:rsidRPr="00E13555" w14:paraId="0BC86E1E" w14:textId="77777777" w:rsidTr="001C4ACF">
        <w:tc>
          <w:tcPr>
            <w:tcW w:w="2519" w:type="dxa"/>
            <w:shd w:val="clear" w:color="auto" w:fill="auto"/>
            <w:vAlign w:val="center"/>
          </w:tcPr>
          <w:p w14:paraId="300DF80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Overweight (25≤BMI&lt;30)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22F1EA5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7900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-1.03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-2.85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0.78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1D2B84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0.263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01B520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3269FA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67.9%</w:t>
            </w:r>
          </w:p>
        </w:tc>
      </w:tr>
      <w:tr w:rsidR="006E4CDF" w:rsidRPr="00E13555" w14:paraId="555DF4E2" w14:textId="77777777" w:rsidTr="001C4ACF"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5263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Obese (30≤BMI)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7604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6216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-2.20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-5.16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0.76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EF98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0.145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07F5F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341BF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E4CDF" w:rsidRPr="00E13555" w14:paraId="59FCC111" w14:textId="77777777" w:rsidTr="001C4ACF">
        <w:trPr>
          <w:trHeight w:val="89"/>
        </w:trPr>
        <w:tc>
          <w:tcPr>
            <w:tcW w:w="888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85A4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Subgroup analyses of </w:t>
            </w:r>
            <w:r w:rsidRPr="002E72A2"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6E0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supplementation on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FM</w:t>
            </w:r>
          </w:p>
        </w:tc>
      </w:tr>
      <w:tr w:rsidR="006E4CDF" w:rsidRPr="00E13555" w14:paraId="60BFE988" w14:textId="77777777" w:rsidTr="001C4ACF"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7908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>Trial duration (week)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F6AD8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2D35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4F4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72F5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F84A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CDF" w:rsidRPr="00E13555" w14:paraId="5E4F8238" w14:textId="77777777" w:rsidTr="00C801A2">
        <w:tc>
          <w:tcPr>
            <w:tcW w:w="2519" w:type="dxa"/>
            <w:shd w:val="clear" w:color="auto" w:fill="auto"/>
            <w:vAlign w:val="center"/>
          </w:tcPr>
          <w:p w14:paraId="3D6EE67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28C37D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467644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0.42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-1.18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2.02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233D5AA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0.608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9988EC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CA98492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E4CDF" w:rsidRPr="00E13555" w14:paraId="54B8C895" w14:textId="77777777" w:rsidTr="00C801A2">
        <w:tc>
          <w:tcPr>
            <w:tcW w:w="2519" w:type="dxa"/>
            <w:shd w:val="clear" w:color="auto" w:fill="auto"/>
            <w:vAlign w:val="center"/>
          </w:tcPr>
          <w:p w14:paraId="2B438C7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97171B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23B52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-0.56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-0.74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-0.39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4E93378" w14:textId="77777777" w:rsidR="006E4CDF" w:rsidRPr="006E4CDF" w:rsidRDefault="006E4CDF" w:rsidP="006E4C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1685325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0.105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4A7008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47.7%</w:t>
            </w:r>
          </w:p>
        </w:tc>
      </w:tr>
      <w:tr w:rsidR="006E4CDF" w:rsidRPr="00E13555" w14:paraId="19835400" w14:textId="77777777" w:rsidTr="00C801A2">
        <w:tc>
          <w:tcPr>
            <w:tcW w:w="2519" w:type="dxa"/>
            <w:shd w:val="clear" w:color="auto" w:fill="auto"/>
            <w:vAlign w:val="center"/>
          </w:tcPr>
          <w:p w14:paraId="4FF3E8A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Green tea</w:t>
            </w:r>
            <w:r w:rsidRPr="00E135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dosage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(mg</w:t>
            </w:r>
            <w:r w:rsidR="005A32E7">
              <w:rPr>
                <w:rFonts w:ascii="Times New Roman" w:eastAsia="Calibri" w:hAnsi="Times New Roman" w:cs="Times New Roman"/>
                <w:sz w:val="18"/>
                <w:szCs w:val="18"/>
              </w:rPr>
              <w:t>/day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5B301C9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C4A35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15BC2BF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6EEE410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45423F4D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26AA" w:rsidRPr="00E13555" w14:paraId="47560EEF" w14:textId="77777777" w:rsidTr="00C801A2">
        <w:tc>
          <w:tcPr>
            <w:tcW w:w="2519" w:type="dxa"/>
            <w:shd w:val="clear" w:color="auto" w:fill="auto"/>
            <w:vAlign w:val="center"/>
          </w:tcPr>
          <w:p w14:paraId="5E3A5479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≤800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C782F1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F74159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-0.58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-0.75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692DF75" w14:textId="77777777" w:rsidR="008726AA" w:rsidRPr="006E4CDF" w:rsidRDefault="008726AA" w:rsidP="008726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B93431A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0.738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B820DBD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8726AA" w:rsidRPr="00E13555" w14:paraId="1AAB0B62" w14:textId="77777777" w:rsidTr="00C801A2">
        <w:tc>
          <w:tcPr>
            <w:tcW w:w="2519" w:type="dxa"/>
            <w:shd w:val="clear" w:color="auto" w:fill="auto"/>
            <w:vAlign w:val="center"/>
          </w:tcPr>
          <w:p w14:paraId="4B87C9A7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&gt;800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34FFBE9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FF73B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1.67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3.31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E3C6741" w14:textId="77777777" w:rsidR="008726AA" w:rsidRPr="007B4AC4" w:rsidRDefault="008726AA" w:rsidP="008726A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4A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0.047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5E51F3C4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0901872A" w14:textId="77777777" w:rsidR="008726AA" w:rsidRPr="00E13555" w:rsidRDefault="008726AA" w:rsidP="008726A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6E4CDF" w:rsidRPr="00E13555" w14:paraId="45F03A48" w14:textId="77777777" w:rsidTr="00C801A2">
        <w:tc>
          <w:tcPr>
            <w:tcW w:w="2519" w:type="dxa"/>
            <w:shd w:val="clear" w:color="auto" w:fill="auto"/>
            <w:vAlign w:val="center"/>
          </w:tcPr>
          <w:p w14:paraId="2EE0802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Obesity status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5A01713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A230B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14:paraId="7E346772" w14:textId="77777777" w:rsidR="006E4CDF" w:rsidRPr="00C801A2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3B7187BC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0D7112F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E4CDF" w:rsidRPr="00E13555" w14:paraId="01ED9B06" w14:textId="77777777" w:rsidTr="00C801A2">
        <w:tc>
          <w:tcPr>
            <w:tcW w:w="2519" w:type="dxa"/>
            <w:shd w:val="clear" w:color="auto" w:fill="auto"/>
            <w:vAlign w:val="center"/>
          </w:tcPr>
          <w:p w14:paraId="2BF8C5B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Overweight (25≤BMI&lt;30)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1C66E27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7C922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-0.58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-0.75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-0.40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9FECC2A" w14:textId="77777777" w:rsidR="006E4CDF" w:rsidRPr="006E4CDF" w:rsidRDefault="006E4CDF" w:rsidP="006E4C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EEB3F60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0.738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11EB10B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0.0%</w:t>
            </w:r>
          </w:p>
        </w:tc>
      </w:tr>
      <w:tr w:rsidR="006E4CDF" w:rsidRPr="00E13555" w14:paraId="2F99DD3B" w14:textId="77777777" w:rsidTr="00C801A2"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0D46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Obese (30≤BMI)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229A1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3A94E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1.67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0.02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E4CDF">
              <w:rPr>
                <w:rFonts w:ascii="Times New Roman" w:eastAsia="Calibri" w:hAnsi="Times New Roman" w:cs="Times New Roman"/>
                <w:sz w:val="18"/>
                <w:szCs w:val="18"/>
              </w:rPr>
              <w:t>3.31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2E86F" w14:textId="77777777" w:rsidR="006E4CDF" w:rsidRPr="007B4AC4" w:rsidRDefault="006E4CDF" w:rsidP="006E4CD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B4AC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0.047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BAEA8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8560B" w14:textId="77777777" w:rsidR="006E4CDF" w:rsidRPr="00E13555" w:rsidRDefault="006E4CDF" w:rsidP="006E4CD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3CC8F63A" w14:textId="77777777" w:rsidR="009D50FA" w:rsidRPr="00C801A2" w:rsidRDefault="00C801A2" w:rsidP="001C4ACF">
      <w:pPr>
        <w:ind w:left="-540" w:right="566"/>
        <w:rPr>
          <w:rFonts w:ascii="Times New Roman" w:hAnsi="Times New Roman" w:cs="Times New Roman"/>
          <w:sz w:val="18"/>
          <w:szCs w:val="18"/>
        </w:rPr>
      </w:pPr>
      <w:r w:rsidRPr="00C801A2">
        <w:rPr>
          <w:rFonts w:ascii="Times New Roman" w:hAnsi="Times New Roman" w:cs="Times New Roman"/>
          <w:sz w:val="18"/>
          <w:szCs w:val="18"/>
        </w:rPr>
        <w:t>Abbreviation</w:t>
      </w:r>
      <w:r w:rsidR="00A8127C">
        <w:rPr>
          <w:rFonts w:ascii="Times New Roman" w:hAnsi="Times New Roman" w:cs="Times New Roman"/>
          <w:sz w:val="18"/>
          <w:szCs w:val="18"/>
        </w:rPr>
        <w:t xml:space="preserve">, </w:t>
      </w:r>
      <w:r w:rsidR="001C4ACF">
        <w:rPr>
          <w:rFonts w:ascii="Times New Roman" w:hAnsi="Times New Roman" w:cs="Times New Roman"/>
          <w:sz w:val="18"/>
          <w:szCs w:val="18"/>
        </w:rPr>
        <w:t>BMI, body mass index; WC, waist circumference; FM, fat mass</w:t>
      </w:r>
      <w:r w:rsidR="00A8127C"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13555">
        <w:rPr>
          <w:rFonts w:ascii="Times New Roman" w:eastAsia="Calibri" w:hAnsi="Times New Roman" w:cs="Times New Roman"/>
          <w:sz w:val="18"/>
          <w:szCs w:val="18"/>
        </w:rPr>
        <w:t>WMD</w:t>
      </w:r>
      <w:r w:rsidR="00A8127C">
        <w:rPr>
          <w:rFonts w:ascii="Times New Roman" w:hAnsi="Times New Roman" w:cs="Times New Roman"/>
          <w:sz w:val="18"/>
          <w:szCs w:val="18"/>
        </w:rPr>
        <w:t>, weighted mean difference; CI, confidence interval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9D50FA" w:rsidRPr="00C801A2" w:rsidSect="00C10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8D"/>
    <w:rsid w:val="00150FA2"/>
    <w:rsid w:val="00151FBC"/>
    <w:rsid w:val="001C4ACF"/>
    <w:rsid w:val="002E72A2"/>
    <w:rsid w:val="00522994"/>
    <w:rsid w:val="005A32E7"/>
    <w:rsid w:val="006E4CDF"/>
    <w:rsid w:val="007B4AC4"/>
    <w:rsid w:val="007B4E1D"/>
    <w:rsid w:val="007D1D8D"/>
    <w:rsid w:val="008726AA"/>
    <w:rsid w:val="009D50FA"/>
    <w:rsid w:val="00A8127C"/>
    <w:rsid w:val="00B064C8"/>
    <w:rsid w:val="00C1093F"/>
    <w:rsid w:val="00C52E48"/>
    <w:rsid w:val="00C801A2"/>
    <w:rsid w:val="00DC54E5"/>
    <w:rsid w:val="00E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665BD"/>
  <w15:chartTrackingRefBased/>
  <w15:docId w15:val="{B117018B-EAF3-4696-BD6A-21FE5F4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2A2"/>
    <w:pPr>
      <w:spacing w:after="200" w:line="276" w:lineRule="auto"/>
    </w:pPr>
    <w:rPr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E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72A2"/>
    <w:rPr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2E7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72A2"/>
    <w:rPr>
      <w:lang w:bidi="ar-SA"/>
    </w:rPr>
  </w:style>
  <w:style w:type="paragraph" w:customStyle="1" w:styleId="EndNoteBibliographyTitle">
    <w:name w:val="EndNote Bibliography Title"/>
    <w:basedOn w:val="Standard"/>
    <w:link w:val="EndNoteBibliographyTitleChar"/>
    <w:rsid w:val="002E72A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2E72A2"/>
    <w:rPr>
      <w:rFonts w:ascii="Calibri" w:hAnsi="Calibri" w:cs="Calibri"/>
      <w:noProof/>
      <w:lang w:bidi="ar-SA"/>
    </w:rPr>
  </w:style>
  <w:style w:type="paragraph" w:customStyle="1" w:styleId="EndNoteBibliography">
    <w:name w:val="EndNote Bibliography"/>
    <w:basedOn w:val="Standard"/>
    <w:link w:val="EndNoteBibliographyChar"/>
    <w:rsid w:val="002E72A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bsatz-Standardschriftart"/>
    <w:link w:val="EndNoteBibliography"/>
    <w:rsid w:val="002E72A2"/>
    <w:rPr>
      <w:rFonts w:ascii="Calibri" w:hAnsi="Calibri" w:cs="Calibri"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</dc:creator>
  <cp:keywords/>
  <dc:description/>
  <cp:lastModifiedBy>Elisabeth Stöcklin</cp:lastModifiedBy>
  <cp:revision>11</cp:revision>
  <dcterms:created xsi:type="dcterms:W3CDTF">2019-08-13T19:21:00Z</dcterms:created>
  <dcterms:modified xsi:type="dcterms:W3CDTF">2020-11-06T13:09:00Z</dcterms:modified>
</cp:coreProperties>
</file>