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W w:w="5000" w:type="pct"/>
        <w:tblInd w:w="-601" w:type="dxa"/>
        <w:tblLook w:val="04A0" w:firstRow="1" w:lastRow="0" w:firstColumn="1" w:lastColumn="0" w:noHBand="0" w:noVBand="1"/>
      </w:tblPr>
      <w:tblGrid>
        <w:gridCol w:w="2571"/>
        <w:gridCol w:w="2358"/>
        <w:gridCol w:w="2718"/>
        <w:gridCol w:w="1635"/>
      </w:tblGrid>
      <w:tr w:rsidR="003918D7" w:rsidRPr="005A5BBE" w:rsidTr="00181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918D7" w:rsidRPr="005A5BBE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 w:rsidRPr="00DF16A1">
              <w:rPr>
                <w:rFonts w:ascii="Arial" w:hAnsi="Arial"/>
                <w:color w:val="auto"/>
                <w:sz w:val="20"/>
              </w:rPr>
              <w:t xml:space="preserve">Supplementary Table </w:t>
            </w:r>
            <w:r w:rsidRPr="005A5BBE">
              <w:rPr>
                <w:rFonts w:ascii="Arial" w:hAnsi="Arial"/>
                <w:color w:val="auto"/>
                <w:sz w:val="20"/>
              </w:rPr>
              <w:t>2 Patient, tumor and treatment characteristics by adverse events related to surgery</w:t>
            </w:r>
            <w:bookmarkStart w:id="0" w:name="_GoBack"/>
            <w:bookmarkEnd w:id="0"/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27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</w:rPr>
            </w:pPr>
            <w:r w:rsidRPr="005A5BBE">
              <w:rPr>
                <w:rFonts w:ascii="Arial" w:hAnsi="Arial"/>
                <w:b/>
                <w:color w:val="auto"/>
                <w:sz w:val="20"/>
              </w:rPr>
              <w:t>Adverse events related to surgery = YES</w:t>
            </w:r>
          </w:p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b/>
                <w:color w:val="auto"/>
                <w:sz w:val="20"/>
              </w:rPr>
              <w:t>N=203</w:t>
            </w:r>
          </w:p>
        </w:tc>
        <w:tc>
          <w:tcPr>
            <w:tcW w:w="14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</w:rPr>
            </w:pPr>
            <w:r w:rsidRPr="005A5BBE">
              <w:rPr>
                <w:rFonts w:ascii="Arial" w:hAnsi="Arial"/>
                <w:b/>
                <w:color w:val="auto"/>
                <w:sz w:val="20"/>
              </w:rPr>
              <w:t>Adverse events related to surgery = NO</w:t>
            </w:r>
          </w:p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b/>
                <w:color w:val="auto"/>
                <w:sz w:val="20"/>
              </w:rPr>
              <w:t>N=233</w:t>
            </w:r>
          </w:p>
        </w:tc>
        <w:tc>
          <w:tcPr>
            <w:tcW w:w="88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</w:rPr>
            </w:pPr>
            <w:proofErr w:type="gramStart"/>
            <w:r w:rsidRPr="005A5BBE">
              <w:rPr>
                <w:rFonts w:ascii="Arial" w:hAnsi="Arial"/>
                <w:b/>
                <w:color w:val="auto"/>
                <w:sz w:val="20"/>
              </w:rPr>
              <w:t>p</w:t>
            </w:r>
            <w:proofErr w:type="gramEnd"/>
            <w:r w:rsidRPr="005A5BBE">
              <w:rPr>
                <w:rFonts w:ascii="Arial" w:hAnsi="Arial"/>
                <w:b/>
                <w:color w:val="auto"/>
                <w:sz w:val="20"/>
              </w:rPr>
              <w:t>-value</w:t>
            </w:r>
          </w:p>
        </w:tc>
      </w:tr>
      <w:tr w:rsidR="003918D7" w:rsidRPr="005A5BBE" w:rsidTr="00181325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Age, </w:t>
            </w:r>
            <w:r w:rsidRPr="006F762D">
              <w:rPr>
                <w:rFonts w:ascii="Arial" w:hAnsi="Arial"/>
                <w:color w:val="auto"/>
                <w:sz w:val="20"/>
                <w:szCs w:val="20"/>
              </w:rPr>
              <w:t>median  (Q1 – Q3),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auto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58.0 (48.0 – 69.0)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61.0 (51.0 – 71.0)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0.072</w:t>
            </w: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6F762D">
              <w:rPr>
                <w:rFonts w:ascii="Arial" w:hAnsi="Arial"/>
                <w:color w:val="auto"/>
                <w:sz w:val="20"/>
                <w:szCs w:val="20"/>
              </w:rPr>
              <w:t>BMI, median  (Q1 – Q3), kg/m2</w:t>
            </w:r>
            <w:r w:rsidRPr="006F762D">
              <w:rPr>
                <w:rFonts w:ascii="Arial" w:hAnsi="Arial" w:cs="Lucida Grande"/>
                <w:color w:val="auto"/>
                <w:sz w:val="20"/>
                <w:szCs w:val="20"/>
              </w:rPr>
              <w:t>°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24.55 (21.3 </w:t>
            </w:r>
            <w:r w:rsidRPr="005A5BBE">
              <w:rPr>
                <w:rFonts w:ascii="Arial" w:hAnsi="Arial"/>
                <w:color w:val="auto"/>
                <w:sz w:val="20"/>
              </w:rPr>
              <w:t>–</w:t>
            </w:r>
            <w:r>
              <w:rPr>
                <w:rFonts w:ascii="Arial" w:hAnsi="Arial"/>
                <w:color w:val="auto"/>
                <w:sz w:val="20"/>
              </w:rPr>
              <w:t xml:space="preserve"> 28.0)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24.2 (21.3 </w:t>
            </w:r>
            <w:r w:rsidRPr="005A5BBE">
              <w:rPr>
                <w:rFonts w:ascii="Arial" w:hAnsi="Arial"/>
                <w:color w:val="auto"/>
                <w:sz w:val="20"/>
              </w:rPr>
              <w:t>–</w:t>
            </w:r>
            <w:r>
              <w:rPr>
                <w:rFonts w:ascii="Arial" w:hAnsi="Arial"/>
                <w:color w:val="auto"/>
                <w:sz w:val="20"/>
              </w:rPr>
              <w:t xml:space="preserve"> 28.1)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6F762D">
              <w:rPr>
                <w:rFonts w:ascii="Arial" w:hAnsi="Arial"/>
                <w:color w:val="auto"/>
                <w:sz w:val="20"/>
              </w:rPr>
              <w:t>0.418</w:t>
            </w:r>
          </w:p>
        </w:tc>
      </w:tr>
      <w:tr w:rsidR="003918D7" w:rsidRPr="005A5BBE" w:rsidTr="00181325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Smoking, n (%)*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43 (21.6)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39 (16.5)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0.362</w:t>
            </w: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Diabetes, n (%)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10 (5.0)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12 (5.1)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6F762D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1.000</w:t>
            </w:r>
          </w:p>
        </w:tc>
      </w:tr>
      <w:tr w:rsidR="003918D7" w:rsidRPr="005A5BBE" w:rsidTr="0018132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Lymph Node Surgery, n (%)</w:t>
            </w:r>
            <w:r w:rsidRPr="005A5BBE">
              <w:rPr>
                <w:rFonts w:ascii="Arial" w:hAnsi="Arial" w:cs="Lucida Grande"/>
                <w:color w:val="auto"/>
                <w:sz w:val="20"/>
              </w:rPr>
              <w:t>°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None</w:t>
            </w: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16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(8.</w:t>
            </w:r>
            <w:r>
              <w:rPr>
                <w:rFonts w:ascii="Arial" w:hAnsi="Arial"/>
                <w:color w:val="auto"/>
                <w:sz w:val="20"/>
              </w:rPr>
              <w:t>0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29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(12.</w:t>
            </w:r>
            <w:r>
              <w:rPr>
                <w:rFonts w:ascii="Arial" w:hAnsi="Arial"/>
                <w:color w:val="auto"/>
                <w:sz w:val="20"/>
              </w:rPr>
              <w:t>2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&lt;0.001</w:t>
            </w:r>
          </w:p>
        </w:tc>
      </w:tr>
      <w:tr w:rsidR="003918D7" w:rsidRPr="005A5BBE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SLNB</w:t>
            </w: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117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</w:t>
            </w:r>
            <w:r>
              <w:rPr>
                <w:rFonts w:ascii="Arial" w:hAnsi="Arial"/>
                <w:color w:val="auto"/>
                <w:sz w:val="20"/>
              </w:rPr>
              <w:t>58.8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</w:t>
            </w:r>
            <w:r>
              <w:rPr>
                <w:rFonts w:ascii="Arial" w:hAnsi="Arial"/>
                <w:color w:val="auto"/>
                <w:sz w:val="20"/>
              </w:rPr>
              <w:t>80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</w:t>
            </w:r>
            <w:r>
              <w:rPr>
                <w:rFonts w:ascii="Arial" w:hAnsi="Arial"/>
                <w:color w:val="auto"/>
                <w:sz w:val="20"/>
              </w:rPr>
              <w:t>75.9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TAS</w:t>
            </w: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16 (</w:t>
            </w:r>
            <w:r>
              <w:rPr>
                <w:rFonts w:ascii="Arial" w:hAnsi="Arial"/>
                <w:color w:val="auto"/>
                <w:sz w:val="20"/>
              </w:rPr>
              <w:t>8.0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10 (4.</w:t>
            </w:r>
            <w:r>
              <w:rPr>
                <w:rFonts w:ascii="Arial" w:hAnsi="Arial"/>
                <w:color w:val="auto"/>
                <w:sz w:val="20"/>
              </w:rPr>
              <w:t>2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ALND</w:t>
            </w:r>
          </w:p>
        </w:tc>
        <w:tc>
          <w:tcPr>
            <w:tcW w:w="1270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49 (24.6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18 (7.6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Chemotherapy, n (%)</w:t>
            </w:r>
            <w:r w:rsidRPr="005A5BBE">
              <w:rPr>
                <w:rFonts w:ascii="Arial" w:hAnsi="Arial" w:cs="Lucida Grande"/>
                <w:color w:val="auto"/>
                <w:sz w:val="20"/>
              </w:rPr>
              <w:t>°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No chemotherapy</w:t>
            </w: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13</w:t>
            </w:r>
            <w:r>
              <w:rPr>
                <w:rFonts w:ascii="Arial" w:hAnsi="Arial"/>
                <w:color w:val="auto"/>
                <w:sz w:val="20"/>
              </w:rPr>
              <w:t>2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(66.</w:t>
            </w:r>
            <w:r>
              <w:rPr>
                <w:rFonts w:ascii="Arial" w:hAnsi="Arial"/>
                <w:color w:val="auto"/>
                <w:sz w:val="20"/>
              </w:rPr>
              <w:t>3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18</w:t>
            </w:r>
            <w:r>
              <w:rPr>
                <w:rFonts w:ascii="Arial" w:hAnsi="Arial"/>
                <w:color w:val="auto"/>
                <w:sz w:val="20"/>
              </w:rPr>
              <w:t>3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(77.</w:t>
            </w:r>
            <w:r>
              <w:rPr>
                <w:rFonts w:ascii="Arial" w:hAnsi="Arial"/>
                <w:color w:val="auto"/>
                <w:sz w:val="20"/>
              </w:rPr>
              <w:t>2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0.06</w:t>
            </w:r>
            <w:r>
              <w:rPr>
                <w:rFonts w:ascii="Arial" w:hAnsi="Arial"/>
                <w:color w:val="auto"/>
                <w:sz w:val="20"/>
              </w:rPr>
              <w:t>1</w:t>
            </w: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Adjuvant chemotherapy</w:t>
            </w: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4</w:t>
            </w:r>
            <w:r>
              <w:rPr>
                <w:rFonts w:ascii="Arial" w:hAnsi="Arial"/>
                <w:color w:val="auto"/>
                <w:sz w:val="20"/>
              </w:rPr>
              <w:t>2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(21.</w:t>
            </w:r>
            <w:r>
              <w:rPr>
                <w:rFonts w:ascii="Arial" w:hAnsi="Arial"/>
                <w:color w:val="auto"/>
                <w:sz w:val="20"/>
              </w:rPr>
              <w:t>1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3</w:t>
            </w:r>
            <w:r>
              <w:rPr>
                <w:rFonts w:ascii="Arial" w:hAnsi="Arial"/>
                <w:color w:val="auto"/>
                <w:sz w:val="20"/>
              </w:rPr>
              <w:t>5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(14.</w:t>
            </w:r>
            <w:r>
              <w:rPr>
                <w:rFonts w:ascii="Arial" w:hAnsi="Arial"/>
                <w:color w:val="auto"/>
                <w:sz w:val="20"/>
              </w:rPr>
              <w:t>8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proofErr w:type="spellStart"/>
            <w:r w:rsidRPr="005A5BBE">
              <w:rPr>
                <w:rFonts w:ascii="Arial" w:hAnsi="Arial"/>
                <w:color w:val="auto"/>
                <w:sz w:val="20"/>
              </w:rPr>
              <w:t>Neoadjuvant</w:t>
            </w:r>
            <w:proofErr w:type="spellEnd"/>
            <w:r w:rsidRPr="005A5BBE">
              <w:rPr>
                <w:rFonts w:ascii="Arial" w:hAnsi="Arial"/>
                <w:color w:val="auto"/>
                <w:sz w:val="20"/>
              </w:rPr>
              <w:t xml:space="preserve"> chemotherapy</w:t>
            </w: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22 (1</w:t>
            </w:r>
            <w:r>
              <w:rPr>
                <w:rFonts w:ascii="Arial" w:hAnsi="Arial"/>
                <w:color w:val="auto"/>
                <w:sz w:val="20"/>
              </w:rPr>
              <w:t>1.1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18 (7</w:t>
            </w:r>
            <w:r>
              <w:rPr>
                <w:rFonts w:ascii="Arial" w:hAnsi="Arial"/>
                <w:color w:val="auto"/>
                <w:sz w:val="20"/>
              </w:rPr>
              <w:t>.6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nil"/>
              <w:bottom w:val="nil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ind w:left="284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Both</w:t>
            </w:r>
          </w:p>
        </w:tc>
        <w:tc>
          <w:tcPr>
            <w:tcW w:w="1270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3 (1.5)</w:t>
            </w:r>
          </w:p>
        </w:tc>
        <w:tc>
          <w:tcPr>
            <w:tcW w:w="1464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 (0.4)</w:t>
            </w:r>
          </w:p>
        </w:tc>
        <w:tc>
          <w:tcPr>
            <w:tcW w:w="881" w:type="pct"/>
            <w:tcBorders>
              <w:top w:val="nil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</w:p>
        </w:tc>
      </w:tr>
      <w:tr w:rsidR="003918D7" w:rsidRPr="005A5BBE" w:rsidTr="00181325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tabs>
                <w:tab w:val="left" w:pos="0"/>
              </w:tabs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Time to adjuvant chemotherapy, median  (Q1 – Q3), d</w:t>
            </w:r>
          </w:p>
          <w:p w:rsidR="003918D7" w:rsidRPr="005A5BBE" w:rsidRDefault="003918D7" w:rsidP="00181325">
            <w:pPr>
              <w:tabs>
                <w:tab w:val="left" w:pos="0"/>
              </w:tabs>
              <w:rPr>
                <w:rFonts w:ascii="Arial" w:hAnsi="Arial"/>
                <w:b w:val="0"/>
                <w:color w:val="auto"/>
                <w:sz w:val="20"/>
              </w:rPr>
            </w:pPr>
            <w:r w:rsidRPr="005A5BBE">
              <w:rPr>
                <w:rFonts w:ascii="Arial" w:hAnsi="Arial"/>
                <w:b w:val="0"/>
                <w:color w:val="auto"/>
                <w:sz w:val="20"/>
              </w:rPr>
              <w:t>N = 74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40.0 (32.0 – 56.0)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39.0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(30.0 – 55.0)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0.</w:t>
            </w:r>
            <w:r>
              <w:rPr>
                <w:rFonts w:ascii="Arial" w:hAnsi="Arial"/>
                <w:color w:val="auto"/>
                <w:sz w:val="20"/>
              </w:rPr>
              <w:t>753</w:t>
            </w: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Adjuvant radiotherapy, n (%)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142 (71.4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14</w:t>
            </w:r>
            <w:r>
              <w:rPr>
                <w:rFonts w:ascii="Arial" w:hAnsi="Arial"/>
                <w:color w:val="auto"/>
                <w:sz w:val="20"/>
              </w:rPr>
              <w:t>6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(</w:t>
            </w:r>
            <w:r>
              <w:rPr>
                <w:rFonts w:ascii="Arial" w:hAnsi="Arial"/>
                <w:color w:val="auto"/>
                <w:sz w:val="20"/>
              </w:rPr>
              <w:t>61.6</w:t>
            </w:r>
            <w:r w:rsidRPr="005A5BBE">
              <w:rPr>
                <w:rFonts w:ascii="Arial" w:hAnsi="Arial"/>
                <w:color w:val="auto"/>
                <w:sz w:val="20"/>
              </w:rPr>
              <w:t>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0.0</w:t>
            </w:r>
            <w:r>
              <w:rPr>
                <w:rFonts w:ascii="Arial" w:hAnsi="Arial"/>
                <w:color w:val="auto"/>
                <w:sz w:val="20"/>
              </w:rPr>
              <w:t>34</w:t>
            </w:r>
          </w:p>
        </w:tc>
      </w:tr>
      <w:tr w:rsidR="003918D7" w:rsidRPr="005A5BBE" w:rsidTr="00181325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Time to adjuvant radiotherapy, median  (Q1 – Q3), d</w:t>
            </w:r>
          </w:p>
          <w:p w:rsidR="003918D7" w:rsidRPr="005A5BBE" w:rsidRDefault="003918D7" w:rsidP="00181325">
            <w:pPr>
              <w:rPr>
                <w:rFonts w:ascii="Arial" w:hAnsi="Arial"/>
                <w:b w:val="0"/>
                <w:color w:val="auto"/>
                <w:sz w:val="20"/>
              </w:rPr>
            </w:pPr>
            <w:r w:rsidRPr="005A5BBE">
              <w:rPr>
                <w:rFonts w:ascii="Arial" w:hAnsi="Arial"/>
                <w:b w:val="0"/>
                <w:color w:val="auto"/>
                <w:sz w:val="20"/>
              </w:rPr>
              <w:t>N = 192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51.0 (</w:t>
            </w:r>
            <w:r>
              <w:rPr>
                <w:rFonts w:ascii="Arial" w:hAnsi="Arial"/>
                <w:color w:val="auto"/>
                <w:sz w:val="20"/>
              </w:rPr>
              <w:t>40.5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– 63.0)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46.0 (</w:t>
            </w:r>
            <w:r>
              <w:rPr>
                <w:rFonts w:ascii="Arial" w:hAnsi="Arial"/>
                <w:color w:val="auto"/>
                <w:sz w:val="20"/>
              </w:rPr>
              <w:t>37.5</w:t>
            </w:r>
            <w:r w:rsidRPr="005A5BBE">
              <w:rPr>
                <w:rFonts w:ascii="Arial" w:hAnsi="Arial"/>
                <w:color w:val="auto"/>
                <w:sz w:val="20"/>
              </w:rPr>
              <w:t xml:space="preserve"> – 55.0)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:rsidR="003918D7" w:rsidRPr="005A5BBE" w:rsidRDefault="003918D7" w:rsidP="00181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0.</w:t>
            </w:r>
            <w:r>
              <w:rPr>
                <w:rFonts w:ascii="Arial" w:hAnsi="Arial"/>
                <w:color w:val="auto"/>
                <w:sz w:val="20"/>
              </w:rPr>
              <w:t>015</w:t>
            </w:r>
          </w:p>
        </w:tc>
      </w:tr>
      <w:tr w:rsidR="003918D7" w:rsidRPr="005A5BBE" w:rsidTr="001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tcBorders>
              <w:top w:val="single" w:sz="8" w:space="0" w:color="D9D9D9" w:themeColor="background1" w:themeShade="D9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Time to adjuvant treatment, median  (</w:t>
            </w:r>
            <w:r>
              <w:rPr>
                <w:rFonts w:ascii="Arial" w:hAnsi="Arial"/>
                <w:color w:val="auto"/>
                <w:sz w:val="20"/>
              </w:rPr>
              <w:t>Q1-Q3</w:t>
            </w:r>
            <w:r w:rsidRPr="005A5BBE">
              <w:rPr>
                <w:rFonts w:ascii="Arial" w:hAnsi="Arial"/>
                <w:color w:val="auto"/>
                <w:sz w:val="20"/>
              </w:rPr>
              <w:t>), d</w:t>
            </w:r>
          </w:p>
          <w:p w:rsidR="003918D7" w:rsidRPr="005A5BBE" w:rsidRDefault="003918D7" w:rsidP="00181325">
            <w:pPr>
              <w:rPr>
                <w:rFonts w:ascii="Arial" w:hAnsi="Arial"/>
                <w:b w:val="0"/>
                <w:color w:val="auto"/>
                <w:sz w:val="20"/>
              </w:rPr>
            </w:pPr>
            <w:r w:rsidRPr="005A5BBE">
              <w:rPr>
                <w:rFonts w:ascii="Arial" w:hAnsi="Arial"/>
                <w:b w:val="0"/>
                <w:color w:val="auto"/>
                <w:sz w:val="20"/>
              </w:rPr>
              <w:t>N = 266</w:t>
            </w:r>
          </w:p>
        </w:tc>
        <w:tc>
          <w:tcPr>
            <w:tcW w:w="1270" w:type="pct"/>
            <w:tcBorders>
              <w:top w:val="single" w:sz="8" w:space="0" w:color="D9D9D9" w:themeColor="background1" w:themeShade="D9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49.0 (</w:t>
            </w:r>
            <w:r>
              <w:rPr>
                <w:rFonts w:ascii="Arial" w:hAnsi="Arial"/>
                <w:color w:val="auto"/>
                <w:sz w:val="20"/>
              </w:rPr>
              <w:t>38</w:t>
            </w:r>
            <w:r w:rsidRPr="005A5BBE">
              <w:rPr>
                <w:rFonts w:ascii="Arial" w:hAnsi="Arial"/>
                <w:color w:val="auto"/>
                <w:sz w:val="20"/>
              </w:rPr>
              <w:t>.0 – 61.0)</w:t>
            </w:r>
          </w:p>
        </w:tc>
        <w:tc>
          <w:tcPr>
            <w:tcW w:w="1464" w:type="pct"/>
            <w:tcBorders>
              <w:top w:val="single" w:sz="8" w:space="0" w:color="D9D9D9" w:themeColor="background1" w:themeShade="D9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46.0 (35.0 – 55.0)</w:t>
            </w:r>
          </w:p>
        </w:tc>
        <w:tc>
          <w:tcPr>
            <w:tcW w:w="881" w:type="pct"/>
            <w:tcBorders>
              <w:top w:val="single" w:sz="8" w:space="0" w:color="D9D9D9" w:themeColor="background1" w:themeShade="D9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</w:rPr>
            </w:pPr>
            <w:r w:rsidRPr="005A5BBE">
              <w:rPr>
                <w:rFonts w:ascii="Arial" w:hAnsi="Arial"/>
                <w:color w:val="auto"/>
                <w:sz w:val="20"/>
              </w:rPr>
              <w:t>0.06</w:t>
            </w:r>
            <w:r>
              <w:rPr>
                <w:rFonts w:ascii="Arial" w:hAnsi="Arial"/>
                <w:color w:val="auto"/>
                <w:sz w:val="20"/>
              </w:rPr>
              <w:t>9</w:t>
            </w:r>
          </w:p>
        </w:tc>
      </w:tr>
      <w:tr w:rsidR="003918D7" w:rsidRPr="005A5BBE" w:rsidTr="00181325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918D7" w:rsidRPr="005A5BBE" w:rsidRDefault="003918D7" w:rsidP="00181325">
            <w:pPr>
              <w:rPr>
                <w:rFonts w:ascii="Arial" w:hAnsi="Arial"/>
                <w:b w:val="0"/>
                <w:color w:val="auto"/>
                <w:sz w:val="20"/>
              </w:rPr>
            </w:pPr>
            <w:r w:rsidRPr="005A5BBE">
              <w:rPr>
                <w:rFonts w:ascii="Arial" w:hAnsi="Arial"/>
                <w:b w:val="0"/>
                <w:color w:val="auto"/>
                <w:sz w:val="20"/>
              </w:rPr>
              <w:t>Missing: °1</w:t>
            </w:r>
            <w:r>
              <w:rPr>
                <w:rFonts w:ascii="Arial" w:hAnsi="Arial"/>
                <w:b w:val="0"/>
                <w:color w:val="auto"/>
                <w:sz w:val="20"/>
              </w:rPr>
              <w:t>, *28</w:t>
            </w:r>
          </w:p>
        </w:tc>
      </w:tr>
    </w:tbl>
    <w:p w:rsidR="009D7229" w:rsidRDefault="009D7229"/>
    <w:sectPr w:rsidR="009D7229" w:rsidSect="009D72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D7"/>
    <w:rsid w:val="003918D7"/>
    <w:rsid w:val="009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DB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8D7"/>
    <w:rPr>
      <w:rFonts w:ascii="Cambria" w:eastAsia="MS Mincho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basedOn w:val="NormaleTabelle"/>
    <w:uiPriority w:val="60"/>
    <w:rsid w:val="003918D7"/>
    <w:rPr>
      <w:rFonts w:ascii="Cambria" w:eastAsia="MS Mincho" w:hAnsi="Cambria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ommentarzeichen">
    <w:name w:val="annotation reference"/>
    <w:uiPriority w:val="99"/>
    <w:semiHidden/>
    <w:unhideWhenUsed/>
    <w:rsid w:val="003918D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3918D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3918D7"/>
    <w:rPr>
      <w:rFonts w:ascii="Cambria" w:eastAsia="MS Mincho" w:hAnsi="Cambria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18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18D7"/>
    <w:rPr>
      <w:rFonts w:ascii="Lucida Grande" w:eastAsia="MS Mincho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8D7"/>
    <w:rPr>
      <w:rFonts w:ascii="Cambria" w:eastAsia="MS Mincho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basedOn w:val="NormaleTabelle"/>
    <w:uiPriority w:val="60"/>
    <w:rsid w:val="003918D7"/>
    <w:rPr>
      <w:rFonts w:ascii="Cambria" w:eastAsia="MS Mincho" w:hAnsi="Cambria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ommentarzeichen">
    <w:name w:val="annotation reference"/>
    <w:uiPriority w:val="99"/>
    <w:semiHidden/>
    <w:unhideWhenUsed/>
    <w:rsid w:val="003918D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3918D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3918D7"/>
    <w:rPr>
      <w:rFonts w:ascii="Cambria" w:eastAsia="MS Mincho" w:hAnsi="Cambria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18D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18D7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982</Characters>
  <Application>Microsoft Macintosh Word</Application>
  <DocSecurity>0</DocSecurity>
  <Lines>18</Lines>
  <Paragraphs>5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Oberhauser</dc:creator>
  <cp:keywords/>
  <dc:description/>
  <cp:lastModifiedBy>Ida Oberhauser</cp:lastModifiedBy>
  <cp:revision>1</cp:revision>
  <dcterms:created xsi:type="dcterms:W3CDTF">2020-08-20T11:29:00Z</dcterms:created>
  <dcterms:modified xsi:type="dcterms:W3CDTF">2020-08-20T11:30:00Z</dcterms:modified>
</cp:coreProperties>
</file>