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2D3F9" w14:textId="77777777" w:rsidR="00956D5A" w:rsidRPr="00956D5A" w:rsidRDefault="00956D5A" w:rsidP="00956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Supplemental tables</w:t>
      </w:r>
    </w:p>
    <w:p w14:paraId="014ADA84" w14:textId="77777777" w:rsidR="007A3B41" w:rsidRDefault="00463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</w:t>
      </w:r>
      <w:r w:rsidR="00956D5A" w:rsidRPr="00956D5A">
        <w:rPr>
          <w:rFonts w:ascii="Times New Roman" w:hAnsi="Times New Roman" w:cs="Times New Roman"/>
          <w:sz w:val="24"/>
          <w:szCs w:val="24"/>
        </w:rPr>
        <w:t>able 1</w:t>
      </w:r>
    </w:p>
    <w:p w14:paraId="2FADB260" w14:textId="77777777" w:rsidR="007A3B41" w:rsidRPr="002E49B5" w:rsidRDefault="007A3B41" w:rsidP="007A3B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49B5">
        <w:rPr>
          <w:rFonts w:ascii="Times New Roman" w:hAnsi="Times New Roman" w:cs="Times New Roman"/>
          <w:sz w:val="24"/>
          <w:szCs w:val="24"/>
        </w:rPr>
        <w:t>Comparison of geometric par</w:t>
      </w:r>
      <w:r>
        <w:rPr>
          <w:rFonts w:ascii="Times New Roman" w:hAnsi="Times New Roman" w:cs="Times New Roman"/>
          <w:sz w:val="24"/>
          <w:szCs w:val="24"/>
        </w:rPr>
        <w:t>ameters between plaques with LRNC and without LRNC</w:t>
      </w:r>
      <w:r w:rsidRPr="002E49B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000" w:type="dxa"/>
        <w:tblInd w:w="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611"/>
        <w:gridCol w:w="900"/>
        <w:gridCol w:w="1710"/>
        <w:gridCol w:w="810"/>
      </w:tblGrid>
      <w:tr w:rsidR="007A3B41" w:rsidRPr="002E49B5" w14:paraId="093FFD37" w14:textId="77777777" w:rsidTr="00963682">
        <w:trPr>
          <w:trHeight w:val="47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5A0DE19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7754686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LRNC </w:t>
            </w: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  <w:p w14:paraId="691F7851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7579C28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LRNC </w:t>
            </w: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  <w:p w14:paraId="770E9779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6015C" w14:textId="77777777" w:rsidR="007A3B41" w:rsidRPr="002E49B5" w:rsidRDefault="00AD134B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Univariable</w:t>
            </w:r>
            <w:r w:rsidR="007A3B41" w:rsidRPr="002E49B5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  <w:r w:rsidR="007A3B41" w:rsidRPr="00B409B5">
              <w:rPr>
                <w:rStyle w:val="FootnoteReference"/>
                <w:rFonts w:ascii="Times New Roman" w:hAnsi="Times New Roman" w:cs="Times New Roman"/>
                <w:sz w:val="24"/>
                <w:szCs w:val="24"/>
                <w:vertAlign w:val="baseline"/>
              </w:rPr>
              <w:footnoteReference w:id="1"/>
            </w:r>
            <w:r w:rsidR="007A3B41" w:rsidRPr="002E4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FED865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(B; 95% CI)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0A0D0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9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62ACB" w14:textId="77777777" w:rsidR="007A3B41" w:rsidRPr="002E49B5" w:rsidRDefault="00AD134B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Multivariable</w:t>
            </w:r>
            <w:r w:rsidR="007A3B41" w:rsidRPr="002E49B5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  <w:r w:rsidR="007A3B41" w:rsidRPr="00B409B5">
              <w:rPr>
                <w:rStyle w:val="FootnoteReference"/>
                <w:rFonts w:ascii="Times New Roman" w:hAnsi="Times New Roman" w:cs="Times New Roman"/>
                <w:sz w:val="24"/>
                <w:szCs w:val="24"/>
                <w:vertAlign w:val="baseline"/>
              </w:rPr>
              <w:footnoteReference w:id="2"/>
            </w:r>
          </w:p>
          <w:p w14:paraId="0504A8C8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(B; 95% CI)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BBDE0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9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7A3B41" w:rsidRPr="00B409B5" w14:paraId="59E9D4E4" w14:textId="77777777" w:rsidTr="00963682">
        <w:trPr>
          <w:trHeight w:val="47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6E1DB5A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area</w:t>
            </w: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 xml:space="preserve"> (cm</w:t>
            </w:r>
            <w:bookmarkStart w:id="0" w:name="_GoBack"/>
            <w:r w:rsidRPr="00537C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bookmarkEnd w:id="0"/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1A90AA0" w14:textId="77777777" w:rsidR="007A3B41" w:rsidRPr="002E49B5" w:rsidRDefault="007A3B41" w:rsidP="0096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 (0.39; 0.55)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D096A93" w14:textId="77777777" w:rsidR="007A3B41" w:rsidRPr="002E49B5" w:rsidRDefault="007A3B41" w:rsidP="0096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 (0.41; 0.65)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A6A0F" w14:textId="77777777" w:rsidR="007A3B41" w:rsidRPr="00B40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0.077 (0.022; 0.131)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3A76D" w14:textId="77777777" w:rsidR="007A3B41" w:rsidRPr="00B40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AE29A" w14:textId="77777777" w:rsidR="007A3B41" w:rsidRPr="00B40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9B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B409B5">
              <w:rPr>
                <w:rStyle w:val="FootnoteReference"/>
                <w:rFonts w:ascii="Times New Roman" w:hAnsi="Times New Roman" w:cs="Times New Roman"/>
                <w:sz w:val="24"/>
                <w:szCs w:val="24"/>
                <w:vertAlign w:val="baseline"/>
              </w:rPr>
              <w:footnoteReference w:id="3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41E43" w14:textId="77777777" w:rsidR="007A3B41" w:rsidRPr="00B40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9B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7A3B41" w:rsidRPr="00B409B5" w14:paraId="22D28256" w14:textId="77777777" w:rsidTr="00963682">
        <w:trPr>
          <w:trHeight w:val="47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A9925E3" w14:textId="77777777" w:rsidR="007A3B41" w:rsidRPr="00E540C2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C2">
              <w:rPr>
                <w:rFonts w:ascii="Times New Roman" w:hAnsi="Times New Roman" w:cs="Times New Roman"/>
                <w:sz w:val="24"/>
                <w:szCs w:val="24"/>
              </w:rPr>
              <w:t>Maximal wall thickness (mm)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04F675B" w14:textId="77777777" w:rsidR="007A3B41" w:rsidRPr="00B40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(2.5;4.2)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13CEB7E" w14:textId="77777777" w:rsidR="007A3B41" w:rsidRPr="00B40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 (3.0;4.9)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32E04" w14:textId="77777777" w:rsidR="007A3B41" w:rsidRPr="00B40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0.686 (0.274; 1.098)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94936" w14:textId="77777777" w:rsidR="007A3B41" w:rsidRPr="00B40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A7CE6" w14:textId="77777777" w:rsidR="007A3B41" w:rsidRPr="00B40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0.279 (-0.022; 0.580)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66D0E" w14:textId="77777777" w:rsidR="007A3B41" w:rsidRPr="00B40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</w:tr>
      <w:tr w:rsidR="007A3B41" w:rsidRPr="002E49B5" w14:paraId="6B09F358" w14:textId="77777777" w:rsidTr="00963682">
        <w:trPr>
          <w:trHeight w:val="47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0DEE554" w14:textId="77777777" w:rsidR="007A3B41" w:rsidRPr="00B40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9B5">
              <w:rPr>
                <w:rFonts w:ascii="Times New Roman" w:hAnsi="Times New Roman" w:cs="Times New Roman"/>
                <w:sz w:val="24"/>
                <w:szCs w:val="24"/>
              </w:rPr>
              <w:t>Total vessel area (cm</w:t>
            </w:r>
            <w:r w:rsidRPr="00537C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40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21070F5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 (0.63;0.83)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BCA0547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 (0.60; 0.88)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94275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0.036 (-0.032; 0.105)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73C93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BA47A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-0.044 (-0.082; -0.005)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1A454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7A3B41" w:rsidRPr="002E49B5" w14:paraId="64C288AE" w14:textId="77777777" w:rsidTr="00963682">
        <w:trPr>
          <w:trHeight w:val="47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7C96616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Plaque burden (</w:t>
            </w: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45E4239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(58; 74)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F1F2B4C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(63;82)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CCAFD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6.185 (2.787; 9.583)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43796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529A4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3.977 (0.886; 7.068)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B629A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7A3B41" w:rsidRPr="002E49B5" w14:paraId="1F2F8769" w14:textId="77777777" w:rsidTr="00963682">
        <w:trPr>
          <w:trHeight w:val="47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6027A24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Lumen area</w:t>
            </w: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 xml:space="preserve"> (cm</w:t>
            </w:r>
            <w:r w:rsidRPr="00537C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8148560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 (0.18; 0.33)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64DACF6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 (0.14; 0.26)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1213A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-0.040 (-0.078; -0.003)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468F7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B9CBB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-0.044 (-0.082; -0.005)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872F9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7A3B41" w:rsidRPr="002E49B5" w14:paraId="631FDD45" w14:textId="77777777" w:rsidTr="00963682">
        <w:trPr>
          <w:trHeight w:val="47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D6A8F86" w14:textId="77777777" w:rsidR="007A3B41" w:rsidRPr="002E49B5" w:rsidRDefault="00AD134B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Remodeling ratio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C10F359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(1.6; 2.2)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1549E49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 (1.7; 2.3)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9213A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0.059 (-0.114: 0.231)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C6539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3E332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-0.081 (-0.226;0.064)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FC471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0.274</w:t>
            </w:r>
          </w:p>
        </w:tc>
      </w:tr>
    </w:tbl>
    <w:p w14:paraId="58787F13" w14:textId="77777777" w:rsidR="007A3B41" w:rsidRDefault="007A3B4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AFE208" w14:textId="77777777" w:rsidR="00956D5A" w:rsidRDefault="00956D5A">
      <w:pPr>
        <w:rPr>
          <w:rFonts w:ascii="Times New Roman" w:hAnsi="Times New Roman" w:cs="Times New Roman"/>
          <w:sz w:val="24"/>
          <w:szCs w:val="24"/>
        </w:rPr>
      </w:pPr>
    </w:p>
    <w:p w14:paraId="737F167C" w14:textId="77777777" w:rsidR="007A3B41" w:rsidRDefault="007A3B41" w:rsidP="007A3B41">
      <w:pPr>
        <w:rPr>
          <w:rFonts w:ascii="Times New Roman" w:hAnsi="Times New Roman" w:cs="Times New Roman"/>
          <w:sz w:val="24"/>
          <w:szCs w:val="24"/>
        </w:rPr>
      </w:pPr>
      <w:bookmarkStart w:id="1" w:name="OLE_LINK71"/>
      <w:r>
        <w:rPr>
          <w:rFonts w:ascii="Times New Roman" w:hAnsi="Times New Roman" w:cs="Times New Roman"/>
          <w:sz w:val="24"/>
          <w:szCs w:val="24"/>
        </w:rPr>
        <w:t>Supplemental Table 2</w:t>
      </w:r>
    </w:p>
    <w:p w14:paraId="6D8E7B1F" w14:textId="77777777" w:rsidR="009149FC" w:rsidRDefault="009149FC" w:rsidP="009149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49B5">
        <w:rPr>
          <w:rFonts w:ascii="Times New Roman" w:hAnsi="Times New Roman" w:cs="Times New Roman"/>
          <w:sz w:val="24"/>
          <w:szCs w:val="24"/>
        </w:rPr>
        <w:t>Comparison of geometric par</w:t>
      </w:r>
      <w:r>
        <w:rPr>
          <w:rFonts w:ascii="Times New Roman" w:hAnsi="Times New Roman" w:cs="Times New Roman"/>
          <w:sz w:val="24"/>
          <w:szCs w:val="24"/>
        </w:rPr>
        <w:t>ameters between plaques with thin-or-ruptured FC and without thin-or-ruptured FC</w:t>
      </w:r>
      <w:r w:rsidRPr="002E49B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000" w:type="dxa"/>
        <w:tblInd w:w="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611"/>
        <w:gridCol w:w="900"/>
        <w:gridCol w:w="1710"/>
        <w:gridCol w:w="810"/>
      </w:tblGrid>
      <w:tr w:rsidR="007A3B41" w:rsidRPr="002E49B5" w14:paraId="41F36848" w14:textId="77777777" w:rsidTr="00963682">
        <w:trPr>
          <w:trHeight w:val="94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E1639A5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5AE1948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TRFC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 xml:space="preserve"> absent</w:t>
            </w:r>
          </w:p>
          <w:p w14:paraId="030C8453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23D1B3A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TRFC</w:t>
            </w: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  <w:p w14:paraId="4D4A46F4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0E90A" w14:textId="77777777" w:rsidR="007A3B41" w:rsidRPr="002E49B5" w:rsidRDefault="00AD134B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Univariable</w:t>
            </w:r>
            <w:r w:rsidR="007A3B41" w:rsidRPr="002E49B5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  <w:r w:rsidR="007A3B41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="007A3B41" w:rsidRPr="002E4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48FBC7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(B; 95% CI)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FBE48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3CAD1" w14:textId="77777777" w:rsidR="007A3B41" w:rsidRPr="002E49B5" w:rsidRDefault="00AD134B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Multivariable</w:t>
            </w:r>
            <w:r w:rsidR="007A3B41" w:rsidRPr="002E49B5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  <w:r w:rsidR="007A3B41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  <w:p w14:paraId="306874BD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(B; 95% CI)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35512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7A3B41" w:rsidRPr="002E49B5" w14:paraId="197B3C0D" w14:textId="77777777" w:rsidTr="00963682">
        <w:trPr>
          <w:trHeight w:val="117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1F47CB5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area</w:t>
            </w: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 xml:space="preserve"> (cm</w:t>
            </w:r>
            <w:r w:rsidRPr="002E49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B60EA79" w14:textId="77777777" w:rsidR="007A3B41" w:rsidRPr="002E49B5" w:rsidRDefault="007A3B41" w:rsidP="0096368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 (0.39; 0.56)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00FD8B5" w14:textId="77777777" w:rsidR="007A3B41" w:rsidRPr="002E49B5" w:rsidRDefault="007A3B41" w:rsidP="0096368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 (0.45; 0.69)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96CCD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0.108 (0.053;0.164)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FAE2A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E49B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&lt;0.001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97C37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E49B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NA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nl-NL"/>
              </w:rPr>
              <w:footnoteReference w:id="7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F26AB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E49B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NA</w:t>
            </w:r>
          </w:p>
        </w:tc>
      </w:tr>
      <w:tr w:rsidR="007A3B41" w:rsidRPr="002E49B5" w14:paraId="1464462D" w14:textId="77777777" w:rsidTr="00963682">
        <w:trPr>
          <w:trHeight w:val="11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27BB6E9B" w14:textId="77777777" w:rsidR="007A3B41" w:rsidRPr="00E540C2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C2">
              <w:rPr>
                <w:rFonts w:ascii="Times New Roman" w:hAnsi="Times New Roman" w:cs="Times New Roman"/>
                <w:sz w:val="24"/>
                <w:szCs w:val="24"/>
              </w:rPr>
              <w:t>Maximal wall thickness (mm)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5C8EE668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3.3 2.6; 4.2)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712A032A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4.3 (3.2; 5.4)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844DC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1.029 (0.611;1.447)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6AD9F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E49B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&lt;0.001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F96C9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0.470 (0.151; 0.788)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877AF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2E49B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004</w:t>
            </w:r>
          </w:p>
        </w:tc>
      </w:tr>
      <w:tr w:rsidR="007A3B41" w:rsidRPr="002E49B5" w14:paraId="0438DE69" w14:textId="77777777" w:rsidTr="00963682">
        <w:trPr>
          <w:trHeight w:val="11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5E4D867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Total vessel area</w:t>
            </w:r>
            <w:r w:rsidRPr="002E49B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(cm</w:t>
            </w:r>
            <w:r w:rsidRPr="002E49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nl-NL"/>
              </w:rPr>
              <w:t>2</w:t>
            </w:r>
            <w:r w:rsidRPr="002E49B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74EE021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 (0.6; 0.83)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7F91D5E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 (0.60; 0.93)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86EA6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0.054 (-0.17;0.125)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9A56F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C3F9B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-0.062 (-0.103; -0.21)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048F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A3B41" w:rsidRPr="002E49B5" w14:paraId="2E585544" w14:textId="77777777" w:rsidTr="00963682">
        <w:trPr>
          <w:trHeight w:val="111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4B90A4F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Plaque burden (</w:t>
            </w: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9CD39F7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(61; 73)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1357439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(67; 83)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89117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8.158 (4.691;11.624)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2E5DE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92633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5.238 (1.956; 8.520)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B6757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7A3B41" w:rsidRPr="002E49B5" w14:paraId="526BF9B9" w14:textId="77777777" w:rsidTr="00963682">
        <w:trPr>
          <w:trHeight w:val="47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DCBD152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Lumen area</w:t>
            </w: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 xml:space="preserve"> (cm</w:t>
            </w:r>
            <w:r w:rsidRPr="002E49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F29F26E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 (0.17; 0.31)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7465647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 (0.13; 0.24)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8C65A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-0.054 (-0.093; -0.015)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E1508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99F6F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-0.062 (-0.103; -0.21)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642C3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9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A3B41" w:rsidRPr="002E49B5" w14:paraId="55607301" w14:textId="77777777" w:rsidTr="00963682">
        <w:trPr>
          <w:trHeight w:val="47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358019B" w14:textId="77777777" w:rsidR="007A3B41" w:rsidRPr="002E49B5" w:rsidRDefault="00AD134B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Remodeling ratio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2425128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 (1.6; 2.3)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53027B3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 (1.7; 2.5)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FD266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0.147 (-0.035; 0.328)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75AC3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1BE2A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-0.055 (-0.21; 0.102)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90421" w14:textId="77777777" w:rsidR="007A3B41" w:rsidRPr="002E49B5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0.492</w:t>
            </w:r>
          </w:p>
        </w:tc>
      </w:tr>
    </w:tbl>
    <w:p w14:paraId="7028C181" w14:textId="77777777" w:rsidR="007A3B41" w:rsidRPr="002E49B5" w:rsidRDefault="007A3B41" w:rsidP="009149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66947164" w14:textId="77777777" w:rsidR="009149FC" w:rsidRPr="00956D5A" w:rsidRDefault="009149FC">
      <w:pPr>
        <w:rPr>
          <w:rFonts w:ascii="Times New Roman" w:hAnsi="Times New Roman" w:cs="Times New Roman"/>
          <w:sz w:val="24"/>
          <w:szCs w:val="24"/>
        </w:rPr>
      </w:pPr>
    </w:p>
    <w:p w14:paraId="67CEE929" w14:textId="77777777" w:rsidR="00772F43" w:rsidRPr="00956D5A" w:rsidRDefault="00772F43">
      <w:pPr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br w:type="page"/>
      </w:r>
    </w:p>
    <w:p w14:paraId="07D3AFF3" w14:textId="77777777" w:rsidR="00463C56" w:rsidRDefault="007A3B41" w:rsidP="00463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Supplemental Table 3</w:t>
      </w:r>
    </w:p>
    <w:p w14:paraId="5F11BFE3" w14:textId="77777777" w:rsidR="00463C56" w:rsidRPr="002E49B5" w:rsidRDefault="00463C56" w:rsidP="00463C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49B5">
        <w:rPr>
          <w:rFonts w:ascii="Times New Roman" w:hAnsi="Times New Roman" w:cs="Times New Roman"/>
          <w:sz w:val="24"/>
          <w:szCs w:val="24"/>
        </w:rPr>
        <w:t>Comparison of geometric par</w:t>
      </w:r>
      <w:r w:rsidR="007A3B41">
        <w:rPr>
          <w:rFonts w:ascii="Times New Roman" w:hAnsi="Times New Roman" w:cs="Times New Roman"/>
          <w:sz w:val="24"/>
          <w:szCs w:val="24"/>
        </w:rPr>
        <w:t xml:space="preserve">ameters between plaques with </w:t>
      </w:r>
      <w:r>
        <w:rPr>
          <w:rFonts w:ascii="Times New Roman" w:hAnsi="Times New Roman" w:cs="Times New Roman"/>
          <w:sz w:val="24"/>
          <w:szCs w:val="24"/>
        </w:rPr>
        <w:t>LRNC and without LRNC</w:t>
      </w:r>
      <w:r w:rsidRPr="002E49B5">
        <w:rPr>
          <w:rFonts w:ascii="Times New Roman" w:hAnsi="Times New Roman" w:cs="Times New Roman"/>
          <w:sz w:val="24"/>
          <w:szCs w:val="24"/>
        </w:rPr>
        <w:t xml:space="preserve">. </w:t>
      </w:r>
      <w:r w:rsidR="007A3B41">
        <w:rPr>
          <w:rFonts w:ascii="Times New Roman" w:hAnsi="Times New Roman" w:cs="Times New Roman"/>
          <w:sz w:val="24"/>
          <w:szCs w:val="24"/>
        </w:rPr>
        <w:t>A</w:t>
      </w:r>
      <w:r w:rsidR="007A3B41" w:rsidRPr="007A3B41">
        <w:rPr>
          <w:rFonts w:ascii="Times New Roman" w:hAnsi="Times New Roman" w:cs="Times New Roman"/>
          <w:sz w:val="24"/>
          <w:szCs w:val="24"/>
        </w:rPr>
        <w:t xml:space="preserve"> subgroup analysis on plaques in which no IPH was present.</w:t>
      </w:r>
    </w:p>
    <w:tbl>
      <w:tblPr>
        <w:tblW w:w="9000" w:type="dxa"/>
        <w:tblInd w:w="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611"/>
        <w:gridCol w:w="900"/>
        <w:gridCol w:w="1710"/>
        <w:gridCol w:w="810"/>
      </w:tblGrid>
      <w:tr w:rsidR="00077D5A" w:rsidRPr="00956D5A" w14:paraId="0FD74082" w14:textId="77777777" w:rsidTr="00963682">
        <w:trPr>
          <w:trHeight w:val="47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6FB53A9" w14:textId="77777777" w:rsidR="00077D5A" w:rsidRPr="00956D5A" w:rsidRDefault="00077D5A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2C55F53" w14:textId="77777777" w:rsidR="00077D5A" w:rsidRPr="00956D5A" w:rsidRDefault="007A3B41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</w:t>
            </w:r>
            <w:r w:rsidR="00077D5A" w:rsidRPr="00956D5A">
              <w:rPr>
                <w:rFonts w:ascii="Times New Roman" w:hAnsi="Times New Roman" w:cs="Times New Roman"/>
                <w:sz w:val="24"/>
                <w:szCs w:val="24"/>
              </w:rPr>
              <w:t>LRNC absent</w:t>
            </w:r>
          </w:p>
          <w:p w14:paraId="58E6C054" w14:textId="77777777" w:rsidR="00077D5A" w:rsidRPr="00956D5A" w:rsidRDefault="00077D5A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n=64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76D33CE" w14:textId="77777777" w:rsidR="00077D5A" w:rsidRPr="00956D5A" w:rsidRDefault="00077D5A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LRNC present</w:t>
            </w:r>
          </w:p>
          <w:p w14:paraId="23691EC9" w14:textId="77777777" w:rsidR="00077D5A" w:rsidRPr="00956D5A" w:rsidRDefault="00077D5A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n=43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EBA4C" w14:textId="77777777" w:rsidR="00077D5A" w:rsidRPr="00956D5A" w:rsidRDefault="00AD134B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Univariable</w:t>
            </w:r>
            <w:r w:rsidR="00077D5A" w:rsidRPr="00956D5A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  <w:r w:rsidR="00077D5A" w:rsidRPr="00956D5A">
              <w:rPr>
                <w:rStyle w:val="FootnoteReference"/>
                <w:rFonts w:ascii="Times New Roman" w:hAnsi="Times New Roman" w:cs="Times New Roman"/>
                <w:sz w:val="24"/>
                <w:szCs w:val="24"/>
                <w:vertAlign w:val="baseline"/>
              </w:rPr>
              <w:footnoteReference w:id="8"/>
            </w:r>
            <w:r w:rsidR="00077D5A" w:rsidRPr="0095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CDAEB5" w14:textId="77777777" w:rsidR="00077D5A" w:rsidRPr="00956D5A" w:rsidRDefault="00077D5A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(B; 95% CI)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418F7" w14:textId="77777777" w:rsidR="00077D5A" w:rsidRPr="00956D5A" w:rsidRDefault="00077D5A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E92F3" w14:textId="77777777" w:rsidR="00077D5A" w:rsidRPr="00956D5A" w:rsidRDefault="00AD134B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Multivariable </w:t>
            </w:r>
            <w:r w:rsidR="00077D5A" w:rsidRPr="00956D5A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r w:rsidR="00077D5A" w:rsidRPr="00956D5A">
              <w:rPr>
                <w:rStyle w:val="FootnoteReference"/>
                <w:rFonts w:ascii="Times New Roman" w:hAnsi="Times New Roman" w:cs="Times New Roman"/>
                <w:sz w:val="24"/>
                <w:szCs w:val="24"/>
                <w:vertAlign w:val="baseline"/>
              </w:rPr>
              <w:footnoteReference w:id="9"/>
            </w:r>
          </w:p>
          <w:p w14:paraId="7DC8383C" w14:textId="77777777" w:rsidR="00077D5A" w:rsidRPr="00956D5A" w:rsidRDefault="00077D5A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(B; 95% CI)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24C56" w14:textId="77777777" w:rsidR="00077D5A" w:rsidRPr="00956D5A" w:rsidRDefault="00077D5A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077D5A" w:rsidRPr="00956D5A" w14:paraId="26325B76" w14:textId="77777777" w:rsidTr="00963682">
        <w:trPr>
          <w:trHeight w:val="47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FD276B8" w14:textId="77777777" w:rsidR="00077D5A" w:rsidRPr="00956D5A" w:rsidRDefault="00077D5A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Wall area (cm</w:t>
            </w:r>
            <w:r w:rsidRPr="00537C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8215339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0.46 (0.39- 0.55)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11829E82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0.46 (0.38- 0.55)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78ACF" w14:textId="77777777" w:rsidR="00077D5A" w:rsidRPr="00956D5A" w:rsidRDefault="007B3FFB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 (-0.045; 0.049</w:t>
            </w:r>
            <w:r w:rsidR="00077D5A" w:rsidRPr="00956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52022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0.944</w:t>
            </w:r>
          </w:p>
          <w:p w14:paraId="018E98A3" w14:textId="77777777" w:rsidR="00077D5A" w:rsidRPr="00956D5A" w:rsidRDefault="00077D5A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26859" w14:textId="77777777" w:rsidR="00077D5A" w:rsidRPr="00956D5A" w:rsidRDefault="00077D5A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NA</w:t>
            </w:r>
            <w:r w:rsidRPr="00956D5A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nl-NL"/>
              </w:rPr>
              <w:footnoteReference w:id="10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A14F1" w14:textId="77777777" w:rsidR="00077D5A" w:rsidRPr="00956D5A" w:rsidRDefault="00077D5A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NA</w:t>
            </w:r>
            <w:r w:rsidRPr="00956D5A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nl-NL"/>
              </w:rPr>
              <w:footnoteReference w:id="11"/>
            </w:r>
          </w:p>
        </w:tc>
      </w:tr>
      <w:tr w:rsidR="00077D5A" w:rsidRPr="00956D5A" w14:paraId="72C35022" w14:textId="77777777" w:rsidTr="00963682">
        <w:trPr>
          <w:trHeight w:val="47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4EB85A5" w14:textId="77777777" w:rsidR="00077D5A" w:rsidRPr="00956D5A" w:rsidRDefault="00077D5A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Maximal wall thickness (mm)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A730B99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3.1 (2.5</w:t>
            </w:r>
          </w:p>
          <w:p w14:paraId="7A909B69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4.2)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18A6F924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3.4 (2.8- 4.3)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0A66E" w14:textId="77777777" w:rsidR="00077D5A" w:rsidRPr="00956D5A" w:rsidRDefault="00AD134B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0.216 (-0.198</w:t>
            </w:r>
            <w:r w:rsidR="00077D5A" w:rsidRPr="00956D5A">
              <w:rPr>
                <w:rFonts w:ascii="Times New Roman" w:hAnsi="Times New Roman" w:cs="Times New Roman"/>
                <w:sz w:val="24"/>
                <w:szCs w:val="24"/>
              </w:rPr>
              <w:t>; 0.63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7D5A" w:rsidRPr="00956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DA753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8DB11" w14:textId="03CC8AF4" w:rsidR="00077D5A" w:rsidRPr="00956D5A" w:rsidRDefault="00537C78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  <w:r w:rsidR="00077D5A" w:rsidRPr="00956D5A">
              <w:rPr>
                <w:rFonts w:ascii="Times New Roman" w:hAnsi="Times New Roman" w:cs="Times New Roman"/>
                <w:sz w:val="24"/>
                <w:szCs w:val="24"/>
              </w:rPr>
              <w:t xml:space="preserve"> (-0.14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3; 0.559</w:t>
            </w:r>
            <w:r w:rsidR="00077D5A" w:rsidRPr="00956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F2B2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0.243</w:t>
            </w:r>
          </w:p>
        </w:tc>
      </w:tr>
      <w:tr w:rsidR="00077D5A" w:rsidRPr="00956D5A" w14:paraId="1A6C6568" w14:textId="77777777" w:rsidTr="00963682">
        <w:trPr>
          <w:trHeight w:val="47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9E60E67" w14:textId="77777777" w:rsidR="00077D5A" w:rsidRPr="00956D5A" w:rsidRDefault="00077D5A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Total vessel area (cm</w:t>
            </w:r>
            <w:r w:rsidRPr="00537C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9C36E8C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0.71 (0.63- 0.83)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79749E43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0.69 (0.57-0.79)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87365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  <w:r w:rsidR="00AD134B">
              <w:rPr>
                <w:rFonts w:ascii="Times New Roman" w:hAnsi="Times New Roman" w:cs="Times New Roman"/>
                <w:sz w:val="24"/>
                <w:szCs w:val="24"/>
              </w:rPr>
              <w:t>3 (-0.096</w:t>
            </w: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; 0.05</w:t>
            </w:r>
            <w:r w:rsidR="00AD1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F9154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0.538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720BA" w14:textId="7254A1CA" w:rsidR="00077D5A" w:rsidRPr="00956D5A" w:rsidRDefault="00537C78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-0.025</w:t>
            </w:r>
            <w:r w:rsidR="00077D5A" w:rsidRPr="00956D5A">
              <w:rPr>
                <w:rFonts w:ascii="Times New Roman" w:hAnsi="Times New Roman" w:cs="Times New Roman"/>
                <w:sz w:val="24"/>
                <w:szCs w:val="24"/>
              </w:rPr>
              <w:t xml:space="preserve"> (-0.07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D5A" w:rsidRPr="00956D5A">
              <w:rPr>
                <w:rFonts w:ascii="Times New Roman" w:hAnsi="Times New Roman" w:cs="Times New Roman"/>
                <w:sz w:val="24"/>
                <w:szCs w:val="24"/>
              </w:rPr>
              <w:t>; 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D5A" w:rsidRPr="00956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F57E9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0.291</w:t>
            </w:r>
          </w:p>
        </w:tc>
      </w:tr>
      <w:tr w:rsidR="00077D5A" w:rsidRPr="00956D5A" w14:paraId="378A5B70" w14:textId="77777777" w:rsidTr="00963682">
        <w:trPr>
          <w:trHeight w:val="47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B7AFF80" w14:textId="77777777" w:rsidR="00077D5A" w:rsidRPr="00956D5A" w:rsidRDefault="00077D5A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Plaque burden (%)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8A8BE98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65 (58- 74)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0CA4B90B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67 (62- 77)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9D16" w14:textId="77777777" w:rsidR="00077D5A" w:rsidRPr="00956D5A" w:rsidRDefault="00AD134B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2.575</w:t>
            </w:r>
            <w:r w:rsidR="00077D5A" w:rsidRPr="00956D5A">
              <w:rPr>
                <w:rFonts w:ascii="Times New Roman" w:hAnsi="Times New Roman" w:cs="Times New Roman"/>
                <w:sz w:val="24"/>
                <w:szCs w:val="24"/>
              </w:rPr>
              <w:t xml:space="preserve"> (-1.38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D5A" w:rsidRPr="00956D5A">
              <w:rPr>
                <w:rFonts w:ascii="Times New Roman" w:hAnsi="Times New Roman" w:cs="Times New Roman"/>
                <w:sz w:val="24"/>
                <w:szCs w:val="24"/>
              </w:rPr>
              <w:t>; 6.53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D5A" w:rsidRPr="00956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6106A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0678F" w14:textId="7D9641C2" w:rsidR="00077D5A" w:rsidRPr="00956D5A" w:rsidRDefault="00537C78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2.525</w:t>
            </w:r>
            <w:r w:rsidR="00077D5A" w:rsidRPr="00956D5A">
              <w:rPr>
                <w:rFonts w:ascii="Times New Roman" w:hAnsi="Times New Roman" w:cs="Times New Roman"/>
                <w:sz w:val="24"/>
                <w:szCs w:val="24"/>
              </w:rPr>
              <w:t xml:space="preserve"> (-1.19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7D5A" w:rsidRPr="00956D5A">
              <w:rPr>
                <w:rFonts w:ascii="Times New Roman" w:hAnsi="Times New Roman" w:cs="Times New Roman"/>
                <w:sz w:val="24"/>
                <w:szCs w:val="24"/>
              </w:rPr>
              <w:t>; 6.24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D5A" w:rsidRPr="00956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1A381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</w:tr>
      <w:tr w:rsidR="00077D5A" w:rsidRPr="00956D5A" w14:paraId="689448BD" w14:textId="77777777" w:rsidTr="00963682">
        <w:trPr>
          <w:trHeight w:val="47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1E2ADC8" w14:textId="77777777" w:rsidR="00077D5A" w:rsidRPr="00956D5A" w:rsidRDefault="00077D5A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 xml:space="preserve">Lumen area </w:t>
            </w:r>
            <w:r w:rsidRPr="00956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(cm</w:t>
            </w:r>
            <w:r w:rsidRPr="00537C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031A02F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0.22 (0.18-0.33)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0ADAEC57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0.20 (0.15-0.28)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9811B" w14:textId="77777777" w:rsidR="00077D5A" w:rsidRPr="00956D5A" w:rsidRDefault="00AD134B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-0.025</w:t>
            </w:r>
            <w:r w:rsidR="00077D5A" w:rsidRPr="00956D5A">
              <w:rPr>
                <w:rFonts w:ascii="Times New Roman" w:hAnsi="Times New Roman" w:cs="Times New Roman"/>
                <w:sz w:val="24"/>
                <w:szCs w:val="24"/>
              </w:rPr>
              <w:t xml:space="preserve"> (-0.07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D5A" w:rsidRPr="00956D5A">
              <w:rPr>
                <w:rFonts w:ascii="Times New Roman" w:hAnsi="Times New Roman" w:cs="Times New Roman"/>
                <w:sz w:val="24"/>
                <w:szCs w:val="24"/>
              </w:rPr>
              <w:t>; 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D5A" w:rsidRPr="00956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A8CD8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0.305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9ECD9" w14:textId="7090A1D4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-0.025 (-0.07</w:t>
            </w:r>
            <w:r w:rsidR="00537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; 0.02</w:t>
            </w:r>
            <w:r w:rsidR="00537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0247A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0.290</w:t>
            </w:r>
          </w:p>
        </w:tc>
      </w:tr>
      <w:tr w:rsidR="00077D5A" w:rsidRPr="00956D5A" w14:paraId="15B70BF8" w14:textId="77777777" w:rsidTr="00963682">
        <w:trPr>
          <w:trHeight w:val="47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BB7747F" w14:textId="77777777" w:rsidR="00077D5A" w:rsidRPr="00956D5A" w:rsidRDefault="00AD134B" w:rsidP="009636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Remodeling ratio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67FCECF3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(1.6-</w:t>
            </w:r>
          </w:p>
          <w:p w14:paraId="6D1B04AF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408FA8AF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 (1.6-2.1)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705D5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  <w:r w:rsidR="00AD134B">
              <w:rPr>
                <w:rFonts w:ascii="Times New Roman" w:hAnsi="Times New Roman" w:cs="Times New Roman"/>
                <w:sz w:val="24"/>
                <w:szCs w:val="24"/>
              </w:rPr>
              <w:t>1 (-0.277</w:t>
            </w: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; 0.12)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7A86D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0.417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53496" w14:textId="23B1755E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  <w:r w:rsidR="00537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 xml:space="preserve"> (-0.26</w:t>
            </w:r>
            <w:r w:rsidR="00537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; 0.09</w:t>
            </w:r>
            <w:r w:rsidR="00537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F5A47" w14:textId="77777777" w:rsidR="00077D5A" w:rsidRPr="00956D5A" w:rsidRDefault="00077D5A" w:rsidP="0096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A">
              <w:rPr>
                <w:rFonts w:ascii="Times New Roman" w:hAnsi="Times New Roman" w:cs="Times New Roman"/>
                <w:sz w:val="24"/>
                <w:szCs w:val="24"/>
              </w:rPr>
              <w:t>0.349</w:t>
            </w:r>
          </w:p>
        </w:tc>
      </w:tr>
    </w:tbl>
    <w:p w14:paraId="2A52E916" w14:textId="77777777" w:rsidR="006451D4" w:rsidRPr="00956D5A" w:rsidRDefault="006451D4">
      <w:pPr>
        <w:rPr>
          <w:rFonts w:ascii="Times New Roman" w:hAnsi="Times New Roman" w:cs="Times New Roman"/>
          <w:sz w:val="24"/>
          <w:szCs w:val="24"/>
        </w:rPr>
      </w:pPr>
    </w:p>
    <w:sectPr w:rsidR="006451D4" w:rsidRPr="00956D5A">
      <w:footnotePr>
        <w:numRestart w:val="eachPage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D6FF4" w14:textId="77777777" w:rsidR="00C11E92" w:rsidRDefault="00C11E92" w:rsidP="009F08ED">
      <w:pPr>
        <w:spacing w:after="0" w:line="240" w:lineRule="auto"/>
      </w:pPr>
      <w:r>
        <w:separator/>
      </w:r>
    </w:p>
  </w:endnote>
  <w:endnote w:type="continuationSeparator" w:id="0">
    <w:p w14:paraId="413F7999" w14:textId="77777777" w:rsidR="00C11E92" w:rsidRDefault="00C11E92" w:rsidP="009F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3ED49" w14:textId="77777777" w:rsidR="00C11E92" w:rsidRDefault="00C11E92" w:rsidP="009F08ED">
      <w:pPr>
        <w:spacing w:after="0" w:line="240" w:lineRule="auto"/>
      </w:pPr>
      <w:r>
        <w:separator/>
      </w:r>
    </w:p>
  </w:footnote>
  <w:footnote w:type="continuationSeparator" w:id="0">
    <w:p w14:paraId="20ED62DA" w14:textId="77777777" w:rsidR="00C11E92" w:rsidRDefault="00C11E92" w:rsidP="009F08ED">
      <w:pPr>
        <w:spacing w:after="0" w:line="240" w:lineRule="auto"/>
      </w:pPr>
      <w:r>
        <w:continuationSeparator/>
      </w:r>
    </w:p>
  </w:footnote>
  <w:footnote w:id="1">
    <w:p w14:paraId="220797E9" w14:textId="77777777" w:rsidR="007A3B41" w:rsidRPr="00D331EA" w:rsidRDefault="007A3B41" w:rsidP="007A3B4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D331E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="00AD134B">
        <w:rPr>
          <w:rFonts w:ascii="Times New Roman" w:hAnsi="Times New Roman" w:cs="Times New Roman"/>
          <w:sz w:val="24"/>
          <w:szCs w:val="24"/>
        </w:rPr>
        <w:t xml:space="preserve"> Univariable</w:t>
      </w:r>
      <w:r w:rsidRPr="00D331EA">
        <w:rPr>
          <w:rFonts w:ascii="Times New Roman" w:hAnsi="Times New Roman" w:cs="Times New Roman"/>
          <w:sz w:val="24"/>
          <w:szCs w:val="24"/>
        </w:rPr>
        <w:t xml:space="preserve"> analysis: IPH presence.</w:t>
      </w:r>
    </w:p>
  </w:footnote>
  <w:footnote w:id="2">
    <w:p w14:paraId="185B881C" w14:textId="77777777" w:rsidR="007A3B41" w:rsidRPr="00D331EA" w:rsidRDefault="007A3B41" w:rsidP="007A3B4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D331E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="00AD134B">
        <w:rPr>
          <w:rFonts w:ascii="Times New Roman" w:hAnsi="Times New Roman" w:cs="Times New Roman"/>
          <w:sz w:val="24"/>
          <w:szCs w:val="24"/>
        </w:rPr>
        <w:t xml:space="preserve"> Multivariable</w:t>
      </w:r>
      <w:r w:rsidRPr="00D331EA">
        <w:rPr>
          <w:rFonts w:ascii="Times New Roman" w:hAnsi="Times New Roman" w:cs="Times New Roman"/>
          <w:sz w:val="24"/>
          <w:szCs w:val="24"/>
        </w:rPr>
        <w:t xml:space="preserve"> analysis: IPH presence and wall area.</w:t>
      </w:r>
    </w:p>
  </w:footnote>
  <w:footnote w:id="3">
    <w:p w14:paraId="0A815212" w14:textId="77777777" w:rsidR="007A3B41" w:rsidRPr="002C677D" w:rsidRDefault="007A3B41" w:rsidP="007A3B41">
      <w:pPr>
        <w:pStyle w:val="FootnoteText"/>
      </w:pPr>
      <w:r w:rsidRPr="00D331E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D331EA">
        <w:rPr>
          <w:rFonts w:ascii="Times New Roman" w:hAnsi="Times New Roman" w:cs="Times New Roman"/>
          <w:sz w:val="24"/>
          <w:szCs w:val="24"/>
        </w:rPr>
        <w:t xml:space="preserve"> Not applicable</w:t>
      </w:r>
    </w:p>
  </w:footnote>
  <w:footnote w:id="4">
    <w:p w14:paraId="1E364359" w14:textId="77777777" w:rsidR="007A3B41" w:rsidRPr="00D331EA" w:rsidRDefault="007A3B41" w:rsidP="007A3B4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D331E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D33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THIN-OR-RUPTURED FIBROUS CAP; MISSING N=8</w:t>
      </w:r>
    </w:p>
  </w:footnote>
  <w:footnote w:id="5">
    <w:p w14:paraId="22C279C3" w14:textId="77777777" w:rsidR="007A3B41" w:rsidRPr="00D331EA" w:rsidRDefault="007A3B41" w:rsidP="007A3B4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D331E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="00AD134B">
        <w:rPr>
          <w:rFonts w:ascii="Times New Roman" w:hAnsi="Times New Roman" w:cs="Times New Roman"/>
          <w:sz w:val="24"/>
          <w:szCs w:val="24"/>
        </w:rPr>
        <w:t xml:space="preserve"> Univariable</w:t>
      </w:r>
      <w:r w:rsidRPr="00D331EA">
        <w:rPr>
          <w:rFonts w:ascii="Times New Roman" w:hAnsi="Times New Roman" w:cs="Times New Roman"/>
          <w:sz w:val="24"/>
          <w:szCs w:val="24"/>
        </w:rPr>
        <w:t xml:space="preserve"> analysis: IPH presence.</w:t>
      </w:r>
    </w:p>
  </w:footnote>
  <w:footnote w:id="6">
    <w:p w14:paraId="19C5EBCF" w14:textId="77777777" w:rsidR="007A3B41" w:rsidRPr="00D331EA" w:rsidRDefault="007A3B41" w:rsidP="007A3B4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D331E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="00AD134B">
        <w:rPr>
          <w:rFonts w:ascii="Times New Roman" w:hAnsi="Times New Roman" w:cs="Times New Roman"/>
          <w:sz w:val="24"/>
          <w:szCs w:val="24"/>
        </w:rPr>
        <w:t xml:space="preserve"> Multivariable</w:t>
      </w:r>
      <w:r w:rsidRPr="00D331EA">
        <w:rPr>
          <w:rFonts w:ascii="Times New Roman" w:hAnsi="Times New Roman" w:cs="Times New Roman"/>
          <w:sz w:val="24"/>
          <w:szCs w:val="24"/>
        </w:rPr>
        <w:t xml:space="preserve"> analysis: IPH presence and wall area.</w:t>
      </w:r>
    </w:p>
  </w:footnote>
  <w:footnote w:id="7">
    <w:p w14:paraId="58F41FFE" w14:textId="77777777" w:rsidR="007A3B41" w:rsidRPr="002C677D" w:rsidRDefault="007A3B41" w:rsidP="007A3B41">
      <w:pPr>
        <w:pStyle w:val="FootnoteText"/>
      </w:pPr>
      <w:r w:rsidRPr="00D331E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D331EA">
        <w:rPr>
          <w:rFonts w:ascii="Times New Roman" w:hAnsi="Times New Roman" w:cs="Times New Roman"/>
          <w:sz w:val="24"/>
          <w:szCs w:val="24"/>
        </w:rPr>
        <w:t xml:space="preserve"> Not applicable</w:t>
      </w:r>
    </w:p>
  </w:footnote>
  <w:footnote w:id="8">
    <w:p w14:paraId="287C2B2B" w14:textId="6AA77E77" w:rsidR="00077D5A" w:rsidRPr="00D331EA" w:rsidRDefault="00077D5A" w:rsidP="00077D5A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D331E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D331EA">
        <w:rPr>
          <w:rFonts w:ascii="Times New Roman" w:hAnsi="Times New Roman" w:cs="Times New Roman"/>
          <w:sz w:val="24"/>
          <w:szCs w:val="24"/>
        </w:rPr>
        <w:t xml:space="preserve"> U</w:t>
      </w:r>
      <w:r w:rsidR="00537C78">
        <w:rPr>
          <w:rFonts w:ascii="Times New Roman" w:hAnsi="Times New Roman" w:cs="Times New Roman"/>
          <w:sz w:val="24"/>
          <w:szCs w:val="24"/>
        </w:rPr>
        <w:t>nivari</w:t>
      </w:r>
      <w:r w:rsidR="00AD134B"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 xml:space="preserve"> analysis: </w:t>
      </w:r>
      <w:r w:rsidR="007A3B41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LRNC presence</w:t>
      </w:r>
      <w:r w:rsidRPr="00D331EA">
        <w:rPr>
          <w:rFonts w:ascii="Times New Roman" w:hAnsi="Times New Roman" w:cs="Times New Roman"/>
          <w:sz w:val="24"/>
          <w:szCs w:val="24"/>
        </w:rPr>
        <w:t>.</w:t>
      </w:r>
    </w:p>
  </w:footnote>
  <w:footnote w:id="9">
    <w:p w14:paraId="3E90C692" w14:textId="77777777" w:rsidR="00077D5A" w:rsidRPr="00D331EA" w:rsidRDefault="00077D5A" w:rsidP="00077D5A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D331E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="00AD134B">
        <w:rPr>
          <w:rFonts w:ascii="Times New Roman" w:hAnsi="Times New Roman" w:cs="Times New Roman"/>
          <w:sz w:val="24"/>
          <w:szCs w:val="24"/>
        </w:rPr>
        <w:t xml:space="preserve"> Multivariabl</w:t>
      </w:r>
      <w:r>
        <w:rPr>
          <w:rFonts w:ascii="Times New Roman" w:hAnsi="Times New Roman" w:cs="Times New Roman"/>
          <w:sz w:val="24"/>
          <w:szCs w:val="24"/>
        </w:rPr>
        <w:t xml:space="preserve">e analysis: </w:t>
      </w:r>
      <w:r w:rsidR="007A3B41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LRNC</w:t>
      </w:r>
      <w:r w:rsidRPr="00D331EA">
        <w:rPr>
          <w:rFonts w:ascii="Times New Roman" w:hAnsi="Times New Roman" w:cs="Times New Roman"/>
          <w:sz w:val="24"/>
          <w:szCs w:val="24"/>
        </w:rPr>
        <w:t xml:space="preserve"> presence and wall area.</w:t>
      </w:r>
    </w:p>
  </w:footnote>
  <w:footnote w:id="10">
    <w:p w14:paraId="531EA07C" w14:textId="77777777" w:rsidR="00077D5A" w:rsidRPr="002C677D" w:rsidRDefault="00077D5A" w:rsidP="00077D5A">
      <w:pPr>
        <w:pStyle w:val="FootnoteText"/>
      </w:pPr>
      <w:r w:rsidRPr="00D331E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D331EA">
        <w:rPr>
          <w:rFonts w:ascii="Times New Roman" w:hAnsi="Times New Roman" w:cs="Times New Roman"/>
          <w:sz w:val="24"/>
          <w:szCs w:val="24"/>
        </w:rPr>
        <w:t xml:space="preserve"> Not applicable</w:t>
      </w:r>
    </w:p>
  </w:footnote>
  <w:footnote w:id="11">
    <w:p w14:paraId="58FF9FE5" w14:textId="77777777" w:rsidR="00077D5A" w:rsidRPr="002C677D" w:rsidRDefault="00077D5A" w:rsidP="00077D5A">
      <w:pPr>
        <w:pStyle w:val="FootnoteText"/>
      </w:pPr>
      <w:r w:rsidRPr="00D331E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D331EA">
        <w:rPr>
          <w:rFonts w:ascii="Times New Roman" w:hAnsi="Times New Roman" w:cs="Times New Roman"/>
          <w:sz w:val="24"/>
          <w:szCs w:val="24"/>
        </w:rPr>
        <w:t xml:space="preserve"> Not applicable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ED"/>
    <w:rsid w:val="00077D5A"/>
    <w:rsid w:val="000837BE"/>
    <w:rsid w:val="00191E91"/>
    <w:rsid w:val="002035F9"/>
    <w:rsid w:val="0026011B"/>
    <w:rsid w:val="0040171E"/>
    <w:rsid w:val="00463C56"/>
    <w:rsid w:val="00537C78"/>
    <w:rsid w:val="005E03FE"/>
    <w:rsid w:val="006451D4"/>
    <w:rsid w:val="006E52FE"/>
    <w:rsid w:val="00772F43"/>
    <w:rsid w:val="007A3B41"/>
    <w:rsid w:val="007B3FFB"/>
    <w:rsid w:val="00911F6F"/>
    <w:rsid w:val="009149FC"/>
    <w:rsid w:val="00956D5A"/>
    <w:rsid w:val="009F08ED"/>
    <w:rsid w:val="00A270F6"/>
    <w:rsid w:val="00AD134B"/>
    <w:rsid w:val="00AD4414"/>
    <w:rsid w:val="00C11E92"/>
    <w:rsid w:val="00CC1343"/>
    <w:rsid w:val="00D14DBD"/>
    <w:rsid w:val="00D45D86"/>
    <w:rsid w:val="00DB0473"/>
    <w:rsid w:val="00DF6771"/>
    <w:rsid w:val="00F0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1FE6"/>
  <w15:docId w15:val="{EFCE1F05-7874-44C2-ACCA-80A001A5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F08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8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8ED"/>
    <w:rPr>
      <w:vertAlign w:val="superscript"/>
    </w:rPr>
  </w:style>
  <w:style w:type="paragraph" w:styleId="NoSpacing">
    <w:name w:val="No Spacing"/>
    <w:link w:val="NoSpacingChar"/>
    <w:uiPriority w:val="1"/>
    <w:qFormat/>
    <w:rsid w:val="009F08E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08ED"/>
  </w:style>
  <w:style w:type="character" w:styleId="CommentReference">
    <w:name w:val="annotation reference"/>
    <w:basedOn w:val="DefaultParagraphFont"/>
    <w:uiPriority w:val="99"/>
    <w:semiHidden/>
    <w:unhideWhenUsed/>
    <w:rsid w:val="00260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1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35D2-5D86-446E-BB72-0DAFA5C2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Dilba</dc:creator>
  <cp:lastModifiedBy>K. Dilba</cp:lastModifiedBy>
  <cp:revision>3</cp:revision>
  <dcterms:created xsi:type="dcterms:W3CDTF">2020-07-28T21:04:00Z</dcterms:created>
  <dcterms:modified xsi:type="dcterms:W3CDTF">2020-07-28T21:08:00Z</dcterms:modified>
</cp:coreProperties>
</file>