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444F" w14:textId="64ABCAA9" w:rsidR="00B36AD8" w:rsidRPr="00A21E85" w:rsidRDefault="00173885" w:rsidP="00787BDF">
      <w:pPr>
        <w:wordWrap/>
        <w:spacing w:after="0" w:line="480" w:lineRule="auto"/>
        <w:ind w:firstLineChars="150" w:firstLine="420"/>
        <w:rPr>
          <w:rFonts w:ascii="Times New Roman" w:hAnsi="Times New Roman"/>
          <w:b/>
          <w:sz w:val="28"/>
          <w:szCs w:val="28"/>
        </w:rPr>
      </w:pPr>
      <w:r w:rsidRPr="00A21E85">
        <w:rPr>
          <w:rFonts w:ascii="Times New Roman" w:hAnsi="Times New Roman"/>
          <w:b/>
          <w:sz w:val="28"/>
          <w:szCs w:val="28"/>
        </w:rPr>
        <w:t>M</w:t>
      </w:r>
      <w:r w:rsidR="00B36AD8" w:rsidRPr="00A21E85">
        <w:rPr>
          <w:rFonts w:ascii="Times New Roman" w:hAnsi="Times New Roman"/>
          <w:b/>
          <w:sz w:val="28"/>
          <w:szCs w:val="28"/>
        </w:rPr>
        <w:t>ethods</w:t>
      </w:r>
    </w:p>
    <w:p w14:paraId="20B85705" w14:textId="77777777" w:rsidR="002A6450" w:rsidRPr="00A21E85" w:rsidRDefault="002A6450" w:rsidP="00787BDF">
      <w:pPr>
        <w:wordWrap/>
        <w:spacing w:after="0" w:line="480" w:lineRule="auto"/>
        <w:ind w:firstLineChars="150" w:firstLine="360"/>
        <w:rPr>
          <w:rFonts w:ascii="Times New Roman" w:hAnsi="Times New Roman"/>
          <w:b/>
          <w:sz w:val="24"/>
          <w:szCs w:val="24"/>
        </w:rPr>
      </w:pPr>
    </w:p>
    <w:p w14:paraId="0C08A6DC" w14:textId="6E19CC4B" w:rsidR="008F6616" w:rsidRPr="00A21E85" w:rsidRDefault="008F6616" w:rsidP="00787BDF">
      <w:pPr>
        <w:wordWrap/>
        <w:spacing w:after="0" w:line="480" w:lineRule="auto"/>
        <w:ind w:firstLineChars="150" w:firstLine="360"/>
        <w:rPr>
          <w:rFonts w:ascii="Times New Roman" w:hAnsi="Times New Roman"/>
          <w:i/>
          <w:sz w:val="24"/>
          <w:szCs w:val="24"/>
        </w:rPr>
      </w:pPr>
      <w:r w:rsidRPr="00A21E85">
        <w:rPr>
          <w:rFonts w:ascii="Times New Roman" w:hAnsi="Times New Roman"/>
          <w:i/>
          <w:sz w:val="24"/>
          <w:szCs w:val="24"/>
        </w:rPr>
        <w:t xml:space="preserve">Patient </w:t>
      </w:r>
      <w:r w:rsidR="00D908A5" w:rsidRPr="00A21E85">
        <w:rPr>
          <w:rFonts w:ascii="Times New Roman" w:hAnsi="Times New Roman"/>
          <w:i/>
          <w:sz w:val="24"/>
          <w:szCs w:val="24"/>
        </w:rPr>
        <w:t xml:space="preserve">Selection </w:t>
      </w:r>
      <w:r w:rsidRPr="00A21E85">
        <w:rPr>
          <w:rFonts w:ascii="Times New Roman" w:hAnsi="Times New Roman"/>
          <w:i/>
          <w:sz w:val="24"/>
          <w:szCs w:val="24"/>
        </w:rPr>
        <w:t xml:space="preserve">and </w:t>
      </w:r>
      <w:r w:rsidR="00D908A5" w:rsidRPr="00A21E85">
        <w:rPr>
          <w:rFonts w:ascii="Times New Roman" w:hAnsi="Times New Roman"/>
          <w:i/>
          <w:sz w:val="24"/>
          <w:szCs w:val="24"/>
        </w:rPr>
        <w:t>Evaluation</w:t>
      </w:r>
    </w:p>
    <w:p w14:paraId="42F5FECB" w14:textId="588A6E1A" w:rsidR="008F6616" w:rsidRPr="00A21E85" w:rsidRDefault="008F6616" w:rsidP="00787BDF">
      <w:pPr>
        <w:wordWrap/>
        <w:spacing w:after="0" w:line="48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A21E85">
        <w:rPr>
          <w:rFonts w:ascii="Times New Roman" w:hAnsi="Times New Roman"/>
          <w:sz w:val="24"/>
          <w:szCs w:val="24"/>
        </w:rPr>
        <w:t xml:space="preserve">This </w:t>
      </w:r>
      <w:r w:rsidRPr="00A21E85">
        <w:rPr>
          <w:rFonts w:ascii="Times New Roman" w:hAnsi="Times New Roman" w:hint="eastAsia"/>
          <w:sz w:val="24"/>
          <w:szCs w:val="24"/>
        </w:rPr>
        <w:t xml:space="preserve">retrospective </w:t>
      </w:r>
      <w:r w:rsidRPr="00A21E85">
        <w:rPr>
          <w:rFonts w:ascii="Times New Roman" w:hAnsi="Times New Roman"/>
          <w:sz w:val="24"/>
          <w:szCs w:val="24"/>
        </w:rPr>
        <w:t>study was approved by the Institutional Review Board (IRB) of Samsung Medical Center (IRB number:</w:t>
      </w:r>
      <w:r w:rsidR="00007ABB" w:rsidRPr="00A21E85">
        <w:rPr>
          <w:rFonts w:ascii="Times New Roman" w:hAnsi="Times New Roman"/>
          <w:sz w:val="24"/>
          <w:szCs w:val="24"/>
        </w:rPr>
        <w:t xml:space="preserve"> </w:t>
      </w:r>
      <w:r w:rsidR="00F31137" w:rsidRPr="00A21E85">
        <w:rPr>
          <w:rFonts w:ascii="Times New Roman" w:hAnsi="Times New Roman"/>
          <w:sz w:val="24"/>
          <w:szCs w:val="24"/>
        </w:rPr>
        <w:t>2020-03-010</w:t>
      </w:r>
      <w:r w:rsidRPr="00A21E85">
        <w:rPr>
          <w:rFonts w:ascii="Times New Roman" w:hAnsi="Times New Roman"/>
          <w:sz w:val="24"/>
          <w:szCs w:val="24"/>
        </w:rPr>
        <w:t>)</w:t>
      </w:r>
      <w:r w:rsidRPr="00A21E85">
        <w:rPr>
          <w:rFonts w:ascii="Times New Roman" w:hAnsi="Times New Roman" w:hint="eastAsia"/>
          <w:sz w:val="24"/>
          <w:szCs w:val="24"/>
        </w:rPr>
        <w:t>.</w:t>
      </w:r>
      <w:r w:rsidRPr="00A21E85">
        <w:rPr>
          <w:rFonts w:ascii="Times New Roman" w:hAnsi="Times New Roman"/>
          <w:sz w:val="24"/>
          <w:szCs w:val="24"/>
        </w:rPr>
        <w:t xml:space="preserve"> M</w:t>
      </w:r>
      <w:r w:rsidRPr="00A21E85">
        <w:rPr>
          <w:rFonts w:ascii="Times New Roman" w:hAnsi="Times New Roman" w:hint="eastAsia"/>
          <w:sz w:val="24"/>
          <w:szCs w:val="24"/>
        </w:rPr>
        <w:t>edical record</w:t>
      </w:r>
      <w:r w:rsidRPr="00A21E85">
        <w:rPr>
          <w:rFonts w:ascii="Times New Roman" w:hAnsi="Times New Roman"/>
          <w:sz w:val="24"/>
          <w:szCs w:val="24"/>
        </w:rPr>
        <w:t>s</w:t>
      </w:r>
      <w:r w:rsidRPr="00A21E85">
        <w:rPr>
          <w:rFonts w:ascii="Times New Roman" w:hAnsi="Times New Roman" w:hint="eastAsia"/>
          <w:sz w:val="24"/>
          <w:szCs w:val="24"/>
        </w:rPr>
        <w:t>, photographs,</w:t>
      </w:r>
      <w:r w:rsidR="00007ABB" w:rsidRPr="00A21E85">
        <w:rPr>
          <w:rFonts w:ascii="Times New Roman" w:hAnsi="Times New Roman"/>
          <w:sz w:val="24"/>
          <w:szCs w:val="24"/>
        </w:rPr>
        <w:t xml:space="preserve"> and</w:t>
      </w:r>
      <w:r w:rsidRPr="00A21E85">
        <w:rPr>
          <w:rFonts w:ascii="Times New Roman" w:hAnsi="Times New Roman" w:hint="eastAsia"/>
          <w:sz w:val="24"/>
          <w:szCs w:val="24"/>
        </w:rPr>
        <w:t xml:space="preserve"> laboratory data</w:t>
      </w:r>
      <w:r w:rsidR="00007ABB" w:rsidRPr="00A21E85">
        <w:rPr>
          <w:rFonts w:ascii="Times New Roman" w:hAnsi="Times New Roman"/>
          <w:sz w:val="24"/>
          <w:szCs w:val="24"/>
        </w:rPr>
        <w:t xml:space="preserve"> </w:t>
      </w:r>
      <w:r w:rsidRPr="00A21E85">
        <w:rPr>
          <w:rFonts w:ascii="Times New Roman" w:hAnsi="Times New Roman" w:hint="eastAsia"/>
          <w:sz w:val="24"/>
          <w:szCs w:val="24"/>
        </w:rPr>
        <w:t>of patients who</w:t>
      </w:r>
      <w:r w:rsidRPr="00A21E85">
        <w:rPr>
          <w:rFonts w:ascii="Times New Roman" w:hAnsi="Times New Roman"/>
          <w:sz w:val="24"/>
          <w:szCs w:val="24"/>
        </w:rPr>
        <w:t xml:space="preserve"> were</w:t>
      </w:r>
      <w:r w:rsidRPr="00A21E85">
        <w:rPr>
          <w:rFonts w:ascii="Times New Roman" w:hAnsi="Times New Roman" w:hint="eastAsia"/>
          <w:sz w:val="24"/>
          <w:szCs w:val="24"/>
        </w:rPr>
        <w:t xml:space="preserve"> referred to </w:t>
      </w:r>
      <w:r w:rsidRPr="00A21E85">
        <w:rPr>
          <w:rFonts w:ascii="Times New Roman" w:hAnsi="Times New Roman"/>
          <w:sz w:val="24"/>
          <w:szCs w:val="24"/>
        </w:rPr>
        <w:t>the D</w:t>
      </w:r>
      <w:r w:rsidRPr="00A21E85">
        <w:rPr>
          <w:rFonts w:ascii="Times New Roman" w:hAnsi="Times New Roman" w:hint="eastAsia"/>
          <w:sz w:val="24"/>
          <w:szCs w:val="24"/>
        </w:rPr>
        <w:t xml:space="preserve">ermatology </w:t>
      </w:r>
      <w:r w:rsidRPr="00A21E85">
        <w:rPr>
          <w:rFonts w:ascii="Times New Roman" w:hAnsi="Times New Roman"/>
          <w:sz w:val="24"/>
          <w:szCs w:val="24"/>
        </w:rPr>
        <w:t xml:space="preserve">Department </w:t>
      </w:r>
      <w:r w:rsidRPr="00A21E85">
        <w:rPr>
          <w:rFonts w:ascii="Times New Roman" w:hAnsi="Times New Roman" w:hint="eastAsia"/>
          <w:sz w:val="24"/>
          <w:szCs w:val="24"/>
        </w:rPr>
        <w:t xml:space="preserve">after treatment </w:t>
      </w:r>
      <w:r w:rsidRPr="00A21E85">
        <w:rPr>
          <w:rFonts w:ascii="Times New Roman" w:hAnsi="Times New Roman"/>
          <w:sz w:val="24"/>
          <w:szCs w:val="24"/>
        </w:rPr>
        <w:t>with</w:t>
      </w:r>
      <w:r w:rsidRPr="00A21E85">
        <w:rPr>
          <w:rFonts w:ascii="Times New Roman" w:hAnsi="Times New Roman" w:hint="eastAsia"/>
          <w:sz w:val="24"/>
          <w:szCs w:val="24"/>
        </w:rPr>
        <w:t xml:space="preserve"> </w:t>
      </w:r>
      <w:r w:rsidR="00007ABB" w:rsidRPr="00A21E85">
        <w:rPr>
          <w:rFonts w:ascii="Times New Roman" w:hAnsi="Times New Roman"/>
          <w:sz w:val="24"/>
          <w:szCs w:val="24"/>
        </w:rPr>
        <w:t>cetuximab</w:t>
      </w:r>
      <w:r w:rsidR="00007ABB" w:rsidRPr="00A21E85">
        <w:rPr>
          <w:rFonts w:ascii="Times New Roman" w:hAnsi="Times New Roman" w:hint="eastAsia"/>
          <w:sz w:val="24"/>
          <w:szCs w:val="24"/>
        </w:rPr>
        <w:t xml:space="preserve"> from January 2</w:t>
      </w:r>
      <w:r w:rsidR="00BE3897" w:rsidRPr="00A21E85">
        <w:rPr>
          <w:rFonts w:ascii="Times New Roman" w:hAnsi="Times New Roman" w:hint="eastAsia"/>
          <w:sz w:val="24"/>
          <w:szCs w:val="24"/>
        </w:rPr>
        <w:t>013</w:t>
      </w:r>
      <w:r w:rsidR="00007ABB" w:rsidRPr="00A21E85">
        <w:rPr>
          <w:rFonts w:ascii="Times New Roman" w:hAnsi="Times New Roman" w:hint="eastAsia"/>
          <w:sz w:val="24"/>
          <w:szCs w:val="24"/>
        </w:rPr>
        <w:t xml:space="preserve"> to </w:t>
      </w:r>
      <w:r w:rsidR="00007ABB" w:rsidRPr="00A21E85">
        <w:rPr>
          <w:rFonts w:ascii="Times New Roman" w:hAnsi="Times New Roman"/>
          <w:sz w:val="24"/>
          <w:szCs w:val="24"/>
        </w:rPr>
        <w:t xml:space="preserve">June </w:t>
      </w:r>
      <w:r w:rsidR="00007ABB" w:rsidRPr="00A21E85">
        <w:rPr>
          <w:rFonts w:ascii="Times New Roman" w:hAnsi="Times New Roman" w:hint="eastAsia"/>
          <w:sz w:val="24"/>
          <w:szCs w:val="24"/>
        </w:rPr>
        <w:t>2018</w:t>
      </w:r>
      <w:r w:rsidRPr="00A21E85">
        <w:rPr>
          <w:rFonts w:ascii="Times New Roman" w:hAnsi="Times New Roman" w:hint="eastAsia"/>
          <w:sz w:val="24"/>
          <w:szCs w:val="24"/>
        </w:rPr>
        <w:t xml:space="preserve"> at Samsung Medical Center, Seoul, South Korea</w:t>
      </w:r>
      <w:r w:rsidR="00DD2E98" w:rsidRPr="00A21E85">
        <w:rPr>
          <w:rFonts w:ascii="Times New Roman" w:hAnsi="Times New Roman"/>
          <w:sz w:val="24"/>
          <w:szCs w:val="24"/>
        </w:rPr>
        <w:t>,</w:t>
      </w:r>
      <w:r w:rsidRPr="00A21E85">
        <w:rPr>
          <w:rFonts w:ascii="Times New Roman" w:hAnsi="Times New Roman" w:hint="eastAsia"/>
          <w:sz w:val="24"/>
          <w:szCs w:val="24"/>
        </w:rPr>
        <w:t xml:space="preserve"> </w:t>
      </w:r>
      <w:r w:rsidRPr="00A21E85">
        <w:rPr>
          <w:rFonts w:ascii="Times New Roman" w:hAnsi="Times New Roman"/>
          <w:sz w:val="24"/>
          <w:szCs w:val="24"/>
        </w:rPr>
        <w:t>w</w:t>
      </w:r>
      <w:r w:rsidRPr="00A21E85">
        <w:rPr>
          <w:rFonts w:ascii="Times New Roman" w:hAnsi="Times New Roman" w:hint="eastAsia"/>
          <w:sz w:val="24"/>
          <w:szCs w:val="24"/>
        </w:rPr>
        <w:t>e</w:t>
      </w:r>
      <w:r w:rsidRPr="00A21E85">
        <w:rPr>
          <w:rFonts w:ascii="Times New Roman" w:hAnsi="Times New Roman"/>
          <w:sz w:val="24"/>
          <w:szCs w:val="24"/>
        </w:rPr>
        <w:t>re</w:t>
      </w:r>
      <w:r w:rsidRPr="00A21E85">
        <w:rPr>
          <w:rFonts w:ascii="Times New Roman" w:hAnsi="Times New Roman" w:hint="eastAsia"/>
          <w:sz w:val="24"/>
          <w:szCs w:val="24"/>
        </w:rPr>
        <w:t xml:space="preserve"> reviewed. </w:t>
      </w:r>
      <w:r w:rsidRPr="00A21E85">
        <w:rPr>
          <w:rFonts w:ascii="Times New Roman" w:hAnsi="Times New Roman"/>
          <w:sz w:val="24"/>
          <w:szCs w:val="24"/>
        </w:rPr>
        <w:t xml:space="preserve">Medical records of patients who were referred to dermatologists were reviewed to determine whether </w:t>
      </w:r>
      <w:r w:rsidR="00007ABB" w:rsidRPr="00A21E85">
        <w:rPr>
          <w:rFonts w:ascii="Times New Roman" w:hAnsi="Times New Roman"/>
          <w:sz w:val="24"/>
          <w:szCs w:val="24"/>
        </w:rPr>
        <w:t>acneiform eruption was</w:t>
      </w:r>
      <w:r w:rsidRPr="00A21E85">
        <w:rPr>
          <w:rFonts w:ascii="Times New Roman" w:hAnsi="Times New Roman"/>
          <w:sz w:val="24"/>
          <w:szCs w:val="24"/>
        </w:rPr>
        <w:t xml:space="preserve"> associated </w:t>
      </w:r>
      <w:r w:rsidR="00007ABB" w:rsidRPr="00A21E85">
        <w:rPr>
          <w:rFonts w:ascii="Times New Roman" w:hAnsi="Times New Roman"/>
          <w:sz w:val="24"/>
          <w:szCs w:val="24"/>
        </w:rPr>
        <w:t>with cetuximab</w:t>
      </w:r>
      <w:r w:rsidR="00AE53ED" w:rsidRPr="00A21E85">
        <w:rPr>
          <w:rFonts w:ascii="Times New Roman" w:hAnsi="Times New Roman"/>
          <w:sz w:val="24"/>
          <w:szCs w:val="24"/>
        </w:rPr>
        <w:t xml:space="preserve"> use</w:t>
      </w:r>
      <w:r w:rsidRPr="00A21E85">
        <w:rPr>
          <w:rFonts w:ascii="Times New Roman" w:hAnsi="Times New Roman"/>
          <w:sz w:val="24"/>
          <w:szCs w:val="24"/>
        </w:rPr>
        <w:t xml:space="preserve">. </w:t>
      </w:r>
      <w:r w:rsidR="000173A5" w:rsidRPr="00A21E85">
        <w:rPr>
          <w:rFonts w:ascii="Times New Roman" w:hAnsi="Times New Roman"/>
          <w:sz w:val="24"/>
          <w:szCs w:val="24"/>
        </w:rPr>
        <w:t>C</w:t>
      </w:r>
      <w:r w:rsidR="00BE3897" w:rsidRPr="00A21E85">
        <w:rPr>
          <w:rFonts w:ascii="Times New Roman" w:hAnsi="Times New Roman"/>
          <w:sz w:val="24"/>
          <w:szCs w:val="24"/>
        </w:rPr>
        <w:t>etuximab-</w:t>
      </w:r>
      <w:r w:rsidR="000173A5" w:rsidRPr="00A21E85">
        <w:rPr>
          <w:rFonts w:ascii="Times New Roman" w:hAnsi="Times New Roman"/>
          <w:sz w:val="24"/>
          <w:szCs w:val="24"/>
        </w:rPr>
        <w:t xml:space="preserve">induced acneiform eruption was defined as papulopustules, folliculitis confined to the seborrheic areas including the face, scalp, chest, and upper back after cetuximab infusion. </w:t>
      </w:r>
      <w:r w:rsidR="00A265DF" w:rsidRPr="00A21E85">
        <w:rPr>
          <w:rFonts w:ascii="Times New Roman" w:hAnsi="Times New Roman"/>
          <w:sz w:val="24"/>
          <w:szCs w:val="24"/>
        </w:rPr>
        <w:t>Patients</w:t>
      </w:r>
      <w:r w:rsidR="004974C4" w:rsidRPr="00A21E85">
        <w:rPr>
          <w:rFonts w:ascii="Times New Roman" w:hAnsi="Times New Roman"/>
          <w:sz w:val="24"/>
          <w:szCs w:val="24"/>
        </w:rPr>
        <w:t xml:space="preserve"> were excluded </w:t>
      </w:r>
      <w:r w:rsidR="00C45C11" w:rsidRPr="00A21E85">
        <w:rPr>
          <w:rFonts w:ascii="Times New Roman" w:hAnsi="Times New Roman"/>
          <w:sz w:val="24"/>
          <w:szCs w:val="24"/>
        </w:rPr>
        <w:t xml:space="preserve">if they had a </w:t>
      </w:r>
      <w:r w:rsidR="004974C4" w:rsidRPr="00A21E85">
        <w:rPr>
          <w:rFonts w:ascii="Times New Roman" w:hAnsi="Times New Roman"/>
          <w:sz w:val="24"/>
          <w:szCs w:val="24"/>
        </w:rPr>
        <w:t xml:space="preserve">history </w:t>
      </w:r>
      <w:r w:rsidR="00C45C11" w:rsidRPr="00A21E85">
        <w:rPr>
          <w:rFonts w:ascii="Times New Roman" w:hAnsi="Times New Roman"/>
          <w:sz w:val="24"/>
          <w:szCs w:val="24"/>
        </w:rPr>
        <w:t xml:space="preserve">of presence of acne </w:t>
      </w:r>
      <w:r w:rsidR="00EF667F" w:rsidRPr="00A21E85">
        <w:rPr>
          <w:rFonts w:ascii="Times New Roman" w:hAnsi="Times New Roman"/>
          <w:sz w:val="24"/>
          <w:szCs w:val="24"/>
        </w:rPr>
        <w:t xml:space="preserve">one </w:t>
      </w:r>
      <w:r w:rsidR="00A32F7F" w:rsidRPr="00A21E85">
        <w:rPr>
          <w:rFonts w:ascii="Times New Roman" w:hAnsi="Times New Roman"/>
          <w:sz w:val="24"/>
          <w:szCs w:val="24"/>
        </w:rPr>
        <w:t>month prior to</w:t>
      </w:r>
      <w:r w:rsidR="00C45C11" w:rsidRPr="00A21E85">
        <w:rPr>
          <w:rFonts w:ascii="Times New Roman" w:hAnsi="Times New Roman"/>
          <w:sz w:val="24"/>
          <w:szCs w:val="24"/>
        </w:rPr>
        <w:t xml:space="preserve"> cetuximab infusion </w:t>
      </w:r>
      <w:r w:rsidR="004974C4" w:rsidRPr="00A21E85">
        <w:rPr>
          <w:rFonts w:ascii="Times New Roman" w:hAnsi="Times New Roman"/>
          <w:sz w:val="24"/>
          <w:szCs w:val="24"/>
        </w:rPr>
        <w:t>or</w:t>
      </w:r>
      <w:r w:rsidR="00C45C11" w:rsidRPr="00A21E85">
        <w:rPr>
          <w:rFonts w:ascii="Times New Roman" w:hAnsi="Times New Roman"/>
          <w:sz w:val="24"/>
          <w:szCs w:val="24"/>
        </w:rPr>
        <w:t xml:space="preserve"> had taken</w:t>
      </w:r>
      <w:r w:rsidR="004974C4" w:rsidRPr="00A21E85">
        <w:rPr>
          <w:rFonts w:ascii="Times New Roman" w:hAnsi="Times New Roman"/>
          <w:sz w:val="24"/>
          <w:szCs w:val="24"/>
        </w:rPr>
        <w:t xml:space="preserve"> </w:t>
      </w:r>
      <w:r w:rsidR="00C45C11" w:rsidRPr="00A21E85">
        <w:rPr>
          <w:rFonts w:ascii="Times New Roman" w:hAnsi="Times New Roman"/>
          <w:sz w:val="24"/>
          <w:szCs w:val="24"/>
        </w:rPr>
        <w:t xml:space="preserve">any </w:t>
      </w:r>
      <w:r w:rsidR="004974C4" w:rsidRPr="00A21E85">
        <w:rPr>
          <w:rFonts w:ascii="Times New Roman" w:hAnsi="Times New Roman"/>
          <w:sz w:val="24"/>
          <w:szCs w:val="24"/>
        </w:rPr>
        <w:t xml:space="preserve">medications associated with acneiform eruption before </w:t>
      </w:r>
      <w:r w:rsidR="00A32F7F" w:rsidRPr="00A21E85">
        <w:rPr>
          <w:rFonts w:ascii="Times New Roman" w:hAnsi="Times New Roman"/>
          <w:sz w:val="24"/>
          <w:szCs w:val="24"/>
        </w:rPr>
        <w:t>cetuximab treatment</w:t>
      </w:r>
      <w:r w:rsidR="004974C4" w:rsidRPr="00A21E85">
        <w:rPr>
          <w:rFonts w:ascii="Times New Roman" w:hAnsi="Times New Roman"/>
          <w:sz w:val="24"/>
          <w:szCs w:val="24"/>
        </w:rPr>
        <w:t>.</w:t>
      </w:r>
      <w:r w:rsidR="000D1EB2" w:rsidRPr="00A21E85">
        <w:rPr>
          <w:rFonts w:ascii="Times New Roman" w:hAnsi="Times New Roman"/>
          <w:sz w:val="24"/>
          <w:szCs w:val="24"/>
        </w:rPr>
        <w:t xml:space="preserve"> The dermatologist assessed severity of acneiform eruption </w:t>
      </w:r>
      <w:r w:rsidR="00EA4BE3" w:rsidRPr="00A21E85">
        <w:rPr>
          <w:rFonts w:ascii="Times New Roman" w:hAnsi="Times New Roman"/>
          <w:sz w:val="24"/>
          <w:szCs w:val="24"/>
        </w:rPr>
        <w:t>every</w:t>
      </w:r>
      <w:r w:rsidR="00BC6CDC" w:rsidRPr="00A21E85">
        <w:rPr>
          <w:rFonts w:ascii="Times New Roman" w:hAnsi="Times New Roman"/>
          <w:sz w:val="24"/>
          <w:szCs w:val="24"/>
        </w:rPr>
        <w:t xml:space="preserve"> two or four weeks</w:t>
      </w:r>
      <w:r w:rsidR="00810AF6" w:rsidRPr="00A21E85">
        <w:rPr>
          <w:rFonts w:ascii="Times New Roman" w:hAnsi="Times New Roman"/>
          <w:sz w:val="24"/>
          <w:szCs w:val="24"/>
        </w:rPr>
        <w:t xml:space="preserve"> </w:t>
      </w:r>
      <w:r w:rsidR="000D1EB2" w:rsidRPr="00A21E85">
        <w:rPr>
          <w:rFonts w:ascii="Times New Roman" w:hAnsi="Times New Roman"/>
          <w:sz w:val="24"/>
          <w:szCs w:val="24"/>
        </w:rPr>
        <w:t xml:space="preserve">and prescribed minocycline (50 mg, twice a day) or doxycycline (100 mg, twice a day) </w:t>
      </w:r>
      <w:r w:rsidR="001C68D9" w:rsidRPr="00A21E85">
        <w:rPr>
          <w:rFonts w:ascii="Times New Roman" w:hAnsi="Times New Roman"/>
          <w:sz w:val="24"/>
          <w:szCs w:val="24"/>
        </w:rPr>
        <w:t xml:space="preserve">when the severity </w:t>
      </w:r>
      <w:r w:rsidR="00BE3897" w:rsidRPr="00A21E85">
        <w:rPr>
          <w:rFonts w:ascii="Times New Roman" w:hAnsi="Times New Roman"/>
          <w:sz w:val="24"/>
          <w:szCs w:val="24"/>
        </w:rPr>
        <w:t>was</w:t>
      </w:r>
      <w:r w:rsidR="006605AA" w:rsidRPr="00A21E85">
        <w:rPr>
          <w:rFonts w:ascii="Times New Roman" w:hAnsi="Times New Roman"/>
          <w:sz w:val="24"/>
          <w:szCs w:val="24"/>
        </w:rPr>
        <w:t xml:space="preserve"> CTCAE grade 2 or higher</w:t>
      </w:r>
      <w:r w:rsidR="000D1EB2" w:rsidRPr="00A21E85">
        <w:rPr>
          <w:rFonts w:ascii="Times New Roman" w:hAnsi="Times New Roman"/>
          <w:sz w:val="24"/>
          <w:szCs w:val="24"/>
        </w:rPr>
        <w:t xml:space="preserve">. </w:t>
      </w:r>
      <w:r w:rsidR="00EA4BE3" w:rsidRPr="00A21E85">
        <w:rPr>
          <w:rFonts w:ascii="Times New Roman" w:hAnsi="Times New Roman"/>
          <w:sz w:val="24"/>
          <w:szCs w:val="24"/>
        </w:rPr>
        <w:t>W</w:t>
      </w:r>
      <w:r w:rsidR="00810AF6" w:rsidRPr="00A21E85">
        <w:rPr>
          <w:rFonts w:ascii="Times New Roman" w:hAnsi="Times New Roman"/>
          <w:sz w:val="24"/>
          <w:szCs w:val="24"/>
        </w:rPr>
        <w:t xml:space="preserve">e advised patients to apply moisturizers on the whole face and body and to add topical antibiotics when pustules and papules burst. </w:t>
      </w:r>
      <w:r w:rsidR="000D1EB2" w:rsidRPr="00A21E85">
        <w:rPr>
          <w:rFonts w:ascii="Times New Roman" w:hAnsi="Times New Roman"/>
          <w:sz w:val="24"/>
          <w:szCs w:val="24"/>
        </w:rPr>
        <w:t>The prescriptions were terminated</w:t>
      </w:r>
      <w:r w:rsidR="000D1EB2" w:rsidRPr="00A21E85" w:rsidDel="00AE53ED">
        <w:rPr>
          <w:rFonts w:ascii="Times New Roman" w:hAnsi="Times New Roman"/>
          <w:sz w:val="24"/>
          <w:szCs w:val="24"/>
        </w:rPr>
        <w:t xml:space="preserve"> </w:t>
      </w:r>
      <w:r w:rsidR="000D1EB2" w:rsidRPr="00A21E85">
        <w:rPr>
          <w:rFonts w:ascii="Times New Roman" w:hAnsi="Times New Roman"/>
          <w:sz w:val="24"/>
          <w:szCs w:val="24"/>
        </w:rPr>
        <w:t xml:space="preserve">when the acneiform eruption resolved or could be controlled by topical antibiotics with moisturizer. Therefore, </w:t>
      </w:r>
      <w:r w:rsidR="00E94862" w:rsidRPr="00A21E85">
        <w:rPr>
          <w:rFonts w:ascii="Times New Roman" w:hAnsi="Times New Roman"/>
          <w:sz w:val="24"/>
          <w:szCs w:val="24"/>
        </w:rPr>
        <w:t>the duration of a</w:t>
      </w:r>
      <w:r w:rsidR="00272911" w:rsidRPr="00A21E85">
        <w:rPr>
          <w:rFonts w:ascii="Times New Roman" w:hAnsi="Times New Roman"/>
          <w:sz w:val="24"/>
          <w:szCs w:val="24"/>
        </w:rPr>
        <w:t>ntibiotic</w:t>
      </w:r>
      <w:r w:rsidR="00E94862" w:rsidRPr="00A21E85">
        <w:rPr>
          <w:rFonts w:ascii="Times New Roman" w:hAnsi="Times New Roman"/>
          <w:sz w:val="24"/>
          <w:szCs w:val="24"/>
        </w:rPr>
        <w:t xml:space="preserve"> administration indirectly </w:t>
      </w:r>
      <w:r w:rsidR="008E7126" w:rsidRPr="00A21E85">
        <w:rPr>
          <w:rFonts w:ascii="Times New Roman" w:hAnsi="Times New Roman"/>
          <w:sz w:val="24"/>
          <w:szCs w:val="24"/>
        </w:rPr>
        <w:t>reflects</w:t>
      </w:r>
      <w:r w:rsidR="00E94862" w:rsidRPr="00A21E85">
        <w:rPr>
          <w:rFonts w:ascii="Times New Roman" w:hAnsi="Times New Roman"/>
          <w:sz w:val="24"/>
          <w:szCs w:val="24"/>
        </w:rPr>
        <w:t xml:space="preserve"> the </w:t>
      </w:r>
      <w:r w:rsidR="008E7126" w:rsidRPr="00A21E85">
        <w:rPr>
          <w:rFonts w:ascii="Times New Roman" w:hAnsi="Times New Roman"/>
          <w:sz w:val="24"/>
          <w:szCs w:val="24"/>
        </w:rPr>
        <w:t>period</w:t>
      </w:r>
      <w:r w:rsidR="00E94862" w:rsidRPr="00A21E85">
        <w:rPr>
          <w:rFonts w:ascii="Times New Roman" w:hAnsi="Times New Roman"/>
          <w:sz w:val="24"/>
          <w:szCs w:val="24"/>
        </w:rPr>
        <w:t xml:space="preserve"> of acneiform eruption and the total number of tablets divided by the days of a</w:t>
      </w:r>
      <w:r w:rsidR="00272911" w:rsidRPr="00A21E85">
        <w:rPr>
          <w:rFonts w:ascii="Times New Roman" w:hAnsi="Times New Roman"/>
          <w:sz w:val="24"/>
          <w:szCs w:val="24"/>
        </w:rPr>
        <w:t>ntibiotic</w:t>
      </w:r>
      <w:r w:rsidR="00E94862" w:rsidRPr="00A21E85">
        <w:rPr>
          <w:rFonts w:ascii="Times New Roman" w:hAnsi="Times New Roman"/>
          <w:sz w:val="24"/>
          <w:szCs w:val="24"/>
        </w:rPr>
        <w:t xml:space="preserve"> administration </w:t>
      </w:r>
      <w:r w:rsidR="008E7126" w:rsidRPr="00A21E85">
        <w:rPr>
          <w:rFonts w:ascii="Times New Roman" w:hAnsi="Times New Roman"/>
          <w:sz w:val="24"/>
          <w:szCs w:val="24"/>
        </w:rPr>
        <w:t>reflects</w:t>
      </w:r>
      <w:r w:rsidR="00E94862" w:rsidRPr="00A21E85">
        <w:rPr>
          <w:rFonts w:ascii="Times New Roman" w:hAnsi="Times New Roman"/>
          <w:sz w:val="24"/>
          <w:szCs w:val="24"/>
        </w:rPr>
        <w:t xml:space="preserve"> </w:t>
      </w:r>
      <w:r w:rsidR="008E7126" w:rsidRPr="00A21E85">
        <w:rPr>
          <w:rFonts w:ascii="Times New Roman" w:hAnsi="Times New Roman"/>
          <w:sz w:val="24"/>
          <w:szCs w:val="24"/>
        </w:rPr>
        <w:t xml:space="preserve">the </w:t>
      </w:r>
      <w:r w:rsidR="00BD26B3" w:rsidRPr="00A21E85">
        <w:rPr>
          <w:rFonts w:ascii="Times New Roman" w:hAnsi="Times New Roman"/>
          <w:sz w:val="24"/>
          <w:szCs w:val="24"/>
        </w:rPr>
        <w:t>adherence</w:t>
      </w:r>
      <w:r w:rsidR="00E94862" w:rsidRPr="00A21E85">
        <w:rPr>
          <w:rFonts w:ascii="Times New Roman" w:hAnsi="Times New Roman"/>
          <w:sz w:val="24"/>
          <w:szCs w:val="24"/>
        </w:rPr>
        <w:t xml:space="preserve"> </w:t>
      </w:r>
      <w:r w:rsidR="00EF667F" w:rsidRPr="00A21E85">
        <w:rPr>
          <w:rFonts w:ascii="Times New Roman" w:hAnsi="Times New Roman"/>
          <w:sz w:val="24"/>
          <w:szCs w:val="24"/>
        </w:rPr>
        <w:t xml:space="preserve">to </w:t>
      </w:r>
      <w:r w:rsidR="00E94862" w:rsidRPr="00A21E85">
        <w:rPr>
          <w:rFonts w:ascii="Times New Roman" w:hAnsi="Times New Roman"/>
          <w:sz w:val="24"/>
          <w:szCs w:val="24"/>
        </w:rPr>
        <w:t xml:space="preserve">treatment. So </w:t>
      </w:r>
      <w:r w:rsidR="000D1EB2" w:rsidRPr="00A21E85">
        <w:rPr>
          <w:rFonts w:ascii="Times New Roman" w:hAnsi="Times New Roman"/>
          <w:sz w:val="24"/>
          <w:szCs w:val="24"/>
        </w:rPr>
        <w:t xml:space="preserve">we investigated </w:t>
      </w:r>
      <w:r w:rsidR="000D1EB2" w:rsidRPr="00A21E85">
        <w:rPr>
          <w:rFonts w:ascii="Times New Roman" w:hAnsi="Times New Roman" w:hint="eastAsia"/>
          <w:sz w:val="24"/>
          <w:szCs w:val="24"/>
        </w:rPr>
        <w:t xml:space="preserve">the </w:t>
      </w:r>
      <w:r w:rsidR="000D1EB2" w:rsidRPr="00A21E85">
        <w:rPr>
          <w:rFonts w:ascii="Times New Roman" w:hAnsi="Times New Roman"/>
          <w:sz w:val="24"/>
          <w:szCs w:val="24"/>
        </w:rPr>
        <w:t xml:space="preserve">duration and amount of antibiotic medication to assess the duration and compliance of treatment and </w:t>
      </w:r>
      <w:r w:rsidR="008E7126" w:rsidRPr="00A21E85">
        <w:rPr>
          <w:rFonts w:ascii="Times New Roman" w:hAnsi="Times New Roman"/>
          <w:sz w:val="24"/>
          <w:szCs w:val="24"/>
        </w:rPr>
        <w:t>course of acneiform eruption. In addition,</w:t>
      </w:r>
      <w:r w:rsidR="004974C4" w:rsidRPr="00A21E85">
        <w:rPr>
          <w:rFonts w:ascii="Times New Roman" w:hAnsi="Times New Roman"/>
          <w:sz w:val="24"/>
          <w:szCs w:val="24"/>
        </w:rPr>
        <w:t xml:space="preserve"> </w:t>
      </w:r>
      <w:r w:rsidR="008E7126" w:rsidRPr="00A21E85">
        <w:rPr>
          <w:rFonts w:ascii="Times New Roman" w:hAnsi="Times New Roman"/>
          <w:sz w:val="24"/>
          <w:szCs w:val="24"/>
        </w:rPr>
        <w:t>c</w:t>
      </w:r>
      <w:r w:rsidR="000173A5" w:rsidRPr="00A21E85">
        <w:rPr>
          <w:rFonts w:ascii="Times New Roman" w:hAnsi="Times New Roman"/>
          <w:sz w:val="24"/>
          <w:szCs w:val="24"/>
        </w:rPr>
        <w:t>ance</w:t>
      </w:r>
      <w:r w:rsidRPr="00A21E85">
        <w:rPr>
          <w:rFonts w:ascii="Times New Roman" w:hAnsi="Times New Roman"/>
          <w:sz w:val="24"/>
          <w:szCs w:val="24"/>
        </w:rPr>
        <w:t xml:space="preserve">r type, age, </w:t>
      </w:r>
      <w:r w:rsidR="00DD2E98" w:rsidRPr="00A21E85">
        <w:rPr>
          <w:rFonts w:ascii="Times New Roman" w:hAnsi="Times New Roman"/>
          <w:sz w:val="24"/>
          <w:szCs w:val="24"/>
        </w:rPr>
        <w:t>sex</w:t>
      </w:r>
      <w:r w:rsidRPr="00A21E85">
        <w:rPr>
          <w:rFonts w:ascii="Times New Roman" w:hAnsi="Times New Roman"/>
          <w:sz w:val="24"/>
          <w:szCs w:val="24"/>
        </w:rPr>
        <w:t xml:space="preserve">, </w:t>
      </w:r>
      <w:r w:rsidR="00AD636C" w:rsidRPr="00A21E85">
        <w:rPr>
          <w:rFonts w:ascii="Times New Roman" w:hAnsi="Times New Roman"/>
          <w:sz w:val="24"/>
          <w:szCs w:val="24"/>
        </w:rPr>
        <w:t xml:space="preserve">radiotherapy, </w:t>
      </w:r>
      <w:r w:rsidR="00B633A2" w:rsidRPr="00A21E85">
        <w:rPr>
          <w:rFonts w:ascii="Times New Roman" w:hAnsi="Times New Roman"/>
          <w:sz w:val="24"/>
          <w:szCs w:val="24"/>
        </w:rPr>
        <w:t>other anti-cancer drugs</w:t>
      </w:r>
      <w:r w:rsidR="00AD636C" w:rsidRPr="00A21E85">
        <w:rPr>
          <w:rFonts w:ascii="Times New Roman" w:hAnsi="Times New Roman"/>
          <w:sz w:val="24"/>
          <w:szCs w:val="24"/>
        </w:rPr>
        <w:t xml:space="preserve">, and onset time of acneiform eruption from commencement </w:t>
      </w:r>
      <w:r w:rsidR="00AD636C" w:rsidRPr="00A21E85">
        <w:rPr>
          <w:rFonts w:ascii="Times New Roman" w:hAnsi="Times New Roman"/>
          <w:sz w:val="24"/>
          <w:szCs w:val="24"/>
        </w:rPr>
        <w:lastRenderedPageBreak/>
        <w:t>of cetuximab</w:t>
      </w:r>
      <w:r w:rsidR="00AE53ED" w:rsidRPr="00A21E85">
        <w:rPr>
          <w:rFonts w:ascii="Times New Roman" w:hAnsi="Times New Roman"/>
          <w:sz w:val="24"/>
          <w:szCs w:val="24"/>
        </w:rPr>
        <w:t xml:space="preserve"> </w:t>
      </w:r>
      <w:r w:rsidR="008E7126" w:rsidRPr="00A21E85">
        <w:rPr>
          <w:rFonts w:ascii="Times New Roman" w:hAnsi="Times New Roman"/>
          <w:sz w:val="24"/>
          <w:szCs w:val="24"/>
        </w:rPr>
        <w:t xml:space="preserve">that might affect acneiform eruption </w:t>
      </w:r>
      <w:r w:rsidRPr="00A21E85">
        <w:rPr>
          <w:rFonts w:ascii="Times New Roman" w:hAnsi="Times New Roman"/>
          <w:sz w:val="24"/>
          <w:szCs w:val="24"/>
        </w:rPr>
        <w:t>were also investigated.</w:t>
      </w:r>
    </w:p>
    <w:p w14:paraId="1E9A02C2" w14:textId="77777777" w:rsidR="0026522D" w:rsidRPr="00A21E85" w:rsidRDefault="0026522D" w:rsidP="0026522D">
      <w:pPr>
        <w:wordWrap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23C866A" w14:textId="3D7E4675" w:rsidR="008F6616" w:rsidRPr="00A21E85" w:rsidRDefault="008F6616" w:rsidP="00787BDF">
      <w:pPr>
        <w:wordWrap/>
        <w:spacing w:after="0" w:line="480" w:lineRule="auto"/>
        <w:ind w:firstLineChars="150" w:firstLine="360"/>
        <w:rPr>
          <w:rFonts w:ascii="Times New Roman" w:hAnsi="Times New Roman"/>
          <w:i/>
          <w:sz w:val="24"/>
          <w:szCs w:val="24"/>
        </w:rPr>
      </w:pPr>
      <w:r w:rsidRPr="00A21E85">
        <w:rPr>
          <w:rFonts w:ascii="Times New Roman" w:hAnsi="Times New Roman" w:hint="eastAsia"/>
          <w:i/>
          <w:sz w:val="24"/>
          <w:szCs w:val="24"/>
        </w:rPr>
        <w:t xml:space="preserve">Statistical </w:t>
      </w:r>
      <w:r w:rsidR="00D908A5" w:rsidRPr="00A21E85">
        <w:rPr>
          <w:rFonts w:ascii="Times New Roman" w:hAnsi="Times New Roman"/>
          <w:i/>
          <w:sz w:val="24"/>
          <w:szCs w:val="24"/>
        </w:rPr>
        <w:t>Analysis</w:t>
      </w:r>
    </w:p>
    <w:p w14:paraId="145B5945" w14:textId="397ED047" w:rsidR="008F6616" w:rsidRPr="00A21E85" w:rsidRDefault="008F6616" w:rsidP="00A365B0">
      <w:pPr>
        <w:wordWrap/>
        <w:spacing w:after="0" w:line="48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A21E85">
        <w:rPr>
          <w:rFonts w:ascii="Times New Roman" w:hAnsi="Times New Roman"/>
          <w:sz w:val="24"/>
          <w:szCs w:val="24"/>
        </w:rPr>
        <w:t xml:space="preserve">All statistical analyses were performed using SAS version 9.4 (SAS Institute, Cary, NC, USA) and R 3.5.3 (Vienna, Austria; http://www.R-project.org/). All analyses were </w:t>
      </w:r>
      <w:r w:rsidR="00DD2E98" w:rsidRPr="00A21E85">
        <w:rPr>
          <w:rFonts w:ascii="Times New Roman" w:hAnsi="Times New Roman"/>
          <w:sz w:val="24"/>
          <w:szCs w:val="24"/>
        </w:rPr>
        <w:t xml:space="preserve">conducted </w:t>
      </w:r>
      <w:r w:rsidRPr="00A21E85">
        <w:rPr>
          <w:rFonts w:ascii="Times New Roman" w:hAnsi="Times New Roman"/>
          <w:sz w:val="24"/>
          <w:szCs w:val="24"/>
        </w:rPr>
        <w:t xml:space="preserve">using two-tailed tests with </w:t>
      </w:r>
      <w:r w:rsidR="00AE53ED" w:rsidRPr="00A21E85">
        <w:rPr>
          <w:rFonts w:ascii="Times New Roman" w:hAnsi="Times New Roman"/>
          <w:sz w:val="24"/>
          <w:szCs w:val="24"/>
        </w:rPr>
        <w:t xml:space="preserve">the </w:t>
      </w:r>
      <w:r w:rsidRPr="00A21E85">
        <w:rPr>
          <w:rFonts w:ascii="Times New Roman" w:hAnsi="Times New Roman"/>
          <w:sz w:val="24"/>
          <w:szCs w:val="24"/>
        </w:rPr>
        <w:t>significance level set at 5%. The relationship</w:t>
      </w:r>
      <w:r w:rsidR="00DD2E98" w:rsidRPr="00A21E85">
        <w:rPr>
          <w:rFonts w:ascii="Times New Roman" w:hAnsi="Times New Roman"/>
          <w:sz w:val="24"/>
          <w:szCs w:val="24"/>
        </w:rPr>
        <w:t>s</w:t>
      </w:r>
      <w:r w:rsidRPr="00A21E85">
        <w:rPr>
          <w:rFonts w:ascii="Times New Roman" w:hAnsi="Times New Roman"/>
          <w:sz w:val="24"/>
          <w:szCs w:val="24"/>
        </w:rPr>
        <w:t xml:space="preserve"> between </w:t>
      </w:r>
      <w:r w:rsidR="00C451B1" w:rsidRPr="00A21E85">
        <w:rPr>
          <w:rFonts w:ascii="Times New Roman" w:hAnsi="Times New Roman"/>
          <w:sz w:val="24"/>
          <w:szCs w:val="24"/>
        </w:rPr>
        <w:t>duration and amount o</w:t>
      </w:r>
      <w:r w:rsidR="00ED4069" w:rsidRPr="00A21E85">
        <w:rPr>
          <w:rFonts w:ascii="Times New Roman" w:hAnsi="Times New Roman"/>
          <w:sz w:val="24"/>
          <w:szCs w:val="24"/>
        </w:rPr>
        <w:t>f minocycline or doxycycline medication</w:t>
      </w:r>
      <w:r w:rsidRPr="00A21E85">
        <w:rPr>
          <w:rFonts w:ascii="Times New Roman" w:hAnsi="Times New Roman"/>
          <w:sz w:val="24"/>
          <w:szCs w:val="24"/>
        </w:rPr>
        <w:t xml:space="preserve"> and </w:t>
      </w:r>
      <w:r w:rsidR="00C451B1" w:rsidRPr="00A21E85">
        <w:rPr>
          <w:rFonts w:ascii="Times New Roman" w:hAnsi="Times New Roman"/>
          <w:sz w:val="24"/>
          <w:szCs w:val="24"/>
        </w:rPr>
        <w:t>demographic data</w:t>
      </w:r>
      <w:r w:rsidRPr="00A21E85">
        <w:rPr>
          <w:rFonts w:ascii="Times New Roman" w:hAnsi="Times New Roman"/>
          <w:sz w:val="24"/>
          <w:szCs w:val="24"/>
        </w:rPr>
        <w:t xml:space="preserve"> </w:t>
      </w:r>
      <w:r w:rsidR="00DD2E98" w:rsidRPr="00A21E85">
        <w:rPr>
          <w:rFonts w:ascii="Times New Roman" w:hAnsi="Times New Roman"/>
          <w:sz w:val="24"/>
          <w:szCs w:val="24"/>
        </w:rPr>
        <w:t xml:space="preserve">were </w:t>
      </w:r>
      <w:r w:rsidRPr="00A21E85">
        <w:rPr>
          <w:rFonts w:ascii="Times New Roman" w:hAnsi="Times New Roman"/>
          <w:sz w:val="24"/>
          <w:szCs w:val="24"/>
        </w:rPr>
        <w:t xml:space="preserve">investigated using </w:t>
      </w:r>
      <w:r w:rsidR="003019FA" w:rsidRPr="00A21E85">
        <w:rPr>
          <w:rFonts w:ascii="Times New Roman" w:hAnsi="Times New Roman"/>
          <w:sz w:val="24"/>
          <w:szCs w:val="24"/>
        </w:rPr>
        <w:t>logistic regression analysis</w:t>
      </w:r>
      <w:r w:rsidRPr="00A21E85">
        <w:rPr>
          <w:rFonts w:ascii="Times New Roman" w:hAnsi="Times New Roman"/>
          <w:sz w:val="24"/>
          <w:szCs w:val="24"/>
        </w:rPr>
        <w:t xml:space="preserve">. </w:t>
      </w:r>
      <w:r w:rsidR="00A365B0" w:rsidRPr="00A21E85">
        <w:rPr>
          <w:rFonts w:ascii="Times New Roman" w:hAnsi="Times New Roman"/>
          <w:sz w:val="24"/>
          <w:szCs w:val="24"/>
        </w:rPr>
        <w:t xml:space="preserve">We used </w:t>
      </w:r>
      <w:r w:rsidR="00EF667F" w:rsidRPr="00A21E85">
        <w:rPr>
          <w:rFonts w:ascii="Times New Roman" w:hAnsi="Times New Roman"/>
          <w:sz w:val="24"/>
          <w:szCs w:val="24"/>
        </w:rPr>
        <w:t xml:space="preserve">the </w:t>
      </w:r>
      <w:r w:rsidR="00A365B0" w:rsidRPr="00A21E85">
        <w:rPr>
          <w:rFonts w:ascii="Times New Roman" w:hAnsi="Times New Roman"/>
          <w:sz w:val="24"/>
          <w:szCs w:val="24"/>
        </w:rPr>
        <w:t>Hosmer-</w:t>
      </w:r>
      <w:proofErr w:type="spellStart"/>
      <w:r w:rsidR="00A365B0" w:rsidRPr="00A21E85">
        <w:rPr>
          <w:rFonts w:ascii="Times New Roman" w:hAnsi="Times New Roman"/>
          <w:sz w:val="24"/>
          <w:szCs w:val="24"/>
        </w:rPr>
        <w:t>Lemeshow</w:t>
      </w:r>
      <w:proofErr w:type="spellEnd"/>
      <w:r w:rsidR="00A365B0" w:rsidRPr="00A21E85">
        <w:rPr>
          <w:rFonts w:ascii="Times New Roman" w:hAnsi="Times New Roman"/>
          <w:sz w:val="24"/>
          <w:szCs w:val="24"/>
        </w:rPr>
        <w:t xml:space="preserve"> test for</w:t>
      </w:r>
      <w:r w:rsidR="0019699A" w:rsidRPr="00A21E85">
        <w:rPr>
          <w:rFonts w:ascii="Times New Roman" w:hAnsi="Times New Roman"/>
          <w:sz w:val="24"/>
          <w:szCs w:val="24"/>
        </w:rPr>
        <w:t xml:space="preserve"> </w:t>
      </w:r>
      <w:r w:rsidR="00EF667F" w:rsidRPr="00A21E85">
        <w:rPr>
          <w:rFonts w:ascii="Times New Roman" w:hAnsi="Times New Roman"/>
          <w:sz w:val="24"/>
          <w:szCs w:val="24"/>
        </w:rPr>
        <w:t xml:space="preserve">assessing </w:t>
      </w:r>
      <w:r w:rsidR="00A365B0" w:rsidRPr="00A21E85">
        <w:rPr>
          <w:rFonts w:ascii="Times New Roman" w:hAnsi="Times New Roman"/>
          <w:sz w:val="24"/>
          <w:szCs w:val="24"/>
        </w:rPr>
        <w:t xml:space="preserve">goodness of fit </w:t>
      </w:r>
      <w:r w:rsidR="00EF667F" w:rsidRPr="00A21E85">
        <w:rPr>
          <w:rFonts w:ascii="Times New Roman" w:hAnsi="Times New Roman"/>
          <w:sz w:val="24"/>
          <w:szCs w:val="24"/>
        </w:rPr>
        <w:t xml:space="preserve">in </w:t>
      </w:r>
      <w:r w:rsidR="0019699A" w:rsidRPr="00A21E85">
        <w:rPr>
          <w:rFonts w:ascii="Times New Roman" w:hAnsi="Times New Roman"/>
          <w:sz w:val="24"/>
          <w:szCs w:val="24"/>
        </w:rPr>
        <w:t>the logistic regression model</w:t>
      </w:r>
      <w:r w:rsidR="00A365B0" w:rsidRPr="00A21E85">
        <w:rPr>
          <w:rFonts w:ascii="Times New Roman" w:hAnsi="Times New Roman"/>
          <w:sz w:val="24"/>
          <w:szCs w:val="24"/>
        </w:rPr>
        <w:t xml:space="preserve">. </w:t>
      </w:r>
      <w:r w:rsidR="00A2130B" w:rsidRPr="00A21E85">
        <w:rPr>
          <w:rFonts w:ascii="Times New Roman" w:hAnsi="Times New Roman"/>
          <w:sz w:val="24"/>
          <w:szCs w:val="24"/>
        </w:rPr>
        <w:t>The relationship</w:t>
      </w:r>
      <w:r w:rsidR="00DD2E98" w:rsidRPr="00A21E85">
        <w:rPr>
          <w:rFonts w:ascii="Times New Roman" w:hAnsi="Times New Roman"/>
          <w:sz w:val="24"/>
          <w:szCs w:val="24"/>
        </w:rPr>
        <w:t>s</w:t>
      </w:r>
      <w:r w:rsidR="00A2130B" w:rsidRPr="00A21E85">
        <w:rPr>
          <w:rFonts w:ascii="Times New Roman" w:hAnsi="Times New Roman"/>
          <w:sz w:val="24"/>
          <w:szCs w:val="24"/>
        </w:rPr>
        <w:t xml:space="preserve"> between interval from cetuximab </w:t>
      </w:r>
      <w:r w:rsidR="00AE53ED" w:rsidRPr="00A21E85">
        <w:rPr>
          <w:rFonts w:ascii="Times New Roman" w:hAnsi="Times New Roman"/>
          <w:sz w:val="24"/>
          <w:szCs w:val="24"/>
        </w:rPr>
        <w:t xml:space="preserve">use </w:t>
      </w:r>
      <w:r w:rsidR="00A2130B" w:rsidRPr="00A21E85">
        <w:rPr>
          <w:rFonts w:ascii="Times New Roman" w:hAnsi="Times New Roman"/>
          <w:sz w:val="24"/>
          <w:szCs w:val="24"/>
        </w:rPr>
        <w:t xml:space="preserve">to antibiotic administration and dosage and duration of antibiotic administration </w:t>
      </w:r>
      <w:r w:rsidR="00DD2E98" w:rsidRPr="00A21E85">
        <w:rPr>
          <w:rFonts w:ascii="Times New Roman" w:hAnsi="Times New Roman"/>
          <w:sz w:val="24"/>
          <w:szCs w:val="24"/>
        </w:rPr>
        <w:t xml:space="preserve">were </w:t>
      </w:r>
      <w:r w:rsidR="00A2130B" w:rsidRPr="00A21E85">
        <w:rPr>
          <w:rFonts w:ascii="Times New Roman" w:hAnsi="Times New Roman"/>
          <w:sz w:val="24"/>
          <w:szCs w:val="24"/>
        </w:rPr>
        <w:t>investigated using nonparametric rank regression analysis.</w:t>
      </w:r>
    </w:p>
    <w:sectPr w:rsidR="008F6616" w:rsidRPr="00A21E85" w:rsidSect="00A21E85">
      <w:footerReference w:type="default" r:id="rId8"/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51B3" w14:textId="77777777" w:rsidR="00D75D1A" w:rsidRDefault="00D75D1A">
      <w:pPr>
        <w:spacing w:after="0" w:line="240" w:lineRule="auto"/>
      </w:pPr>
      <w:r>
        <w:separator/>
      </w:r>
    </w:p>
  </w:endnote>
  <w:endnote w:type="continuationSeparator" w:id="0">
    <w:p w14:paraId="23D3A287" w14:textId="77777777" w:rsidR="00D75D1A" w:rsidRDefault="00D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554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E9DD5" w14:textId="752E0119" w:rsidR="00E664F1" w:rsidRDefault="00E664F1" w:rsidP="00E664F1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3839" w14:textId="77777777" w:rsidR="00D75D1A" w:rsidRDefault="00D75D1A">
      <w:pPr>
        <w:spacing w:after="0" w:line="240" w:lineRule="auto"/>
      </w:pPr>
      <w:r>
        <w:separator/>
      </w:r>
    </w:p>
  </w:footnote>
  <w:footnote w:type="continuationSeparator" w:id="0">
    <w:p w14:paraId="03ECC5BB" w14:textId="77777777" w:rsidR="00D75D1A" w:rsidRDefault="00D7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93C"/>
    <w:multiLevelType w:val="hybridMultilevel"/>
    <w:tmpl w:val="412CB498"/>
    <w:lvl w:ilvl="0" w:tplc="AB268694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3D5530A"/>
    <w:multiLevelType w:val="hybridMultilevel"/>
    <w:tmpl w:val="F97815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F51E04"/>
    <w:multiLevelType w:val="hybridMultilevel"/>
    <w:tmpl w:val="63029C98"/>
    <w:lvl w:ilvl="0" w:tplc="39AA8F42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rmatology-sm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v2d2et3fxppbexwvlxwzaqtereevw5dtev&quot;&gt;최영환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/record-ids&gt;&lt;/item&gt;&lt;/Libraries&gt;"/>
  </w:docVars>
  <w:rsids>
    <w:rsidRoot w:val="008F6616"/>
    <w:rsid w:val="000017EE"/>
    <w:rsid w:val="0000429E"/>
    <w:rsid w:val="0000641D"/>
    <w:rsid w:val="00007ABB"/>
    <w:rsid w:val="000136BF"/>
    <w:rsid w:val="00013E75"/>
    <w:rsid w:val="000173A5"/>
    <w:rsid w:val="00025D0C"/>
    <w:rsid w:val="00032CD1"/>
    <w:rsid w:val="00054FED"/>
    <w:rsid w:val="000624BD"/>
    <w:rsid w:val="00063F82"/>
    <w:rsid w:val="00066D40"/>
    <w:rsid w:val="00072D14"/>
    <w:rsid w:val="000753BE"/>
    <w:rsid w:val="0007706C"/>
    <w:rsid w:val="000A005F"/>
    <w:rsid w:val="000A638B"/>
    <w:rsid w:val="000B6033"/>
    <w:rsid w:val="000C090C"/>
    <w:rsid w:val="000C18F7"/>
    <w:rsid w:val="000D1349"/>
    <w:rsid w:val="000D1EB2"/>
    <w:rsid w:val="000D384E"/>
    <w:rsid w:val="000E09F5"/>
    <w:rsid w:val="000E1D1B"/>
    <w:rsid w:val="000E57B2"/>
    <w:rsid w:val="000F154F"/>
    <w:rsid w:val="000F58D2"/>
    <w:rsid w:val="00101711"/>
    <w:rsid w:val="00102359"/>
    <w:rsid w:val="00126081"/>
    <w:rsid w:val="0012686F"/>
    <w:rsid w:val="001345BE"/>
    <w:rsid w:val="001368F0"/>
    <w:rsid w:val="001402E3"/>
    <w:rsid w:val="00156460"/>
    <w:rsid w:val="00161462"/>
    <w:rsid w:val="00165468"/>
    <w:rsid w:val="001662E6"/>
    <w:rsid w:val="00173885"/>
    <w:rsid w:val="00183D65"/>
    <w:rsid w:val="0018509E"/>
    <w:rsid w:val="00193148"/>
    <w:rsid w:val="00194800"/>
    <w:rsid w:val="0019699A"/>
    <w:rsid w:val="001C37C4"/>
    <w:rsid w:val="001C68D9"/>
    <w:rsid w:val="001C7418"/>
    <w:rsid w:val="001D374C"/>
    <w:rsid w:val="001E26BC"/>
    <w:rsid w:val="00206FDC"/>
    <w:rsid w:val="00225B08"/>
    <w:rsid w:val="002335CA"/>
    <w:rsid w:val="00235981"/>
    <w:rsid w:val="00252468"/>
    <w:rsid w:val="00252479"/>
    <w:rsid w:val="002550E3"/>
    <w:rsid w:val="0026522D"/>
    <w:rsid w:val="00272911"/>
    <w:rsid w:val="0028176B"/>
    <w:rsid w:val="00281797"/>
    <w:rsid w:val="00290B21"/>
    <w:rsid w:val="00295F05"/>
    <w:rsid w:val="002A0741"/>
    <w:rsid w:val="002A10F8"/>
    <w:rsid w:val="002A32C6"/>
    <w:rsid w:val="002A6450"/>
    <w:rsid w:val="002B15A7"/>
    <w:rsid w:val="002B214C"/>
    <w:rsid w:val="002B6DD6"/>
    <w:rsid w:val="002C0F5C"/>
    <w:rsid w:val="002C3990"/>
    <w:rsid w:val="002C6EF6"/>
    <w:rsid w:val="002D27D8"/>
    <w:rsid w:val="002D2BC2"/>
    <w:rsid w:val="002E4B2D"/>
    <w:rsid w:val="002E7099"/>
    <w:rsid w:val="003009E9"/>
    <w:rsid w:val="003019FA"/>
    <w:rsid w:val="00306230"/>
    <w:rsid w:val="00315554"/>
    <w:rsid w:val="003207DA"/>
    <w:rsid w:val="0032164F"/>
    <w:rsid w:val="003301E1"/>
    <w:rsid w:val="00332B61"/>
    <w:rsid w:val="00337955"/>
    <w:rsid w:val="00342279"/>
    <w:rsid w:val="003526CA"/>
    <w:rsid w:val="00365257"/>
    <w:rsid w:val="003652E5"/>
    <w:rsid w:val="0037126D"/>
    <w:rsid w:val="00381BA1"/>
    <w:rsid w:val="00387F53"/>
    <w:rsid w:val="003B5497"/>
    <w:rsid w:val="003C06EE"/>
    <w:rsid w:val="003C1A0C"/>
    <w:rsid w:val="003E01FB"/>
    <w:rsid w:val="003E0475"/>
    <w:rsid w:val="003E2184"/>
    <w:rsid w:val="003F1AE7"/>
    <w:rsid w:val="003F258F"/>
    <w:rsid w:val="00401E46"/>
    <w:rsid w:val="00415C21"/>
    <w:rsid w:val="004171DC"/>
    <w:rsid w:val="004270D0"/>
    <w:rsid w:val="00430ABA"/>
    <w:rsid w:val="0043647C"/>
    <w:rsid w:val="00456F04"/>
    <w:rsid w:val="00464736"/>
    <w:rsid w:val="00465A89"/>
    <w:rsid w:val="004668C4"/>
    <w:rsid w:val="00472141"/>
    <w:rsid w:val="004746FF"/>
    <w:rsid w:val="00482FC8"/>
    <w:rsid w:val="00485D58"/>
    <w:rsid w:val="00486178"/>
    <w:rsid w:val="004918DC"/>
    <w:rsid w:val="00495F53"/>
    <w:rsid w:val="004974C4"/>
    <w:rsid w:val="004A06B8"/>
    <w:rsid w:val="004A147A"/>
    <w:rsid w:val="004A2D94"/>
    <w:rsid w:val="004B15F3"/>
    <w:rsid w:val="004B4790"/>
    <w:rsid w:val="004C3322"/>
    <w:rsid w:val="004D4353"/>
    <w:rsid w:val="004E4279"/>
    <w:rsid w:val="00506D31"/>
    <w:rsid w:val="00507344"/>
    <w:rsid w:val="00514CB8"/>
    <w:rsid w:val="00523215"/>
    <w:rsid w:val="00524552"/>
    <w:rsid w:val="00524561"/>
    <w:rsid w:val="00527845"/>
    <w:rsid w:val="00534AF7"/>
    <w:rsid w:val="0053636C"/>
    <w:rsid w:val="0053774A"/>
    <w:rsid w:val="005378EE"/>
    <w:rsid w:val="00540EF0"/>
    <w:rsid w:val="00547B9C"/>
    <w:rsid w:val="00551838"/>
    <w:rsid w:val="005551B7"/>
    <w:rsid w:val="0056051E"/>
    <w:rsid w:val="00562F39"/>
    <w:rsid w:val="00566C5D"/>
    <w:rsid w:val="00567430"/>
    <w:rsid w:val="00581187"/>
    <w:rsid w:val="005831E6"/>
    <w:rsid w:val="0058363B"/>
    <w:rsid w:val="0058520C"/>
    <w:rsid w:val="005931C4"/>
    <w:rsid w:val="00593EAD"/>
    <w:rsid w:val="00595B29"/>
    <w:rsid w:val="005A0444"/>
    <w:rsid w:val="005B0556"/>
    <w:rsid w:val="005B4BEC"/>
    <w:rsid w:val="005B5505"/>
    <w:rsid w:val="005C4E20"/>
    <w:rsid w:val="005C7E84"/>
    <w:rsid w:val="005D0B29"/>
    <w:rsid w:val="005D775D"/>
    <w:rsid w:val="005E10BE"/>
    <w:rsid w:val="005E2209"/>
    <w:rsid w:val="005E232A"/>
    <w:rsid w:val="005F5E36"/>
    <w:rsid w:val="005F608A"/>
    <w:rsid w:val="006221BE"/>
    <w:rsid w:val="00627056"/>
    <w:rsid w:val="00634B6E"/>
    <w:rsid w:val="0064660A"/>
    <w:rsid w:val="006605AA"/>
    <w:rsid w:val="00670928"/>
    <w:rsid w:val="00670A88"/>
    <w:rsid w:val="00671B9E"/>
    <w:rsid w:val="0069186F"/>
    <w:rsid w:val="00693B2D"/>
    <w:rsid w:val="0069435C"/>
    <w:rsid w:val="006A6C12"/>
    <w:rsid w:val="006C1018"/>
    <w:rsid w:val="006C7340"/>
    <w:rsid w:val="006D46FA"/>
    <w:rsid w:val="006D5880"/>
    <w:rsid w:val="006F097E"/>
    <w:rsid w:val="006F2C48"/>
    <w:rsid w:val="006F3623"/>
    <w:rsid w:val="006F3D7D"/>
    <w:rsid w:val="006F4A81"/>
    <w:rsid w:val="006F5CFE"/>
    <w:rsid w:val="0070174C"/>
    <w:rsid w:val="007158A7"/>
    <w:rsid w:val="00725614"/>
    <w:rsid w:val="007262EF"/>
    <w:rsid w:val="007371D0"/>
    <w:rsid w:val="00743C99"/>
    <w:rsid w:val="007474D8"/>
    <w:rsid w:val="007477C7"/>
    <w:rsid w:val="00755A11"/>
    <w:rsid w:val="00761FA4"/>
    <w:rsid w:val="0076509E"/>
    <w:rsid w:val="00771447"/>
    <w:rsid w:val="00774DE6"/>
    <w:rsid w:val="007765D4"/>
    <w:rsid w:val="0077764A"/>
    <w:rsid w:val="00787BDF"/>
    <w:rsid w:val="00790230"/>
    <w:rsid w:val="0079159B"/>
    <w:rsid w:val="007942D6"/>
    <w:rsid w:val="00794C33"/>
    <w:rsid w:val="007A1CAD"/>
    <w:rsid w:val="007A658A"/>
    <w:rsid w:val="007B1EBB"/>
    <w:rsid w:val="007E50F0"/>
    <w:rsid w:val="007F346D"/>
    <w:rsid w:val="007F5B31"/>
    <w:rsid w:val="007F5E26"/>
    <w:rsid w:val="008023D0"/>
    <w:rsid w:val="00805233"/>
    <w:rsid w:val="0080734E"/>
    <w:rsid w:val="00810AF6"/>
    <w:rsid w:val="00815F23"/>
    <w:rsid w:val="00822FD6"/>
    <w:rsid w:val="00826820"/>
    <w:rsid w:val="008312A0"/>
    <w:rsid w:val="008361D0"/>
    <w:rsid w:val="008406D2"/>
    <w:rsid w:val="00841D7E"/>
    <w:rsid w:val="00844C26"/>
    <w:rsid w:val="008452A9"/>
    <w:rsid w:val="00847646"/>
    <w:rsid w:val="008505FA"/>
    <w:rsid w:val="00856CFC"/>
    <w:rsid w:val="00871773"/>
    <w:rsid w:val="00872009"/>
    <w:rsid w:val="00875C2A"/>
    <w:rsid w:val="008767D8"/>
    <w:rsid w:val="0087769B"/>
    <w:rsid w:val="008827C2"/>
    <w:rsid w:val="00885F93"/>
    <w:rsid w:val="00891135"/>
    <w:rsid w:val="00893FF6"/>
    <w:rsid w:val="00894180"/>
    <w:rsid w:val="008A0A09"/>
    <w:rsid w:val="008A3E1B"/>
    <w:rsid w:val="008A4CF6"/>
    <w:rsid w:val="008A4DD1"/>
    <w:rsid w:val="008B5484"/>
    <w:rsid w:val="008B6AB3"/>
    <w:rsid w:val="008C4B87"/>
    <w:rsid w:val="008C5B07"/>
    <w:rsid w:val="008D2037"/>
    <w:rsid w:val="008D5C8B"/>
    <w:rsid w:val="008E0B3F"/>
    <w:rsid w:val="008E327F"/>
    <w:rsid w:val="008E7126"/>
    <w:rsid w:val="008F4D8A"/>
    <w:rsid w:val="008F6616"/>
    <w:rsid w:val="00904426"/>
    <w:rsid w:val="00904CDD"/>
    <w:rsid w:val="0091171D"/>
    <w:rsid w:val="00913BC5"/>
    <w:rsid w:val="009158F3"/>
    <w:rsid w:val="00915A68"/>
    <w:rsid w:val="00924E21"/>
    <w:rsid w:val="00931A8F"/>
    <w:rsid w:val="00935205"/>
    <w:rsid w:val="00937B90"/>
    <w:rsid w:val="00945598"/>
    <w:rsid w:val="0095150D"/>
    <w:rsid w:val="00956308"/>
    <w:rsid w:val="00956527"/>
    <w:rsid w:val="00973DA8"/>
    <w:rsid w:val="009A285A"/>
    <w:rsid w:val="009A40C8"/>
    <w:rsid w:val="009A4598"/>
    <w:rsid w:val="009A4DC8"/>
    <w:rsid w:val="009A4EDE"/>
    <w:rsid w:val="009A77AD"/>
    <w:rsid w:val="009C3363"/>
    <w:rsid w:val="009D26ED"/>
    <w:rsid w:val="009E6A35"/>
    <w:rsid w:val="009E7D2C"/>
    <w:rsid w:val="009F6EA3"/>
    <w:rsid w:val="00A0687C"/>
    <w:rsid w:val="00A07903"/>
    <w:rsid w:val="00A10AC0"/>
    <w:rsid w:val="00A14C16"/>
    <w:rsid w:val="00A14EF1"/>
    <w:rsid w:val="00A2130B"/>
    <w:rsid w:val="00A21E85"/>
    <w:rsid w:val="00A265DF"/>
    <w:rsid w:val="00A32F7F"/>
    <w:rsid w:val="00A3335A"/>
    <w:rsid w:val="00A365B0"/>
    <w:rsid w:val="00A46063"/>
    <w:rsid w:val="00A52122"/>
    <w:rsid w:val="00A7217D"/>
    <w:rsid w:val="00A7601C"/>
    <w:rsid w:val="00A7655B"/>
    <w:rsid w:val="00A80E7E"/>
    <w:rsid w:val="00A83BC2"/>
    <w:rsid w:val="00A85058"/>
    <w:rsid w:val="00A94224"/>
    <w:rsid w:val="00A97037"/>
    <w:rsid w:val="00AA326D"/>
    <w:rsid w:val="00AA33BA"/>
    <w:rsid w:val="00AA5462"/>
    <w:rsid w:val="00AB17C3"/>
    <w:rsid w:val="00AB28BE"/>
    <w:rsid w:val="00AB3636"/>
    <w:rsid w:val="00AC57ED"/>
    <w:rsid w:val="00AD0CF1"/>
    <w:rsid w:val="00AD30CC"/>
    <w:rsid w:val="00AD4A9A"/>
    <w:rsid w:val="00AD636C"/>
    <w:rsid w:val="00AD7F73"/>
    <w:rsid w:val="00AE53ED"/>
    <w:rsid w:val="00AF0D78"/>
    <w:rsid w:val="00AF598A"/>
    <w:rsid w:val="00B1414F"/>
    <w:rsid w:val="00B14B60"/>
    <w:rsid w:val="00B23233"/>
    <w:rsid w:val="00B265D0"/>
    <w:rsid w:val="00B30E50"/>
    <w:rsid w:val="00B35599"/>
    <w:rsid w:val="00B36AD8"/>
    <w:rsid w:val="00B41203"/>
    <w:rsid w:val="00B52270"/>
    <w:rsid w:val="00B633A2"/>
    <w:rsid w:val="00B70ACB"/>
    <w:rsid w:val="00B81EFF"/>
    <w:rsid w:val="00B837B3"/>
    <w:rsid w:val="00B963F3"/>
    <w:rsid w:val="00B96E22"/>
    <w:rsid w:val="00B97DBA"/>
    <w:rsid w:val="00BB4885"/>
    <w:rsid w:val="00BB6011"/>
    <w:rsid w:val="00BB6BB7"/>
    <w:rsid w:val="00BC5BC7"/>
    <w:rsid w:val="00BC6CDC"/>
    <w:rsid w:val="00BD00CC"/>
    <w:rsid w:val="00BD26B3"/>
    <w:rsid w:val="00BD7048"/>
    <w:rsid w:val="00BE3897"/>
    <w:rsid w:val="00BE452D"/>
    <w:rsid w:val="00BE6C1E"/>
    <w:rsid w:val="00BF2FFF"/>
    <w:rsid w:val="00BF39EC"/>
    <w:rsid w:val="00BF6E4F"/>
    <w:rsid w:val="00C03B66"/>
    <w:rsid w:val="00C13EB2"/>
    <w:rsid w:val="00C2299A"/>
    <w:rsid w:val="00C22A8D"/>
    <w:rsid w:val="00C3192D"/>
    <w:rsid w:val="00C451B1"/>
    <w:rsid w:val="00C45C11"/>
    <w:rsid w:val="00C47E50"/>
    <w:rsid w:val="00C620EF"/>
    <w:rsid w:val="00C72C15"/>
    <w:rsid w:val="00C740CF"/>
    <w:rsid w:val="00C8041E"/>
    <w:rsid w:val="00C8744E"/>
    <w:rsid w:val="00C92975"/>
    <w:rsid w:val="00C92B03"/>
    <w:rsid w:val="00C94E5C"/>
    <w:rsid w:val="00CA208E"/>
    <w:rsid w:val="00CA366F"/>
    <w:rsid w:val="00CA3ADC"/>
    <w:rsid w:val="00CB408C"/>
    <w:rsid w:val="00CC52E7"/>
    <w:rsid w:val="00CD0EF7"/>
    <w:rsid w:val="00CD2613"/>
    <w:rsid w:val="00CD4095"/>
    <w:rsid w:val="00CD51AC"/>
    <w:rsid w:val="00CE1415"/>
    <w:rsid w:val="00CE16B9"/>
    <w:rsid w:val="00CE30C9"/>
    <w:rsid w:val="00CF7C3F"/>
    <w:rsid w:val="00D00AE1"/>
    <w:rsid w:val="00D169E0"/>
    <w:rsid w:val="00D23886"/>
    <w:rsid w:val="00D242F4"/>
    <w:rsid w:val="00D2797D"/>
    <w:rsid w:val="00D331E3"/>
    <w:rsid w:val="00D531B3"/>
    <w:rsid w:val="00D56173"/>
    <w:rsid w:val="00D618F7"/>
    <w:rsid w:val="00D63D4A"/>
    <w:rsid w:val="00D6486C"/>
    <w:rsid w:val="00D73284"/>
    <w:rsid w:val="00D75D1A"/>
    <w:rsid w:val="00D770EA"/>
    <w:rsid w:val="00D83C2C"/>
    <w:rsid w:val="00D84238"/>
    <w:rsid w:val="00D85B3C"/>
    <w:rsid w:val="00D905CB"/>
    <w:rsid w:val="00D908A5"/>
    <w:rsid w:val="00D93BE1"/>
    <w:rsid w:val="00D94BBA"/>
    <w:rsid w:val="00DB7FE8"/>
    <w:rsid w:val="00DD2E98"/>
    <w:rsid w:val="00DD4605"/>
    <w:rsid w:val="00DD4A0A"/>
    <w:rsid w:val="00DD799E"/>
    <w:rsid w:val="00DE20BB"/>
    <w:rsid w:val="00DE43A6"/>
    <w:rsid w:val="00DE44AC"/>
    <w:rsid w:val="00DE7322"/>
    <w:rsid w:val="00DF7019"/>
    <w:rsid w:val="00E127FF"/>
    <w:rsid w:val="00E235B0"/>
    <w:rsid w:val="00E4167B"/>
    <w:rsid w:val="00E438BF"/>
    <w:rsid w:val="00E43CD7"/>
    <w:rsid w:val="00E54B09"/>
    <w:rsid w:val="00E569BA"/>
    <w:rsid w:val="00E659D9"/>
    <w:rsid w:val="00E664F1"/>
    <w:rsid w:val="00E71A8B"/>
    <w:rsid w:val="00E72771"/>
    <w:rsid w:val="00E779B8"/>
    <w:rsid w:val="00E83627"/>
    <w:rsid w:val="00E94755"/>
    <w:rsid w:val="00E94862"/>
    <w:rsid w:val="00E9553E"/>
    <w:rsid w:val="00EA1530"/>
    <w:rsid w:val="00EA1860"/>
    <w:rsid w:val="00EA2C93"/>
    <w:rsid w:val="00EA3C17"/>
    <w:rsid w:val="00EA4BE3"/>
    <w:rsid w:val="00EB688A"/>
    <w:rsid w:val="00EB74EB"/>
    <w:rsid w:val="00EB7F07"/>
    <w:rsid w:val="00ED1785"/>
    <w:rsid w:val="00ED4069"/>
    <w:rsid w:val="00EE6006"/>
    <w:rsid w:val="00EE6C03"/>
    <w:rsid w:val="00EF1390"/>
    <w:rsid w:val="00EF29FA"/>
    <w:rsid w:val="00EF667F"/>
    <w:rsid w:val="00F02E37"/>
    <w:rsid w:val="00F03922"/>
    <w:rsid w:val="00F0476A"/>
    <w:rsid w:val="00F17F80"/>
    <w:rsid w:val="00F2487A"/>
    <w:rsid w:val="00F24CEA"/>
    <w:rsid w:val="00F31137"/>
    <w:rsid w:val="00F3244B"/>
    <w:rsid w:val="00F3545C"/>
    <w:rsid w:val="00F525F6"/>
    <w:rsid w:val="00F57FC3"/>
    <w:rsid w:val="00F623CA"/>
    <w:rsid w:val="00F64902"/>
    <w:rsid w:val="00F71E6F"/>
    <w:rsid w:val="00F74967"/>
    <w:rsid w:val="00F77F46"/>
    <w:rsid w:val="00F9020D"/>
    <w:rsid w:val="00F93B5D"/>
    <w:rsid w:val="00F96AAF"/>
    <w:rsid w:val="00FA12FE"/>
    <w:rsid w:val="00FA52C4"/>
    <w:rsid w:val="00FA728F"/>
    <w:rsid w:val="00FC0B8E"/>
    <w:rsid w:val="00FC11DF"/>
    <w:rsid w:val="00FC2659"/>
    <w:rsid w:val="00FD38FC"/>
    <w:rsid w:val="00FD58F6"/>
    <w:rsid w:val="00FE030C"/>
    <w:rsid w:val="00FE1A9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06B0C2"/>
  <w15:chartTrackingRefBased/>
  <w15:docId w15:val="{759DD835-918D-4617-8E19-BEF0303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616"/>
    <w:pPr>
      <w:widowControl w:val="0"/>
      <w:wordWrap w:val="0"/>
      <w:autoSpaceDE w:val="0"/>
      <w:autoSpaceDN w:val="0"/>
      <w:spacing w:after="200" w:line="276" w:lineRule="auto"/>
    </w:pPr>
    <w:rPr>
      <w:rFonts w:ascii="Malgun Gothic" w:eastAsia="Malgun Gothic" w:hAnsi="Malgun Gothic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바탕글"/>
    <w:basedOn w:val="Standard"/>
    <w:rsid w:val="008F6616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Listenabsatz">
    <w:name w:val="List Paragraph"/>
    <w:basedOn w:val="Standard"/>
    <w:uiPriority w:val="34"/>
    <w:qFormat/>
    <w:rsid w:val="008F6616"/>
    <w:pPr>
      <w:ind w:leftChars="400" w:left="800"/>
    </w:pPr>
  </w:style>
  <w:style w:type="paragraph" w:styleId="StandardWeb">
    <w:name w:val="Normal (Web)"/>
    <w:basedOn w:val="Standard"/>
    <w:link w:val="StandardWebZchn"/>
    <w:uiPriority w:val="99"/>
    <w:unhideWhenUsed/>
    <w:rsid w:val="008F661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661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8F6616"/>
    <w:rPr>
      <w:rFonts w:ascii="Malgun Gothic" w:eastAsia="Malgun Gothic" w:hAnsi="Malgun Gothic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8F6616"/>
    <w:rPr>
      <w:rFonts w:ascii="Gulim" w:eastAsia="Gulim" w:hAnsi="Gulim" w:cs="Gulim"/>
      <w:kern w:val="0"/>
      <w:sz w:val="24"/>
      <w:szCs w:val="24"/>
    </w:rPr>
  </w:style>
  <w:style w:type="paragraph" w:customStyle="1" w:styleId="EndNoteBibliography">
    <w:name w:val="EndNote Bibliography"/>
    <w:basedOn w:val="Standard"/>
    <w:link w:val="EndNoteBibliographyChar"/>
    <w:rsid w:val="008F6616"/>
    <w:pPr>
      <w:spacing w:line="480" w:lineRule="auto"/>
    </w:pPr>
    <w:rPr>
      <w:rFonts w:ascii="Times New Roman" w:hAnsi="Times New Roman"/>
      <w:noProof/>
      <w:kern w:val="0"/>
      <w:sz w:val="24"/>
      <w:szCs w:val="24"/>
    </w:rPr>
  </w:style>
  <w:style w:type="character" w:customStyle="1" w:styleId="EndNoteBibliographyChar">
    <w:name w:val="EndNote Bibliography Char"/>
    <w:basedOn w:val="StandardWebZchn"/>
    <w:link w:val="EndNoteBibliography"/>
    <w:rsid w:val="008F6616"/>
    <w:rPr>
      <w:rFonts w:ascii="Times New Roman" w:eastAsia="Malgun Gothic" w:hAnsi="Times New Roman" w:cs="Times New Roman"/>
      <w:noProof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6486C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86C"/>
    <w:rPr>
      <w:rFonts w:ascii="Malgun Gothic" w:eastAsia="Malgun Gothic" w:hAnsi="Malgun Gothic" w:cs="Times New Roman"/>
    </w:rPr>
  </w:style>
  <w:style w:type="paragraph" w:customStyle="1" w:styleId="EndNoteBibliographyTitle">
    <w:name w:val="EndNote Bibliography Title"/>
    <w:basedOn w:val="Standard"/>
    <w:link w:val="EndNoteBibliographyTitleChar"/>
    <w:rsid w:val="003F1AE7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F1AE7"/>
    <w:rPr>
      <w:rFonts w:ascii="Times New Roman" w:eastAsia="Malgun Gothic" w:hAnsi="Times New Roman" w:cs="Times New Roman"/>
      <w:noProof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CE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24CE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24CEA"/>
    <w:rPr>
      <w:rFonts w:ascii="Malgun Gothic" w:eastAsia="Malgun Gothic" w:hAnsi="Malgun Gothic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CEA"/>
    <w:rPr>
      <w:rFonts w:ascii="Malgun Gothic" w:eastAsia="Malgun Gothic" w:hAnsi="Malgun Gothic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CEA"/>
    <w:rPr>
      <w:rFonts w:asciiTheme="majorHAnsi" w:eastAsiaTheme="majorEastAsia" w:hAnsiTheme="majorHAnsi" w:cstheme="majorBidi"/>
      <w:sz w:val="18"/>
      <w:szCs w:val="18"/>
    </w:rPr>
  </w:style>
  <w:style w:type="paragraph" w:styleId="berarbeitung">
    <w:name w:val="Revision"/>
    <w:hidden/>
    <w:uiPriority w:val="99"/>
    <w:semiHidden/>
    <w:rsid w:val="00CA208E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7F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7F73"/>
    <w:rPr>
      <w:rFonts w:ascii="Courier New" w:eastAsia="Times New Roman" w:hAnsi="Courier New" w:cs="Courier New"/>
      <w:kern w:val="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A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37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4737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12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4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0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0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9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33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3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26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42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9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490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967C-4B06-4FC8-9298-0348948E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DM300T3B-B51</dc:creator>
  <cp:keywords/>
  <dc:description/>
  <cp:lastModifiedBy>Stefan Buess</cp:lastModifiedBy>
  <cp:revision>4</cp:revision>
  <dcterms:created xsi:type="dcterms:W3CDTF">2020-08-24T04:22:00Z</dcterms:created>
  <dcterms:modified xsi:type="dcterms:W3CDTF">2020-11-12T12:20:00Z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D:\지혜언니★\2020 연구\2020 cetuximab 연구\cetuximab 연구 본문 ver 1.docx</vt:lpwstr>
  </property>
</Properties>
</file>