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120DF" w14:textId="77777777" w:rsidR="008A7890" w:rsidRPr="00F52C43" w:rsidRDefault="008A7890" w:rsidP="008A7890">
      <w:pPr>
        <w:keepNext/>
        <w:spacing w:after="120" w:line="360" w:lineRule="auto"/>
        <w:outlineLvl w:val="3"/>
        <w:rPr>
          <w:rFonts w:asciiTheme="minorHAnsi" w:eastAsia="Times New Roman" w:hAnsiTheme="minorHAnsi"/>
          <w:b/>
          <w:bCs/>
          <w:color w:val="2F5496" w:themeColor="accent1" w:themeShade="BF"/>
          <w:sz w:val="28"/>
          <w:szCs w:val="28"/>
          <w:lang w:val="en-US" w:eastAsia="de-CH"/>
        </w:rPr>
      </w:pPr>
      <w:r w:rsidRPr="00F52C43">
        <w:rPr>
          <w:rFonts w:asciiTheme="minorHAnsi" w:eastAsia="Times New Roman" w:hAnsiTheme="minorHAnsi"/>
          <w:b/>
          <w:bCs/>
          <w:color w:val="2F5496" w:themeColor="accent1" w:themeShade="BF"/>
          <w:sz w:val="28"/>
          <w:szCs w:val="28"/>
          <w:lang w:val="en-US" w:eastAsia="de-CH"/>
        </w:rPr>
        <w:t>Materials and Methods</w:t>
      </w:r>
    </w:p>
    <w:p w14:paraId="5D1770CF" w14:textId="49AF46E8" w:rsidR="008A7890" w:rsidRPr="0060551A" w:rsidRDefault="008A7890" w:rsidP="008A7890">
      <w:pPr>
        <w:spacing w:line="480" w:lineRule="auto"/>
        <w:jc w:val="both"/>
        <w:rPr>
          <w:rFonts w:asciiTheme="minorHAnsi" w:hAnsiTheme="minorHAnsi" w:cs="Arial"/>
          <w:bCs/>
          <w:i/>
          <w:color w:val="1C1D1E"/>
          <w:lang w:val="en-US"/>
        </w:rPr>
      </w:pPr>
      <w:r w:rsidRPr="0060551A">
        <w:rPr>
          <w:rFonts w:asciiTheme="minorHAnsi" w:hAnsiTheme="minorHAnsi" w:cs="Arial"/>
          <w:bCs/>
          <w:i/>
          <w:color w:val="1C1D1E"/>
          <w:lang w:val="en-US"/>
        </w:rPr>
        <w:t xml:space="preserve">Study </w:t>
      </w:r>
      <w:r w:rsidR="0060551A" w:rsidRPr="0060551A">
        <w:rPr>
          <w:rFonts w:asciiTheme="minorHAnsi" w:hAnsiTheme="minorHAnsi" w:cs="Arial"/>
          <w:bCs/>
          <w:i/>
          <w:color w:val="1C1D1E"/>
          <w:lang w:val="en-US"/>
        </w:rPr>
        <w:t>Cohort</w:t>
      </w:r>
    </w:p>
    <w:p w14:paraId="674F99D3" w14:textId="68E71939" w:rsidR="008A7890" w:rsidRPr="00F52C43" w:rsidRDefault="008A7890" w:rsidP="008A7890">
      <w:pPr>
        <w:spacing w:line="480" w:lineRule="auto"/>
        <w:jc w:val="both"/>
        <w:rPr>
          <w:rFonts w:asciiTheme="minorHAnsi" w:hAnsiTheme="minorHAnsi"/>
          <w:sz w:val="24"/>
          <w:szCs w:val="24"/>
          <w:lang w:val="en-US"/>
        </w:rPr>
      </w:pPr>
      <w:r w:rsidRPr="00F52C43">
        <w:rPr>
          <w:rFonts w:asciiTheme="minorHAnsi" w:hAnsiTheme="minorHAnsi"/>
          <w:sz w:val="24"/>
          <w:szCs w:val="24"/>
          <w:lang w:val="en-US"/>
        </w:rPr>
        <w:t>Demographic and clinical data of all patients presenting from Jan</w:t>
      </w:r>
      <w:r w:rsidR="0060551A">
        <w:rPr>
          <w:rFonts w:asciiTheme="minorHAnsi" w:hAnsiTheme="minorHAnsi"/>
          <w:sz w:val="24"/>
          <w:szCs w:val="24"/>
          <w:lang w:val="en-US"/>
        </w:rPr>
        <w:t>uary</w:t>
      </w:r>
      <w:r w:rsidRPr="00F52C43">
        <w:rPr>
          <w:rFonts w:asciiTheme="minorHAnsi" w:hAnsiTheme="minorHAnsi"/>
          <w:sz w:val="24"/>
          <w:szCs w:val="24"/>
          <w:lang w:val="en-US"/>
        </w:rPr>
        <w:t xml:space="preserve"> 1</w:t>
      </w:r>
      <w:r w:rsidR="0060551A">
        <w:rPr>
          <w:rFonts w:asciiTheme="minorHAnsi" w:hAnsiTheme="minorHAnsi"/>
          <w:sz w:val="24"/>
          <w:szCs w:val="24"/>
          <w:lang w:val="en-US"/>
        </w:rPr>
        <w:t>,</w:t>
      </w:r>
      <w:r w:rsidRPr="00F52C43">
        <w:rPr>
          <w:rFonts w:asciiTheme="minorHAnsi" w:hAnsiTheme="minorHAnsi"/>
          <w:sz w:val="24"/>
          <w:szCs w:val="24"/>
          <w:lang w:val="en-US"/>
        </w:rPr>
        <w:t xml:space="preserve"> 2015</w:t>
      </w:r>
      <w:r w:rsidR="0060551A">
        <w:rPr>
          <w:rFonts w:asciiTheme="minorHAnsi" w:hAnsiTheme="minorHAnsi"/>
          <w:sz w:val="24"/>
          <w:szCs w:val="24"/>
          <w:lang w:val="en-US"/>
        </w:rPr>
        <w:t>,</w:t>
      </w:r>
      <w:r w:rsidRPr="00F52C43">
        <w:rPr>
          <w:rFonts w:asciiTheme="minorHAnsi" w:hAnsiTheme="minorHAnsi"/>
          <w:sz w:val="24"/>
          <w:szCs w:val="24"/>
          <w:lang w:val="en-US"/>
        </w:rPr>
        <w:t xml:space="preserve"> </w:t>
      </w:r>
      <w:r w:rsidR="0060551A">
        <w:rPr>
          <w:rFonts w:asciiTheme="minorHAnsi" w:hAnsiTheme="minorHAnsi"/>
          <w:sz w:val="24"/>
          <w:szCs w:val="24"/>
          <w:lang w:val="en-US"/>
        </w:rPr>
        <w:t>to</w:t>
      </w:r>
      <w:r w:rsidRPr="00F52C43">
        <w:rPr>
          <w:rFonts w:asciiTheme="minorHAnsi" w:hAnsiTheme="minorHAnsi"/>
          <w:sz w:val="24"/>
          <w:szCs w:val="24"/>
          <w:lang w:val="en-US"/>
        </w:rPr>
        <w:t xml:space="preserve"> Jun</w:t>
      </w:r>
      <w:r w:rsidR="0060551A">
        <w:rPr>
          <w:rFonts w:asciiTheme="minorHAnsi" w:hAnsiTheme="minorHAnsi"/>
          <w:sz w:val="24"/>
          <w:szCs w:val="24"/>
          <w:lang w:val="en-US"/>
        </w:rPr>
        <w:t>e</w:t>
      </w:r>
      <w:r w:rsidRPr="00F52C43">
        <w:rPr>
          <w:rFonts w:asciiTheme="minorHAnsi" w:hAnsiTheme="minorHAnsi"/>
          <w:sz w:val="24"/>
          <w:szCs w:val="24"/>
          <w:lang w:val="en-US"/>
        </w:rPr>
        <w:t xml:space="preserve"> 30</w:t>
      </w:r>
      <w:r w:rsidR="0060551A">
        <w:rPr>
          <w:rFonts w:asciiTheme="minorHAnsi" w:hAnsiTheme="minorHAnsi"/>
          <w:sz w:val="24"/>
          <w:szCs w:val="24"/>
          <w:lang w:val="en-US"/>
        </w:rPr>
        <w:t>,</w:t>
      </w:r>
      <w:r w:rsidRPr="00F52C43">
        <w:rPr>
          <w:rFonts w:asciiTheme="minorHAnsi" w:hAnsiTheme="minorHAnsi"/>
          <w:sz w:val="24"/>
          <w:szCs w:val="24"/>
          <w:lang w:val="en-US"/>
        </w:rPr>
        <w:t xml:space="preserve"> 2019</w:t>
      </w:r>
      <w:r w:rsidR="0060551A">
        <w:rPr>
          <w:rFonts w:asciiTheme="minorHAnsi" w:hAnsiTheme="minorHAnsi"/>
          <w:sz w:val="24"/>
          <w:szCs w:val="24"/>
          <w:lang w:val="en-US"/>
        </w:rPr>
        <w:t>,</w:t>
      </w:r>
      <w:r w:rsidRPr="00F52C43">
        <w:rPr>
          <w:rFonts w:asciiTheme="minorHAnsi" w:hAnsiTheme="minorHAnsi"/>
          <w:sz w:val="24"/>
          <w:szCs w:val="24"/>
          <w:lang w:val="en-US"/>
        </w:rPr>
        <w:t xml:space="preserve"> with a confirmed diagnosis of hidradenitis suppurativa (</w:t>
      </w:r>
      <w:r w:rsidR="00BC4E0A">
        <w:rPr>
          <w:rFonts w:asciiTheme="minorHAnsi" w:hAnsiTheme="minorHAnsi"/>
          <w:sz w:val="24"/>
          <w:szCs w:val="24"/>
          <w:lang w:val="en-US"/>
        </w:rPr>
        <w:t xml:space="preserve">HS; </w:t>
      </w:r>
      <w:r w:rsidRPr="00F52C43">
        <w:rPr>
          <w:rFonts w:asciiTheme="minorHAnsi" w:hAnsiTheme="minorHAnsi"/>
          <w:sz w:val="24"/>
          <w:szCs w:val="24"/>
          <w:lang w:val="en-US"/>
        </w:rPr>
        <w:t>ICD</w:t>
      </w:r>
      <w:r w:rsidR="00BC4E0A">
        <w:rPr>
          <w:rFonts w:asciiTheme="minorHAnsi" w:hAnsiTheme="minorHAnsi"/>
          <w:sz w:val="24"/>
          <w:szCs w:val="24"/>
          <w:lang w:val="en-US"/>
        </w:rPr>
        <w:t>-</w:t>
      </w:r>
      <w:r w:rsidRPr="00F52C43">
        <w:rPr>
          <w:rFonts w:asciiTheme="minorHAnsi" w:hAnsiTheme="minorHAnsi"/>
          <w:sz w:val="24"/>
          <w:szCs w:val="24"/>
          <w:lang w:val="en-US"/>
        </w:rPr>
        <w:t>10 code L73.2) and plaque psoriasis (</w:t>
      </w:r>
      <w:r w:rsidR="00BC4E0A">
        <w:rPr>
          <w:rFonts w:asciiTheme="minorHAnsi" w:hAnsiTheme="minorHAnsi"/>
          <w:sz w:val="24"/>
          <w:szCs w:val="24"/>
          <w:lang w:val="en-US"/>
        </w:rPr>
        <w:t xml:space="preserve">Pso; </w:t>
      </w:r>
      <w:r w:rsidRPr="00F52C43">
        <w:rPr>
          <w:rFonts w:asciiTheme="minorHAnsi" w:hAnsiTheme="minorHAnsi"/>
          <w:sz w:val="24"/>
          <w:szCs w:val="24"/>
          <w:lang w:val="en-US"/>
        </w:rPr>
        <w:t>ICD</w:t>
      </w:r>
      <w:r w:rsidR="00BC4E0A">
        <w:rPr>
          <w:rFonts w:asciiTheme="minorHAnsi" w:hAnsiTheme="minorHAnsi"/>
          <w:sz w:val="24"/>
          <w:szCs w:val="24"/>
          <w:lang w:val="en-US"/>
        </w:rPr>
        <w:t>-</w:t>
      </w:r>
      <w:r w:rsidRPr="00F52C43">
        <w:rPr>
          <w:rFonts w:asciiTheme="minorHAnsi" w:hAnsiTheme="minorHAnsi"/>
          <w:sz w:val="24"/>
          <w:szCs w:val="24"/>
          <w:lang w:val="en-US"/>
        </w:rPr>
        <w:t xml:space="preserve">10 codes L40.0, L40.4, L40.7, L40.8 and L40.9) </w:t>
      </w:r>
      <w:r>
        <w:rPr>
          <w:rFonts w:asciiTheme="minorHAnsi" w:hAnsiTheme="minorHAnsi"/>
          <w:sz w:val="24"/>
          <w:szCs w:val="24"/>
          <w:lang w:val="en-US"/>
        </w:rPr>
        <w:t xml:space="preserve">from two </w:t>
      </w:r>
      <w:r w:rsidRPr="00F52C43">
        <w:rPr>
          <w:rFonts w:asciiTheme="minorHAnsi" w:hAnsiTheme="minorHAnsi"/>
          <w:sz w:val="24"/>
          <w:szCs w:val="24"/>
          <w:lang w:val="en-US"/>
        </w:rPr>
        <w:t>University Hospital</w:t>
      </w:r>
      <w:r>
        <w:rPr>
          <w:rFonts w:asciiTheme="minorHAnsi" w:hAnsiTheme="minorHAnsi"/>
          <w:sz w:val="24"/>
          <w:szCs w:val="24"/>
          <w:lang w:val="en-US"/>
        </w:rPr>
        <w:t xml:space="preserve">s in Germany and Italy </w:t>
      </w:r>
      <w:r w:rsidRPr="00F52C43">
        <w:rPr>
          <w:rFonts w:asciiTheme="minorHAnsi" w:hAnsiTheme="minorHAnsi"/>
          <w:sz w:val="24"/>
          <w:szCs w:val="24"/>
          <w:lang w:val="en-US"/>
        </w:rPr>
        <w:t>were identif</w:t>
      </w:r>
      <w:r w:rsidR="00BC4E0A">
        <w:rPr>
          <w:rFonts w:asciiTheme="minorHAnsi" w:hAnsiTheme="minorHAnsi"/>
          <w:sz w:val="24"/>
          <w:szCs w:val="24"/>
          <w:lang w:val="en-US"/>
        </w:rPr>
        <w:t>ied</w:t>
      </w:r>
      <w:r w:rsidRPr="00F52C43">
        <w:rPr>
          <w:rFonts w:asciiTheme="minorHAnsi" w:hAnsiTheme="minorHAnsi"/>
          <w:sz w:val="24"/>
          <w:szCs w:val="24"/>
          <w:lang w:val="en-US"/>
        </w:rPr>
        <w:t xml:space="preserve"> by the electronic data management program and retrospectively analy</w:t>
      </w:r>
      <w:r w:rsidR="00BC4E0A">
        <w:rPr>
          <w:rFonts w:asciiTheme="minorHAnsi" w:hAnsiTheme="minorHAnsi"/>
          <w:sz w:val="24"/>
          <w:szCs w:val="24"/>
          <w:lang w:val="en-US"/>
        </w:rPr>
        <w:t>z</w:t>
      </w:r>
      <w:r w:rsidRPr="00F52C43">
        <w:rPr>
          <w:rFonts w:asciiTheme="minorHAnsi" w:hAnsiTheme="minorHAnsi"/>
          <w:sz w:val="24"/>
          <w:szCs w:val="24"/>
          <w:lang w:val="en-US"/>
        </w:rPr>
        <w:t>ed with regard to the first appearance of both diseases, disease severity, comorbidity and treatment strategies. All clinically relevant comorbidities were included, independently of whether they first occurred before or after the diagnosis of HS or Pso. The study was developed following the regulations for the protection of confidential information, including a positive opinion of the local ethic</w:t>
      </w:r>
      <w:r w:rsidR="00BC4E0A">
        <w:rPr>
          <w:rFonts w:asciiTheme="minorHAnsi" w:hAnsiTheme="minorHAnsi"/>
          <w:sz w:val="24"/>
          <w:szCs w:val="24"/>
          <w:lang w:val="en-US"/>
        </w:rPr>
        <w:t>s</w:t>
      </w:r>
      <w:r w:rsidRPr="00F52C43">
        <w:rPr>
          <w:rFonts w:asciiTheme="minorHAnsi" w:hAnsiTheme="minorHAnsi"/>
          <w:sz w:val="24"/>
          <w:szCs w:val="24"/>
          <w:lang w:val="en-US"/>
        </w:rPr>
        <w:t xml:space="preserve"> committee and in accordance with the Declaration of Helsinki on ethical principles in medical research involving human subjects</w:t>
      </w:r>
      <w:r>
        <w:rPr>
          <w:rFonts w:asciiTheme="minorHAnsi" w:hAnsiTheme="minorHAnsi"/>
          <w:sz w:val="24"/>
          <w:szCs w:val="24"/>
          <w:lang w:val="en-US"/>
        </w:rPr>
        <w:t xml:space="preserve"> </w:t>
      </w:r>
      <w:r w:rsidRPr="00E210B4">
        <w:rPr>
          <w:rFonts w:asciiTheme="minorHAnsi" w:hAnsiTheme="minorHAnsi"/>
          <w:sz w:val="24"/>
          <w:szCs w:val="24"/>
          <w:lang w:val="en-US"/>
        </w:rPr>
        <w:t>(Approval N</w:t>
      </w:r>
      <w:r w:rsidR="00BC4E0A">
        <w:rPr>
          <w:rFonts w:asciiTheme="minorHAnsi" w:hAnsiTheme="minorHAnsi"/>
          <w:sz w:val="24"/>
          <w:szCs w:val="24"/>
          <w:lang w:val="en-US"/>
        </w:rPr>
        <w:t>o.</w:t>
      </w:r>
      <w:r>
        <w:rPr>
          <w:rFonts w:asciiTheme="minorHAnsi" w:hAnsiTheme="minorHAnsi"/>
          <w:sz w:val="24"/>
          <w:szCs w:val="24"/>
          <w:lang w:val="en-US"/>
        </w:rPr>
        <w:t>:</w:t>
      </w:r>
      <w:r w:rsidRPr="00E210B4">
        <w:rPr>
          <w:rFonts w:asciiTheme="minorHAnsi" w:hAnsiTheme="minorHAnsi"/>
          <w:sz w:val="24"/>
          <w:szCs w:val="24"/>
          <w:lang w:val="en-US"/>
        </w:rPr>
        <w:t xml:space="preserve"> 178/17)</w:t>
      </w:r>
      <w:r w:rsidRPr="00F52C43">
        <w:rPr>
          <w:rFonts w:asciiTheme="minorHAnsi" w:hAnsiTheme="minorHAnsi"/>
          <w:sz w:val="24"/>
          <w:szCs w:val="24"/>
          <w:lang w:val="en-US"/>
        </w:rPr>
        <w:t>. Clinical data of in total 28 patients with a confirmed dual diagnosis of HS and Pso were identified. Patients who only had one confirmed diagnos</w:t>
      </w:r>
      <w:r w:rsidR="00BC4E0A">
        <w:rPr>
          <w:rFonts w:asciiTheme="minorHAnsi" w:hAnsiTheme="minorHAnsi"/>
          <w:sz w:val="24"/>
          <w:szCs w:val="24"/>
          <w:lang w:val="en-US"/>
        </w:rPr>
        <w:t>is</w:t>
      </w:r>
      <w:r w:rsidRPr="00F52C43">
        <w:rPr>
          <w:rFonts w:asciiTheme="minorHAnsi" w:hAnsiTheme="minorHAnsi"/>
          <w:sz w:val="24"/>
          <w:szCs w:val="24"/>
          <w:lang w:val="en-US"/>
        </w:rPr>
        <w:t xml:space="preserve">, or who were only suspected of having both diseases, were excluded. </w:t>
      </w:r>
      <w:r w:rsidR="00BC4E0A">
        <w:rPr>
          <w:rFonts w:asciiTheme="minorHAnsi" w:hAnsiTheme="minorHAnsi"/>
          <w:sz w:val="24"/>
          <w:szCs w:val="24"/>
          <w:lang w:val="en-US"/>
        </w:rPr>
        <w:t>The d</w:t>
      </w:r>
      <w:r w:rsidRPr="00F52C43">
        <w:rPr>
          <w:rFonts w:asciiTheme="minorHAnsi" w:hAnsiTheme="minorHAnsi"/>
          <w:sz w:val="24"/>
          <w:szCs w:val="24"/>
          <w:lang w:val="en-US"/>
        </w:rPr>
        <w:t>iagnosis of HS and Pso was made clinically by a board</w:t>
      </w:r>
      <w:r w:rsidR="00BC4E0A">
        <w:rPr>
          <w:rFonts w:asciiTheme="minorHAnsi" w:hAnsiTheme="minorHAnsi"/>
          <w:sz w:val="24"/>
          <w:szCs w:val="24"/>
          <w:lang w:val="en-US"/>
        </w:rPr>
        <w:t>-</w:t>
      </w:r>
      <w:r w:rsidRPr="00F52C43">
        <w:rPr>
          <w:rFonts w:asciiTheme="minorHAnsi" w:hAnsiTheme="minorHAnsi"/>
          <w:sz w:val="24"/>
          <w:szCs w:val="24"/>
          <w:lang w:val="en-US"/>
        </w:rPr>
        <w:t>certified dermatologist. From the patient chart</w:t>
      </w:r>
      <w:r w:rsidR="00BC4E0A">
        <w:rPr>
          <w:rFonts w:asciiTheme="minorHAnsi" w:hAnsiTheme="minorHAnsi"/>
          <w:sz w:val="24"/>
          <w:szCs w:val="24"/>
          <w:lang w:val="en-US"/>
        </w:rPr>
        <w:t>,</w:t>
      </w:r>
      <w:r w:rsidRPr="00F52C43">
        <w:rPr>
          <w:rFonts w:asciiTheme="minorHAnsi" w:hAnsiTheme="minorHAnsi"/>
          <w:sz w:val="24"/>
          <w:szCs w:val="24"/>
          <w:lang w:val="en-US"/>
        </w:rPr>
        <w:t xml:space="preserve"> age, sex, weight and height, body mass index, smoking status, confirmed codiseases as well as systemic and topical treatments were analy</w:t>
      </w:r>
      <w:r w:rsidR="00BC4E0A">
        <w:rPr>
          <w:rFonts w:asciiTheme="minorHAnsi" w:hAnsiTheme="minorHAnsi"/>
          <w:sz w:val="24"/>
          <w:szCs w:val="24"/>
          <w:lang w:val="en-US"/>
        </w:rPr>
        <w:t>z</w:t>
      </w:r>
      <w:r w:rsidRPr="00F52C43">
        <w:rPr>
          <w:rFonts w:asciiTheme="minorHAnsi" w:hAnsiTheme="minorHAnsi"/>
          <w:sz w:val="24"/>
          <w:szCs w:val="24"/>
          <w:lang w:val="en-US"/>
        </w:rPr>
        <w:t xml:space="preserve">ed. Beyond, the maximum documented score for Psoriasis Area and Severity Index and </w:t>
      </w:r>
      <w:r w:rsidR="00BC4E0A" w:rsidRPr="00F52C43">
        <w:rPr>
          <w:rFonts w:asciiTheme="minorHAnsi" w:hAnsiTheme="minorHAnsi"/>
          <w:sz w:val="24"/>
          <w:szCs w:val="24"/>
          <w:lang w:val="en-US"/>
        </w:rPr>
        <w:t>body surface a</w:t>
      </w:r>
      <w:r w:rsidRPr="00F52C43">
        <w:rPr>
          <w:rFonts w:asciiTheme="minorHAnsi" w:hAnsiTheme="minorHAnsi"/>
          <w:sz w:val="24"/>
          <w:szCs w:val="24"/>
          <w:lang w:val="en-US"/>
        </w:rPr>
        <w:t>rea for Pso, as well as Hurl</w:t>
      </w:r>
      <w:r w:rsidR="00BC4E0A">
        <w:rPr>
          <w:rFonts w:asciiTheme="minorHAnsi" w:hAnsiTheme="minorHAnsi"/>
          <w:sz w:val="24"/>
          <w:szCs w:val="24"/>
          <w:lang w:val="en-US"/>
        </w:rPr>
        <w:t>e</w:t>
      </w:r>
      <w:r w:rsidRPr="00F52C43">
        <w:rPr>
          <w:rFonts w:asciiTheme="minorHAnsi" w:hAnsiTheme="minorHAnsi"/>
          <w:sz w:val="24"/>
          <w:szCs w:val="24"/>
          <w:lang w:val="en-US"/>
        </w:rPr>
        <w:t xml:space="preserve">y </w:t>
      </w:r>
      <w:r w:rsidR="00BC4E0A" w:rsidRPr="00F52C43">
        <w:rPr>
          <w:rFonts w:asciiTheme="minorHAnsi" w:hAnsiTheme="minorHAnsi"/>
          <w:sz w:val="24"/>
          <w:szCs w:val="24"/>
          <w:lang w:val="en-US"/>
        </w:rPr>
        <w:t>s</w:t>
      </w:r>
      <w:r w:rsidRPr="00F52C43">
        <w:rPr>
          <w:rFonts w:asciiTheme="minorHAnsi" w:hAnsiTheme="minorHAnsi"/>
          <w:sz w:val="24"/>
          <w:szCs w:val="24"/>
          <w:lang w:val="en-US"/>
        </w:rPr>
        <w:t xml:space="preserve">core and International Hidradenitis Suppurativa Severity Score System for HS were used to determine </w:t>
      </w:r>
      <w:r w:rsidRPr="00597191">
        <w:rPr>
          <w:sz w:val="24"/>
          <w:szCs w:val="24"/>
          <w:lang w:val="en-GB"/>
        </w:rPr>
        <w:t>disease</w:t>
      </w:r>
      <w:r w:rsidRPr="00F52C43">
        <w:rPr>
          <w:rFonts w:asciiTheme="minorHAnsi" w:hAnsiTheme="minorHAnsi"/>
          <w:sz w:val="24"/>
          <w:szCs w:val="24"/>
          <w:lang w:val="en-US"/>
        </w:rPr>
        <w:t xml:space="preserve"> severity. </w:t>
      </w:r>
    </w:p>
    <w:p w14:paraId="73CD31AE" w14:textId="4A744873" w:rsidR="008A7890" w:rsidRPr="00BC4E0A" w:rsidRDefault="008A7890" w:rsidP="008A7890">
      <w:pPr>
        <w:spacing w:line="480" w:lineRule="auto"/>
        <w:jc w:val="both"/>
        <w:rPr>
          <w:rFonts w:asciiTheme="minorHAnsi" w:hAnsiTheme="minorHAnsi" w:cs="Arial"/>
          <w:bCs/>
          <w:i/>
          <w:color w:val="1C1D1E"/>
          <w:lang w:val="en-US"/>
        </w:rPr>
      </w:pPr>
      <w:r w:rsidRPr="00BC4E0A">
        <w:rPr>
          <w:rFonts w:asciiTheme="minorHAnsi" w:hAnsiTheme="minorHAnsi" w:cs="Arial"/>
          <w:bCs/>
          <w:i/>
          <w:color w:val="1C1D1E"/>
          <w:lang w:val="en-US"/>
        </w:rPr>
        <w:t xml:space="preserve">Statistical </w:t>
      </w:r>
      <w:r w:rsidR="00BC4E0A" w:rsidRPr="00BC4E0A">
        <w:rPr>
          <w:rFonts w:asciiTheme="minorHAnsi" w:hAnsiTheme="minorHAnsi" w:cs="Arial"/>
          <w:bCs/>
          <w:i/>
          <w:color w:val="1C1D1E"/>
          <w:lang w:val="en-US"/>
        </w:rPr>
        <w:t>Analysis</w:t>
      </w:r>
    </w:p>
    <w:p w14:paraId="21F7CDFC" w14:textId="3ECC6515" w:rsidR="008A7890" w:rsidRPr="00F52C43" w:rsidRDefault="008A7890" w:rsidP="008A7890">
      <w:pPr>
        <w:spacing w:line="480" w:lineRule="auto"/>
        <w:jc w:val="both"/>
        <w:rPr>
          <w:rFonts w:asciiTheme="minorHAnsi" w:hAnsiTheme="minorHAnsi"/>
          <w:sz w:val="24"/>
          <w:szCs w:val="24"/>
          <w:lang w:val="en-US"/>
        </w:rPr>
      </w:pPr>
      <w:r w:rsidRPr="00F52C43">
        <w:rPr>
          <w:rFonts w:asciiTheme="minorHAnsi" w:hAnsiTheme="minorHAnsi"/>
          <w:sz w:val="24"/>
          <w:szCs w:val="24"/>
          <w:lang w:val="en-US"/>
        </w:rPr>
        <w:lastRenderedPageBreak/>
        <w:t>Data of disease onset and prevalence of comorbidity are reported as frequency distribution or percentages and were compared to previously reported registry data for Pso and HS. Data were analy</w:t>
      </w:r>
      <w:r w:rsidR="00FB141D">
        <w:rPr>
          <w:rFonts w:asciiTheme="minorHAnsi" w:hAnsiTheme="minorHAnsi"/>
          <w:sz w:val="24"/>
          <w:szCs w:val="24"/>
          <w:lang w:val="en-US"/>
        </w:rPr>
        <w:t>z</w:t>
      </w:r>
      <w:r w:rsidRPr="00F52C43">
        <w:rPr>
          <w:rFonts w:asciiTheme="minorHAnsi" w:hAnsiTheme="minorHAnsi"/>
          <w:sz w:val="24"/>
          <w:szCs w:val="24"/>
          <w:lang w:val="en-US"/>
        </w:rPr>
        <w:t>ed explorative</w:t>
      </w:r>
      <w:r w:rsidR="00FB141D">
        <w:rPr>
          <w:rFonts w:asciiTheme="minorHAnsi" w:hAnsiTheme="minorHAnsi"/>
          <w:sz w:val="24"/>
          <w:szCs w:val="24"/>
          <w:lang w:val="en-US"/>
        </w:rPr>
        <w:t>ly</w:t>
      </w:r>
      <w:r>
        <w:rPr>
          <w:rFonts w:asciiTheme="minorHAnsi" w:hAnsiTheme="minorHAnsi"/>
          <w:sz w:val="24"/>
          <w:szCs w:val="24"/>
          <w:lang w:val="en-US"/>
        </w:rPr>
        <w:t xml:space="preserve"> (</w:t>
      </w:r>
      <w:r w:rsidR="00FB141D">
        <w:rPr>
          <w:rFonts w:asciiTheme="minorHAnsi" w:hAnsiTheme="minorHAnsi"/>
          <w:sz w:val="24"/>
          <w:szCs w:val="24"/>
          <w:lang w:val="en-US"/>
        </w:rPr>
        <w:t>m</w:t>
      </w:r>
      <w:r>
        <w:rPr>
          <w:rFonts w:asciiTheme="minorHAnsi" w:hAnsiTheme="minorHAnsi"/>
          <w:sz w:val="24"/>
          <w:szCs w:val="24"/>
          <w:lang w:val="en-US"/>
        </w:rPr>
        <w:t xml:space="preserve">ean, </w:t>
      </w:r>
      <w:r w:rsidR="00FB141D">
        <w:rPr>
          <w:rFonts w:asciiTheme="minorHAnsi" w:hAnsiTheme="minorHAnsi"/>
          <w:sz w:val="24"/>
          <w:szCs w:val="24"/>
          <w:lang w:val="en-US"/>
        </w:rPr>
        <w:t>max./m</w:t>
      </w:r>
      <w:r>
        <w:rPr>
          <w:rFonts w:asciiTheme="minorHAnsi" w:hAnsiTheme="minorHAnsi"/>
          <w:sz w:val="24"/>
          <w:szCs w:val="24"/>
          <w:lang w:val="en-US"/>
        </w:rPr>
        <w:t>in</w:t>
      </w:r>
      <w:r w:rsidR="00FB141D">
        <w:rPr>
          <w:rFonts w:asciiTheme="minorHAnsi" w:hAnsiTheme="minorHAnsi"/>
          <w:sz w:val="24"/>
          <w:szCs w:val="24"/>
          <w:lang w:val="en-US"/>
        </w:rPr>
        <w:t>.</w:t>
      </w:r>
      <w:r>
        <w:rPr>
          <w:rFonts w:asciiTheme="minorHAnsi" w:hAnsiTheme="minorHAnsi"/>
          <w:sz w:val="24"/>
          <w:szCs w:val="24"/>
          <w:lang w:val="en-US"/>
        </w:rPr>
        <w:t>,</w:t>
      </w:r>
      <w:r w:rsidRPr="006F0570">
        <w:rPr>
          <w:rFonts w:asciiTheme="minorHAnsi" w:hAnsiTheme="minorHAnsi"/>
          <w:sz w:val="24"/>
          <w:szCs w:val="24"/>
          <w:lang w:val="en-US"/>
        </w:rPr>
        <w:t xml:space="preserve"> 95% </w:t>
      </w:r>
      <w:r w:rsidR="00FB141D">
        <w:rPr>
          <w:rFonts w:asciiTheme="minorHAnsi" w:hAnsiTheme="minorHAnsi"/>
          <w:sz w:val="24"/>
          <w:szCs w:val="24"/>
          <w:lang w:val="en-US"/>
        </w:rPr>
        <w:t>confidence interval</w:t>
      </w:r>
      <w:r>
        <w:rPr>
          <w:rFonts w:asciiTheme="minorHAnsi" w:hAnsiTheme="minorHAnsi"/>
          <w:sz w:val="24"/>
          <w:szCs w:val="24"/>
          <w:lang w:val="en-US"/>
        </w:rPr>
        <w:t>)</w:t>
      </w:r>
      <w:r w:rsidRPr="00F52C43">
        <w:rPr>
          <w:rFonts w:asciiTheme="minorHAnsi" w:hAnsiTheme="minorHAnsi"/>
          <w:sz w:val="24"/>
          <w:szCs w:val="24"/>
          <w:lang w:val="en-US"/>
        </w:rPr>
        <w:t xml:space="preserve"> or with the Mann-Whitney</w:t>
      </w:r>
      <w:r w:rsidR="00FB141D">
        <w:rPr>
          <w:rFonts w:asciiTheme="minorHAnsi" w:hAnsiTheme="minorHAnsi"/>
          <w:sz w:val="24"/>
          <w:szCs w:val="24"/>
          <w:lang w:val="en-US"/>
        </w:rPr>
        <w:t xml:space="preserve"> </w:t>
      </w:r>
      <w:r w:rsidRPr="00F52C43">
        <w:rPr>
          <w:rFonts w:asciiTheme="minorHAnsi" w:hAnsiTheme="minorHAnsi"/>
          <w:sz w:val="24"/>
          <w:szCs w:val="24"/>
          <w:lang w:val="en-US"/>
        </w:rPr>
        <w:t xml:space="preserve">U test with a significant level of </w:t>
      </w:r>
      <w:r w:rsidRPr="00FB141D">
        <w:rPr>
          <w:rFonts w:asciiTheme="minorHAnsi" w:hAnsiTheme="minorHAnsi"/>
          <w:i/>
          <w:sz w:val="24"/>
          <w:szCs w:val="24"/>
          <w:lang w:val="en-US"/>
        </w:rPr>
        <w:t>p</w:t>
      </w:r>
      <w:r w:rsidR="00FB141D">
        <w:rPr>
          <w:rFonts w:asciiTheme="minorHAnsi" w:hAnsiTheme="minorHAnsi"/>
          <w:sz w:val="24"/>
          <w:szCs w:val="24"/>
          <w:lang w:val="en-US"/>
        </w:rPr>
        <w:t xml:space="preserve"> </w:t>
      </w:r>
      <w:r w:rsidRPr="00F52C43">
        <w:rPr>
          <w:rFonts w:asciiTheme="minorHAnsi" w:hAnsiTheme="minorHAnsi"/>
          <w:sz w:val="24"/>
          <w:szCs w:val="24"/>
          <w:lang w:val="en-US"/>
        </w:rPr>
        <w:t>≤</w:t>
      </w:r>
      <w:r w:rsidR="00FB141D">
        <w:rPr>
          <w:rFonts w:asciiTheme="minorHAnsi" w:hAnsiTheme="minorHAnsi"/>
          <w:sz w:val="24"/>
          <w:szCs w:val="24"/>
          <w:lang w:val="en-US"/>
        </w:rPr>
        <w:t xml:space="preserve"> </w:t>
      </w:r>
      <w:r w:rsidRPr="00F52C43">
        <w:rPr>
          <w:rFonts w:asciiTheme="minorHAnsi" w:hAnsiTheme="minorHAnsi"/>
          <w:sz w:val="24"/>
          <w:szCs w:val="24"/>
          <w:lang w:val="en-US"/>
        </w:rPr>
        <w:t>0.05. Missing or invalid data were not taken into account in the individual patient charts.</w:t>
      </w:r>
    </w:p>
    <w:p w14:paraId="01B56793" w14:textId="77777777" w:rsidR="00FC4555" w:rsidRPr="008A7890" w:rsidRDefault="00FC4555">
      <w:pPr>
        <w:rPr>
          <w:lang w:val="en-US"/>
        </w:rPr>
      </w:pPr>
    </w:p>
    <w:sectPr w:rsidR="00FC4555" w:rsidRPr="008A78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90"/>
    <w:rsid w:val="0060551A"/>
    <w:rsid w:val="008A7890"/>
    <w:rsid w:val="00BC4E0A"/>
    <w:rsid w:val="00FB141D"/>
    <w:rsid w:val="00FC45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D50E"/>
  <w15:chartTrackingRefBased/>
  <w15:docId w15:val="{1876AE25-05F1-4B1E-8E9F-AEB4AC47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7890"/>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Elisabeth Stöcklin</cp:lastModifiedBy>
  <cp:revision>3</cp:revision>
  <dcterms:created xsi:type="dcterms:W3CDTF">2020-10-01T10:18:00Z</dcterms:created>
  <dcterms:modified xsi:type="dcterms:W3CDTF">2020-11-18T14:28:00Z</dcterms:modified>
</cp:coreProperties>
</file>