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227A1" w14:textId="188112A0" w:rsidR="00126A77" w:rsidRPr="000F2AF9" w:rsidRDefault="00126A77" w:rsidP="00340525">
      <w:pPr>
        <w:spacing w:after="0" w:line="480" w:lineRule="auto"/>
        <w:rPr>
          <w:rFonts w:ascii="Arial" w:hAnsi="Arial" w:cs="Arial"/>
          <w:b/>
          <w:bCs/>
          <w:sz w:val="24"/>
          <w:szCs w:val="24"/>
          <w:lang w:val="en-US"/>
        </w:rPr>
      </w:pPr>
      <w:r w:rsidRPr="000F2AF9">
        <w:rPr>
          <w:rFonts w:ascii="Arial" w:hAnsi="Arial" w:cs="Arial"/>
          <w:b/>
          <w:bCs/>
          <w:sz w:val="24"/>
          <w:szCs w:val="24"/>
          <w:lang w:val="en-US"/>
        </w:rPr>
        <w:t xml:space="preserve">Material and </w:t>
      </w:r>
      <w:r w:rsidR="00F962DC" w:rsidRPr="000F2AF9">
        <w:rPr>
          <w:rFonts w:ascii="Arial" w:hAnsi="Arial" w:cs="Arial"/>
          <w:b/>
          <w:bCs/>
          <w:sz w:val="24"/>
          <w:szCs w:val="24"/>
          <w:lang w:val="en-US"/>
        </w:rPr>
        <w:t>Methods</w:t>
      </w:r>
    </w:p>
    <w:p w14:paraId="6BC87FBD" w14:textId="4656651F" w:rsidR="00340525" w:rsidRPr="000F2AF9" w:rsidRDefault="00340525" w:rsidP="00340525">
      <w:pPr>
        <w:spacing w:after="0" w:line="480" w:lineRule="auto"/>
        <w:rPr>
          <w:rFonts w:ascii="Arial" w:hAnsi="Arial" w:cs="Arial"/>
          <w:b/>
          <w:bCs/>
          <w:sz w:val="24"/>
          <w:szCs w:val="24"/>
          <w:lang w:val="en-US"/>
        </w:rPr>
      </w:pPr>
      <w:r w:rsidRPr="000F2AF9">
        <w:rPr>
          <w:rFonts w:ascii="Arial" w:hAnsi="Arial" w:cs="Arial"/>
          <w:b/>
          <w:bCs/>
          <w:sz w:val="24"/>
          <w:szCs w:val="24"/>
          <w:lang w:val="en-US"/>
        </w:rPr>
        <w:t>Study Design</w:t>
      </w:r>
    </w:p>
    <w:p w14:paraId="05D96FDF" w14:textId="77777777" w:rsidR="00340525" w:rsidRPr="000F2AF9" w:rsidRDefault="00340525" w:rsidP="00340525">
      <w:pPr>
        <w:spacing w:after="0" w:line="480" w:lineRule="auto"/>
        <w:ind w:firstLine="720"/>
        <w:rPr>
          <w:rFonts w:ascii="Arial" w:hAnsi="Arial" w:cs="Arial"/>
          <w:sz w:val="24"/>
          <w:szCs w:val="24"/>
          <w:lang w:val="en-US"/>
        </w:rPr>
      </w:pPr>
      <w:r w:rsidRPr="000F2AF9">
        <w:rPr>
          <w:rFonts w:ascii="Arial" w:hAnsi="Arial" w:cs="Arial"/>
          <w:sz w:val="24"/>
          <w:szCs w:val="24"/>
          <w:lang w:val="en-US"/>
        </w:rPr>
        <w:t xml:space="preserve">This was a retrospective observational study of prospectively collected data conducted at the Outpatients Department of Immunology of Infectious Diseases of ATTIKON University hospital from September 2018 to December 2019. Patients with moderate-to-severe HS were eligible to participate. The study had two phases: one first phase of patient enrolment with duration of 3 months and a second phase of nine months of follow-up. The study was approved by the Ethics Committee of the ATTIKON University Hospital. </w:t>
      </w:r>
    </w:p>
    <w:p w14:paraId="01A57B62" w14:textId="5A1852C8" w:rsidR="00340525" w:rsidRPr="000F2AF9" w:rsidRDefault="00340525" w:rsidP="00340525">
      <w:pPr>
        <w:spacing w:after="0" w:line="480" w:lineRule="auto"/>
        <w:rPr>
          <w:rFonts w:ascii="Arial" w:hAnsi="Arial" w:cs="Arial"/>
          <w:sz w:val="24"/>
          <w:szCs w:val="24"/>
          <w:lang w:val="en-US"/>
        </w:rPr>
      </w:pPr>
      <w:r w:rsidRPr="000F2AF9">
        <w:rPr>
          <w:rFonts w:ascii="Arial" w:hAnsi="Arial" w:cs="Arial"/>
          <w:sz w:val="24"/>
          <w:szCs w:val="24"/>
          <w:lang w:val="en-US"/>
        </w:rPr>
        <w:t xml:space="preserve">Inclusion criteria were </w:t>
      </w:r>
      <w:bookmarkStart w:id="0" w:name="_Hlk37700052"/>
      <w:r w:rsidRPr="000F2AF9">
        <w:rPr>
          <w:rFonts w:ascii="Arial" w:hAnsi="Arial" w:cs="Arial"/>
          <w:sz w:val="24"/>
          <w:szCs w:val="24"/>
          <w:lang w:val="en-US"/>
        </w:rPr>
        <w:t xml:space="preserve">(1) written informed consent; (2) age 18 years or older; (3) diagnosis of HS; (4) Hurley stage II or III HS; (5) need of therapy with </w:t>
      </w:r>
      <w:r w:rsidR="00B964FB" w:rsidRPr="000F2AF9">
        <w:rPr>
          <w:rFonts w:ascii="Arial" w:hAnsi="Arial" w:cs="Arial"/>
          <w:sz w:val="24"/>
          <w:szCs w:val="24"/>
          <w:lang w:val="en-US"/>
        </w:rPr>
        <w:t>adalimumab (ADA)</w:t>
      </w:r>
      <w:r w:rsidRPr="000F2AF9">
        <w:rPr>
          <w:rFonts w:ascii="Arial" w:hAnsi="Arial" w:cs="Arial"/>
          <w:sz w:val="24"/>
          <w:szCs w:val="24"/>
          <w:lang w:val="en-US"/>
        </w:rPr>
        <w:t xml:space="preserve">; (6) lack of intake of any antibiotic treatment the last 2 months; (7) absence of nasal carriage of </w:t>
      </w:r>
      <w:r w:rsidRPr="000F2AF9">
        <w:rPr>
          <w:rFonts w:ascii="Arial" w:hAnsi="Arial" w:cs="Arial"/>
          <w:i/>
          <w:sz w:val="24"/>
          <w:szCs w:val="24"/>
          <w:lang w:val="en-US"/>
        </w:rPr>
        <w:t>S</w:t>
      </w:r>
      <w:r w:rsidR="00B964FB" w:rsidRPr="000F2AF9">
        <w:rPr>
          <w:rFonts w:ascii="Arial" w:hAnsi="Arial" w:cs="Arial"/>
          <w:i/>
          <w:sz w:val="24"/>
          <w:szCs w:val="24"/>
          <w:lang w:val="en-US"/>
        </w:rPr>
        <w:t xml:space="preserve">taphylococcus </w:t>
      </w:r>
      <w:r w:rsidRPr="000F2AF9">
        <w:rPr>
          <w:rFonts w:ascii="Arial" w:hAnsi="Arial" w:cs="Arial"/>
          <w:i/>
          <w:sz w:val="24"/>
          <w:szCs w:val="24"/>
          <w:lang w:val="en-US"/>
        </w:rPr>
        <w:t>aureus</w:t>
      </w:r>
      <w:r w:rsidRPr="000F2AF9">
        <w:rPr>
          <w:rFonts w:ascii="Arial" w:hAnsi="Arial" w:cs="Arial"/>
          <w:sz w:val="24"/>
          <w:szCs w:val="24"/>
          <w:lang w:val="en-US"/>
        </w:rPr>
        <w:t xml:space="preserve"> at baseline visit. </w:t>
      </w:r>
      <w:bookmarkEnd w:id="0"/>
      <w:r w:rsidRPr="000F2AF9">
        <w:rPr>
          <w:rFonts w:ascii="Arial" w:hAnsi="Arial" w:cs="Arial"/>
          <w:sz w:val="24"/>
          <w:szCs w:val="24"/>
          <w:lang w:val="en-US"/>
        </w:rPr>
        <w:t>The diagnosis of HS was based on the diagnostic criteria descr</w:t>
      </w:r>
      <w:r w:rsidR="00B964FB" w:rsidRPr="000F2AF9">
        <w:rPr>
          <w:rFonts w:ascii="Arial" w:hAnsi="Arial" w:cs="Arial"/>
          <w:sz w:val="24"/>
          <w:szCs w:val="24"/>
          <w:lang w:val="en-US"/>
        </w:rPr>
        <w:t>ibed in the European guidelines</w:t>
      </w:r>
      <w:r w:rsidR="003A37DA" w:rsidRPr="000F2AF9">
        <w:rPr>
          <w:rFonts w:ascii="Arial" w:hAnsi="Arial" w:cs="Arial"/>
          <w:sz w:val="24"/>
          <w:szCs w:val="24"/>
          <w:lang w:val="en-US"/>
        </w:rPr>
        <w:t xml:space="preserve"> [1</w:t>
      </w:r>
      <w:r w:rsidRPr="000F2AF9">
        <w:rPr>
          <w:rFonts w:ascii="Arial" w:hAnsi="Arial" w:cs="Arial"/>
          <w:sz w:val="24"/>
          <w:szCs w:val="24"/>
          <w:lang w:val="en-US"/>
        </w:rPr>
        <w:t>]</w:t>
      </w:r>
      <w:r w:rsidR="00B964FB" w:rsidRPr="000F2AF9">
        <w:rPr>
          <w:rFonts w:ascii="Arial" w:hAnsi="Arial" w:cs="Arial"/>
          <w:sz w:val="24"/>
          <w:szCs w:val="24"/>
          <w:lang w:val="en-US"/>
        </w:rPr>
        <w:t>. ADA was prescribed to p</w:t>
      </w:r>
      <w:r w:rsidRPr="000F2AF9">
        <w:rPr>
          <w:rFonts w:ascii="Arial" w:hAnsi="Arial" w:cs="Arial"/>
          <w:sz w:val="24"/>
          <w:szCs w:val="24"/>
          <w:lang w:val="en-US"/>
        </w:rPr>
        <w:t>atie</w:t>
      </w:r>
      <w:r w:rsidR="00B964FB" w:rsidRPr="000F2AF9">
        <w:rPr>
          <w:rFonts w:ascii="Arial" w:hAnsi="Arial" w:cs="Arial"/>
          <w:sz w:val="24"/>
          <w:szCs w:val="24"/>
          <w:lang w:val="en-US"/>
        </w:rPr>
        <w:t xml:space="preserve">nts with moderate-to-severe HS with total count of inflammatory lesions (sum of inflammatory nodules and </w:t>
      </w:r>
      <w:r w:rsidRPr="000F2AF9">
        <w:rPr>
          <w:rFonts w:ascii="Arial" w:hAnsi="Arial" w:cs="Arial"/>
          <w:sz w:val="24"/>
          <w:szCs w:val="24"/>
          <w:lang w:val="en-US"/>
        </w:rPr>
        <w:t>abscess</w:t>
      </w:r>
      <w:r w:rsidR="00B964FB" w:rsidRPr="000F2AF9">
        <w:rPr>
          <w:rFonts w:ascii="Arial" w:hAnsi="Arial" w:cs="Arial"/>
          <w:sz w:val="24"/>
          <w:szCs w:val="24"/>
          <w:lang w:val="en-US"/>
        </w:rPr>
        <w:t xml:space="preserve">es) </w:t>
      </w:r>
      <w:r w:rsidRPr="000F2AF9">
        <w:rPr>
          <w:rFonts w:ascii="Arial" w:hAnsi="Arial" w:cs="Arial"/>
          <w:sz w:val="24"/>
          <w:szCs w:val="24"/>
          <w:lang w:val="en-US"/>
        </w:rPr>
        <w:t xml:space="preserve">≥3 </w:t>
      </w:r>
      <w:r w:rsidR="00B964FB" w:rsidRPr="000F2AF9">
        <w:rPr>
          <w:rFonts w:ascii="Arial" w:hAnsi="Arial" w:cs="Arial"/>
          <w:sz w:val="24"/>
          <w:szCs w:val="24"/>
          <w:lang w:val="en-US"/>
        </w:rPr>
        <w:t>without any response to one</w:t>
      </w:r>
      <w:r w:rsidRPr="000F2AF9">
        <w:rPr>
          <w:rFonts w:ascii="Arial" w:hAnsi="Arial" w:cs="Arial"/>
          <w:sz w:val="24"/>
          <w:szCs w:val="24"/>
          <w:lang w:val="en-US"/>
        </w:rPr>
        <w:t xml:space="preserve"> 3-month oral </w:t>
      </w:r>
      <w:r w:rsidR="00B964FB" w:rsidRPr="000F2AF9">
        <w:rPr>
          <w:rFonts w:ascii="Arial" w:hAnsi="Arial" w:cs="Arial"/>
          <w:sz w:val="24"/>
          <w:szCs w:val="24"/>
          <w:lang w:val="en-US"/>
        </w:rPr>
        <w:t xml:space="preserve">course of </w:t>
      </w:r>
      <w:r w:rsidRPr="000F2AF9">
        <w:rPr>
          <w:rFonts w:ascii="Arial" w:hAnsi="Arial" w:cs="Arial"/>
          <w:sz w:val="24"/>
          <w:szCs w:val="24"/>
          <w:lang w:val="en-US"/>
        </w:rPr>
        <w:t>antibiotic</w:t>
      </w:r>
      <w:r w:rsidR="00B964FB" w:rsidRPr="000F2AF9">
        <w:rPr>
          <w:rFonts w:ascii="Arial" w:hAnsi="Arial" w:cs="Arial"/>
          <w:sz w:val="24"/>
          <w:szCs w:val="24"/>
          <w:lang w:val="en-US"/>
        </w:rPr>
        <w:t>s.</w:t>
      </w:r>
      <w:r w:rsidRPr="000F2AF9">
        <w:rPr>
          <w:rFonts w:ascii="Arial" w:hAnsi="Arial" w:cs="Arial"/>
          <w:sz w:val="24"/>
          <w:szCs w:val="24"/>
          <w:lang w:val="en-US"/>
        </w:rPr>
        <w:t xml:space="preserve"> </w:t>
      </w:r>
    </w:p>
    <w:p w14:paraId="447B0903" w14:textId="77777777" w:rsidR="00340525" w:rsidRPr="000F2AF9" w:rsidRDefault="00340525" w:rsidP="00340525">
      <w:pPr>
        <w:spacing w:after="0" w:line="480" w:lineRule="auto"/>
        <w:rPr>
          <w:rFonts w:ascii="Arial" w:hAnsi="Arial" w:cs="Arial"/>
          <w:b/>
          <w:bCs/>
          <w:sz w:val="24"/>
          <w:szCs w:val="24"/>
          <w:lang w:val="en-US"/>
        </w:rPr>
      </w:pPr>
    </w:p>
    <w:p w14:paraId="3F158A96" w14:textId="5F6C991D" w:rsidR="00340525" w:rsidRPr="000F2AF9" w:rsidRDefault="00340525" w:rsidP="00340525">
      <w:pPr>
        <w:spacing w:after="0" w:line="480" w:lineRule="auto"/>
        <w:rPr>
          <w:rFonts w:ascii="Arial" w:hAnsi="Arial" w:cs="Arial"/>
          <w:b/>
          <w:bCs/>
          <w:sz w:val="24"/>
          <w:szCs w:val="24"/>
          <w:lang w:val="en-US"/>
        </w:rPr>
      </w:pPr>
      <w:r w:rsidRPr="000F2AF9">
        <w:rPr>
          <w:rFonts w:ascii="Arial" w:hAnsi="Arial" w:cs="Arial"/>
          <w:b/>
          <w:bCs/>
          <w:sz w:val="24"/>
          <w:szCs w:val="24"/>
          <w:lang w:val="en-US"/>
        </w:rPr>
        <w:t xml:space="preserve">Study </w:t>
      </w:r>
      <w:r w:rsidR="00F962DC" w:rsidRPr="000F2AF9">
        <w:rPr>
          <w:rFonts w:ascii="Arial" w:hAnsi="Arial" w:cs="Arial"/>
          <w:b/>
          <w:bCs/>
          <w:sz w:val="24"/>
          <w:szCs w:val="24"/>
          <w:lang w:val="en-US"/>
        </w:rPr>
        <w:t xml:space="preserve">Procedures </w:t>
      </w:r>
    </w:p>
    <w:p w14:paraId="38728146" w14:textId="0A0BA20B" w:rsidR="00340525" w:rsidRPr="000F2AF9" w:rsidRDefault="00340525" w:rsidP="00340525">
      <w:pPr>
        <w:spacing w:after="0" w:line="480" w:lineRule="auto"/>
        <w:ind w:firstLine="720"/>
        <w:rPr>
          <w:rFonts w:ascii="Arial" w:hAnsi="Arial" w:cs="Arial"/>
          <w:sz w:val="24"/>
          <w:szCs w:val="24"/>
          <w:lang w:val="en-US"/>
        </w:rPr>
      </w:pPr>
      <w:r w:rsidRPr="000F2AF9">
        <w:rPr>
          <w:rFonts w:ascii="Arial" w:hAnsi="Arial" w:cs="Arial"/>
          <w:sz w:val="24"/>
          <w:szCs w:val="24"/>
          <w:lang w:val="en-US"/>
        </w:rPr>
        <w:t>At the baseline visit, epidemiological and clinical data of the patients were recorded, including age, gender, weight, body mass index (BMI), smoking status, Hurley stage, family history, age of HS onset, IHS4 score (International Hidradenitis Suppurativa Severity Score System), history of HS surgical therapy in the past</w:t>
      </w:r>
      <w:r w:rsidR="007E082B" w:rsidRPr="000F2AF9">
        <w:rPr>
          <w:rFonts w:ascii="Arial" w:hAnsi="Arial" w:cs="Arial"/>
          <w:sz w:val="24"/>
          <w:szCs w:val="24"/>
          <w:lang w:val="en-US"/>
        </w:rPr>
        <w:t xml:space="preserve">, </w:t>
      </w:r>
      <w:r w:rsidR="00237479" w:rsidRPr="000F2AF9">
        <w:rPr>
          <w:rFonts w:ascii="Arial" w:hAnsi="Arial" w:cs="Arial"/>
          <w:sz w:val="24"/>
          <w:szCs w:val="24"/>
          <w:lang w:val="en-US"/>
        </w:rPr>
        <w:t xml:space="preserve">the time from HS onset to </w:t>
      </w:r>
      <w:r w:rsidR="00B964FB" w:rsidRPr="000F2AF9">
        <w:rPr>
          <w:rFonts w:ascii="Arial" w:hAnsi="Arial" w:cs="Arial"/>
          <w:sz w:val="24"/>
          <w:szCs w:val="24"/>
          <w:lang w:val="en-US"/>
        </w:rPr>
        <w:t>start of ADA</w:t>
      </w:r>
      <w:r w:rsidRPr="000F2AF9">
        <w:rPr>
          <w:rFonts w:ascii="Arial" w:hAnsi="Arial" w:cs="Arial"/>
          <w:sz w:val="24"/>
          <w:szCs w:val="24"/>
          <w:lang w:val="en-US"/>
        </w:rPr>
        <w:t xml:space="preserve"> and comorbidities. </w:t>
      </w:r>
      <w:r w:rsidR="00B964FB" w:rsidRPr="000F2AF9">
        <w:rPr>
          <w:rFonts w:ascii="Arial" w:hAnsi="Arial" w:cs="Arial"/>
          <w:sz w:val="24"/>
          <w:szCs w:val="24"/>
          <w:lang w:val="en-US"/>
        </w:rPr>
        <w:t xml:space="preserve">Patients who were screening negative for nasal carriage of </w:t>
      </w:r>
      <w:proofErr w:type="spellStart"/>
      <w:r w:rsidR="00B964FB" w:rsidRPr="000F2AF9">
        <w:rPr>
          <w:rFonts w:ascii="Arial" w:hAnsi="Arial" w:cs="Arial"/>
          <w:i/>
          <w:sz w:val="24"/>
          <w:szCs w:val="24"/>
          <w:lang w:val="en-US"/>
        </w:rPr>
        <w:t>S.aureus</w:t>
      </w:r>
      <w:proofErr w:type="spellEnd"/>
      <w:r w:rsidR="00B964FB" w:rsidRPr="000F2AF9">
        <w:rPr>
          <w:rFonts w:ascii="Arial" w:hAnsi="Arial" w:cs="Arial"/>
          <w:i/>
          <w:sz w:val="24"/>
          <w:szCs w:val="24"/>
          <w:lang w:val="en-US"/>
        </w:rPr>
        <w:t xml:space="preserve"> </w:t>
      </w:r>
      <w:r w:rsidR="00B964FB" w:rsidRPr="000F2AF9">
        <w:rPr>
          <w:rFonts w:ascii="Arial" w:hAnsi="Arial" w:cs="Arial"/>
          <w:sz w:val="24"/>
          <w:szCs w:val="24"/>
          <w:lang w:val="en-US"/>
        </w:rPr>
        <w:t>were eligible to participate. Those</w:t>
      </w:r>
      <w:r w:rsidRPr="000F2AF9">
        <w:rPr>
          <w:rFonts w:ascii="Arial" w:hAnsi="Arial" w:cs="Arial"/>
          <w:sz w:val="24"/>
          <w:szCs w:val="24"/>
          <w:lang w:val="en-US"/>
        </w:rPr>
        <w:t xml:space="preserve"> who </w:t>
      </w:r>
      <w:r w:rsidRPr="000F2AF9">
        <w:rPr>
          <w:rFonts w:ascii="Arial" w:hAnsi="Arial" w:cs="Arial"/>
          <w:sz w:val="24"/>
          <w:szCs w:val="24"/>
          <w:lang w:val="en-US"/>
        </w:rPr>
        <w:lastRenderedPageBreak/>
        <w:t xml:space="preserve">started treatment with ADA were followed up from week 0 to week 48. </w:t>
      </w:r>
      <w:bookmarkStart w:id="1" w:name="_Hlk50555785"/>
      <w:r w:rsidRPr="000F2AF9">
        <w:rPr>
          <w:rFonts w:ascii="Arial" w:hAnsi="Arial" w:cs="Arial"/>
          <w:sz w:val="24"/>
          <w:szCs w:val="24"/>
          <w:lang w:val="en-US"/>
        </w:rPr>
        <w:t xml:space="preserve">Patients agreed not to use daily topical antiseptics throughout the study. </w:t>
      </w:r>
      <w:bookmarkEnd w:id="1"/>
      <w:r w:rsidRPr="000F2AF9">
        <w:rPr>
          <w:rFonts w:ascii="Arial" w:hAnsi="Arial" w:cs="Arial"/>
          <w:sz w:val="24"/>
          <w:szCs w:val="24"/>
          <w:lang w:val="en-US"/>
        </w:rPr>
        <w:t xml:space="preserve">Patients were treated only with ADA; no </w:t>
      </w:r>
      <w:r w:rsidR="00B964FB" w:rsidRPr="000F2AF9">
        <w:rPr>
          <w:rFonts w:ascii="Arial" w:hAnsi="Arial" w:cs="Arial"/>
          <w:sz w:val="24"/>
          <w:szCs w:val="24"/>
          <w:lang w:val="en-US"/>
        </w:rPr>
        <w:t xml:space="preserve">other </w:t>
      </w:r>
      <w:r w:rsidRPr="000F2AF9">
        <w:rPr>
          <w:rFonts w:ascii="Arial" w:hAnsi="Arial" w:cs="Arial"/>
          <w:sz w:val="24"/>
          <w:szCs w:val="24"/>
          <w:lang w:val="en-US"/>
        </w:rPr>
        <w:t xml:space="preserve">concomitant medication for </w:t>
      </w:r>
      <w:r w:rsidR="00B964FB" w:rsidRPr="000F2AF9">
        <w:rPr>
          <w:rFonts w:ascii="Arial" w:hAnsi="Arial" w:cs="Arial"/>
          <w:sz w:val="24"/>
          <w:szCs w:val="24"/>
          <w:lang w:val="en-US"/>
        </w:rPr>
        <w:t>HS was</w:t>
      </w:r>
      <w:r w:rsidRPr="000F2AF9">
        <w:rPr>
          <w:rFonts w:ascii="Arial" w:hAnsi="Arial" w:cs="Arial"/>
          <w:sz w:val="24"/>
          <w:szCs w:val="24"/>
          <w:lang w:val="en-US"/>
        </w:rPr>
        <w:t xml:space="preserve"> given.  Positive response to ADA treatment was assessed by the HS Clinical Response score (</w:t>
      </w:r>
      <w:proofErr w:type="spellStart"/>
      <w:r w:rsidRPr="000F2AF9">
        <w:rPr>
          <w:rFonts w:ascii="Arial" w:hAnsi="Arial" w:cs="Arial"/>
          <w:sz w:val="24"/>
          <w:szCs w:val="24"/>
          <w:lang w:val="en-US"/>
        </w:rPr>
        <w:t>HiSCR</w:t>
      </w:r>
      <w:proofErr w:type="spellEnd"/>
      <w:r w:rsidRPr="000F2AF9">
        <w:rPr>
          <w:rFonts w:ascii="Arial" w:hAnsi="Arial" w:cs="Arial"/>
          <w:sz w:val="24"/>
          <w:szCs w:val="24"/>
          <w:lang w:val="en-US"/>
        </w:rPr>
        <w:t>) at week</w:t>
      </w:r>
      <w:r w:rsidR="00B964FB" w:rsidRPr="000F2AF9">
        <w:rPr>
          <w:rFonts w:ascii="Arial" w:hAnsi="Arial" w:cs="Arial"/>
          <w:sz w:val="24"/>
          <w:szCs w:val="24"/>
          <w:lang w:val="en-US"/>
        </w:rPr>
        <w:t>s</w:t>
      </w:r>
      <w:r w:rsidRPr="000F2AF9">
        <w:rPr>
          <w:rFonts w:ascii="Arial" w:hAnsi="Arial" w:cs="Arial"/>
          <w:sz w:val="24"/>
          <w:szCs w:val="24"/>
          <w:lang w:val="en-US"/>
        </w:rPr>
        <w:t xml:space="preserve"> 12 and 48. </w:t>
      </w:r>
      <w:proofErr w:type="spellStart"/>
      <w:r w:rsidRPr="000F2AF9">
        <w:rPr>
          <w:rFonts w:ascii="Arial" w:hAnsi="Arial" w:cs="Arial"/>
          <w:sz w:val="24"/>
          <w:szCs w:val="24"/>
          <w:lang w:val="en-US"/>
        </w:rPr>
        <w:t>HiSCR</w:t>
      </w:r>
      <w:proofErr w:type="spellEnd"/>
      <w:r w:rsidRPr="000F2AF9">
        <w:rPr>
          <w:rFonts w:ascii="Arial" w:hAnsi="Arial" w:cs="Arial"/>
          <w:sz w:val="24"/>
          <w:szCs w:val="24"/>
          <w:lang w:val="en-US"/>
        </w:rPr>
        <w:t xml:space="preserve"> is defined as </w:t>
      </w:r>
      <w:r w:rsidR="00B964FB" w:rsidRPr="000F2AF9">
        <w:rPr>
          <w:rFonts w:ascii="Arial" w:hAnsi="Arial" w:cs="Arial"/>
          <w:sz w:val="24"/>
          <w:szCs w:val="24"/>
          <w:lang w:val="en-US"/>
        </w:rPr>
        <w:t xml:space="preserve">any </w:t>
      </w:r>
      <w:r w:rsidRPr="000F2AF9">
        <w:rPr>
          <w:rFonts w:ascii="Arial" w:hAnsi="Arial" w:cs="Arial"/>
          <w:sz w:val="24"/>
          <w:szCs w:val="24"/>
          <w:lang w:val="en-US"/>
        </w:rPr>
        <w:t xml:space="preserve">at least 50% reduction </w:t>
      </w:r>
      <w:r w:rsidR="00B964FB" w:rsidRPr="000F2AF9">
        <w:rPr>
          <w:rFonts w:ascii="Arial" w:hAnsi="Arial" w:cs="Arial"/>
          <w:sz w:val="24"/>
          <w:szCs w:val="24"/>
          <w:lang w:val="en-US"/>
        </w:rPr>
        <w:t>of the inflammatory lesion count from baseline</w:t>
      </w:r>
      <w:r w:rsidRPr="000F2AF9">
        <w:rPr>
          <w:rFonts w:ascii="Arial" w:hAnsi="Arial" w:cs="Arial"/>
          <w:sz w:val="24"/>
          <w:szCs w:val="24"/>
          <w:lang w:val="en-US"/>
        </w:rPr>
        <w:t xml:space="preserve"> with</w:t>
      </w:r>
      <w:r w:rsidR="00B964FB" w:rsidRPr="000F2AF9">
        <w:rPr>
          <w:rFonts w:ascii="Arial" w:hAnsi="Arial" w:cs="Arial"/>
          <w:sz w:val="24"/>
          <w:szCs w:val="24"/>
          <w:lang w:val="en-US"/>
        </w:rPr>
        <w:t>out any increase of the absolute count of</w:t>
      </w:r>
      <w:r w:rsidRPr="000F2AF9">
        <w:rPr>
          <w:rFonts w:ascii="Arial" w:hAnsi="Arial" w:cs="Arial"/>
          <w:sz w:val="24"/>
          <w:szCs w:val="24"/>
          <w:lang w:val="en-US"/>
        </w:rPr>
        <w:t xml:space="preserve"> abscess</w:t>
      </w:r>
      <w:r w:rsidR="00B964FB" w:rsidRPr="000F2AF9">
        <w:rPr>
          <w:rFonts w:ascii="Arial" w:hAnsi="Arial" w:cs="Arial"/>
          <w:sz w:val="24"/>
          <w:szCs w:val="24"/>
          <w:lang w:val="en-US"/>
        </w:rPr>
        <w:t>es</w:t>
      </w:r>
      <w:r w:rsidRPr="000F2AF9">
        <w:rPr>
          <w:rFonts w:ascii="Arial" w:hAnsi="Arial" w:cs="Arial"/>
          <w:sz w:val="24"/>
          <w:szCs w:val="24"/>
          <w:lang w:val="en-US"/>
        </w:rPr>
        <w:t xml:space="preserve"> </w:t>
      </w:r>
      <w:r w:rsidR="00B964FB" w:rsidRPr="000F2AF9">
        <w:rPr>
          <w:rFonts w:ascii="Arial" w:hAnsi="Arial" w:cs="Arial"/>
          <w:sz w:val="24"/>
          <w:szCs w:val="24"/>
          <w:lang w:val="en-US"/>
        </w:rPr>
        <w:t>and or</w:t>
      </w:r>
      <w:r w:rsidRPr="000F2AF9">
        <w:rPr>
          <w:rFonts w:ascii="Arial" w:hAnsi="Arial" w:cs="Arial"/>
          <w:sz w:val="24"/>
          <w:szCs w:val="24"/>
          <w:lang w:val="en-US"/>
        </w:rPr>
        <w:t xml:space="preserve"> draining fistula</w:t>
      </w:r>
      <w:r w:rsidR="00B964FB" w:rsidRPr="000F2AF9">
        <w:rPr>
          <w:rFonts w:ascii="Arial" w:hAnsi="Arial" w:cs="Arial"/>
          <w:sz w:val="24"/>
          <w:szCs w:val="24"/>
          <w:lang w:val="en-US"/>
        </w:rPr>
        <w:t>s</w:t>
      </w:r>
      <w:r w:rsidR="003A37DA" w:rsidRPr="000F2AF9">
        <w:rPr>
          <w:rFonts w:ascii="Arial" w:hAnsi="Arial" w:cs="Arial"/>
          <w:sz w:val="24"/>
          <w:szCs w:val="24"/>
          <w:lang w:val="en-US"/>
        </w:rPr>
        <w:t xml:space="preserve"> [2</w:t>
      </w:r>
      <w:r w:rsidRPr="000F2AF9">
        <w:rPr>
          <w:rFonts w:ascii="Arial" w:hAnsi="Arial" w:cs="Arial"/>
          <w:sz w:val="24"/>
          <w:szCs w:val="24"/>
          <w:lang w:val="en-US"/>
        </w:rPr>
        <w:t>]</w:t>
      </w:r>
      <w:r w:rsidR="00B964FB" w:rsidRPr="000F2AF9">
        <w:rPr>
          <w:rFonts w:ascii="Arial" w:hAnsi="Arial" w:cs="Arial"/>
          <w:sz w:val="24"/>
          <w:szCs w:val="24"/>
          <w:lang w:val="en-US"/>
        </w:rPr>
        <w:t>.</w:t>
      </w:r>
      <w:r w:rsidRPr="000F2AF9">
        <w:rPr>
          <w:rFonts w:ascii="Arial" w:hAnsi="Arial" w:cs="Arial"/>
          <w:sz w:val="24"/>
          <w:szCs w:val="24"/>
          <w:lang w:val="en-US"/>
        </w:rPr>
        <w:t xml:space="preserve">  </w:t>
      </w:r>
    </w:p>
    <w:p w14:paraId="1BD619AC" w14:textId="73A8BD16" w:rsidR="00340525" w:rsidRPr="000F2AF9" w:rsidRDefault="00B964FB" w:rsidP="00340525">
      <w:pPr>
        <w:spacing w:after="0" w:line="480" w:lineRule="auto"/>
        <w:ind w:firstLine="720"/>
        <w:rPr>
          <w:rFonts w:ascii="Arial" w:hAnsi="Arial" w:cs="Arial"/>
          <w:sz w:val="24"/>
          <w:szCs w:val="24"/>
          <w:lang w:val="en-US"/>
        </w:rPr>
      </w:pPr>
      <w:r w:rsidRPr="000F2AF9">
        <w:rPr>
          <w:rFonts w:ascii="Arial" w:hAnsi="Arial" w:cs="Arial"/>
          <w:sz w:val="24"/>
          <w:szCs w:val="24"/>
          <w:lang w:val="en-US"/>
        </w:rPr>
        <w:t xml:space="preserve">Patients were under follow-up for </w:t>
      </w:r>
      <w:r w:rsidR="00340525" w:rsidRPr="000F2AF9">
        <w:rPr>
          <w:rFonts w:ascii="Arial" w:hAnsi="Arial" w:cs="Arial"/>
          <w:sz w:val="24"/>
          <w:szCs w:val="24"/>
          <w:lang w:val="en-US"/>
        </w:rPr>
        <w:t xml:space="preserve">HS flares for 48 weeks. </w:t>
      </w:r>
      <w:r w:rsidRPr="000F2AF9">
        <w:rPr>
          <w:rFonts w:ascii="Arial" w:hAnsi="Arial" w:cs="Arial"/>
          <w:sz w:val="24"/>
          <w:szCs w:val="24"/>
          <w:lang w:val="en-US"/>
        </w:rPr>
        <w:t>The f</w:t>
      </w:r>
      <w:r w:rsidR="00340525" w:rsidRPr="000F2AF9">
        <w:rPr>
          <w:rFonts w:ascii="Arial" w:hAnsi="Arial" w:cs="Arial"/>
          <w:sz w:val="24"/>
          <w:szCs w:val="24"/>
          <w:lang w:val="en-US"/>
        </w:rPr>
        <w:t xml:space="preserve">lare-ups were </w:t>
      </w:r>
      <w:r w:rsidRPr="000F2AF9">
        <w:rPr>
          <w:rFonts w:ascii="Arial" w:hAnsi="Arial" w:cs="Arial"/>
          <w:sz w:val="24"/>
          <w:szCs w:val="24"/>
          <w:lang w:val="en-US"/>
        </w:rPr>
        <w:t>defined as any</w:t>
      </w:r>
      <w:r w:rsidR="00340525" w:rsidRPr="000F2AF9">
        <w:rPr>
          <w:rFonts w:ascii="Arial" w:hAnsi="Arial" w:cs="Arial"/>
          <w:sz w:val="24"/>
          <w:szCs w:val="24"/>
          <w:lang w:val="en-US"/>
        </w:rPr>
        <w:t xml:space="preserve"> least 25% increase </w:t>
      </w:r>
      <w:r w:rsidRPr="000F2AF9">
        <w:rPr>
          <w:rFonts w:ascii="Arial" w:hAnsi="Arial" w:cs="Arial"/>
          <w:sz w:val="24"/>
          <w:szCs w:val="24"/>
          <w:lang w:val="en-US"/>
        </w:rPr>
        <w:t>of</w:t>
      </w:r>
      <w:r w:rsidR="00340525" w:rsidRPr="000F2AF9">
        <w:rPr>
          <w:rFonts w:ascii="Arial" w:hAnsi="Arial" w:cs="Arial"/>
          <w:sz w:val="24"/>
          <w:szCs w:val="24"/>
          <w:lang w:val="en-US"/>
        </w:rPr>
        <w:t xml:space="preserve"> the total count </w:t>
      </w:r>
      <w:r w:rsidRPr="000F2AF9">
        <w:rPr>
          <w:rFonts w:ascii="Arial" w:hAnsi="Arial" w:cs="Arial"/>
          <w:sz w:val="24"/>
          <w:szCs w:val="24"/>
          <w:lang w:val="en-US"/>
        </w:rPr>
        <w:t xml:space="preserve">inflammatory lesion count from the baseline corresponding to </w:t>
      </w:r>
      <w:r w:rsidR="00340525" w:rsidRPr="000F2AF9">
        <w:rPr>
          <w:rFonts w:ascii="Arial" w:hAnsi="Arial" w:cs="Arial"/>
          <w:sz w:val="24"/>
          <w:szCs w:val="24"/>
          <w:lang w:val="en-US"/>
        </w:rPr>
        <w:t>minimum increase of 2 inflammatory lesions [14]</w:t>
      </w:r>
      <w:r w:rsidRPr="000F2AF9">
        <w:rPr>
          <w:rFonts w:ascii="Arial" w:hAnsi="Arial" w:cs="Arial"/>
          <w:sz w:val="24"/>
          <w:szCs w:val="24"/>
          <w:lang w:val="en-US"/>
        </w:rPr>
        <w:t>.</w:t>
      </w:r>
      <w:r w:rsidR="00340525" w:rsidRPr="000F2AF9">
        <w:rPr>
          <w:rFonts w:ascii="Arial" w:hAnsi="Arial" w:cs="Arial"/>
          <w:sz w:val="24"/>
          <w:szCs w:val="24"/>
          <w:lang w:val="en-US"/>
        </w:rPr>
        <w:t xml:space="preserve"> </w:t>
      </w:r>
      <w:r w:rsidR="00722911" w:rsidRPr="000F2AF9">
        <w:rPr>
          <w:rFonts w:ascii="Arial" w:hAnsi="Arial" w:cs="Arial"/>
          <w:sz w:val="24"/>
          <w:szCs w:val="24"/>
          <w:lang w:val="en-US"/>
        </w:rPr>
        <w:t xml:space="preserve">Upon presentation of a flare, patients were persistently asked for stress factors and/or menses. </w:t>
      </w:r>
      <w:r w:rsidR="00340525" w:rsidRPr="000F2AF9">
        <w:rPr>
          <w:rFonts w:ascii="Arial" w:hAnsi="Arial" w:cs="Arial"/>
          <w:sz w:val="24"/>
          <w:szCs w:val="24"/>
          <w:lang w:val="en-US"/>
        </w:rPr>
        <w:t>Sampling</w:t>
      </w:r>
      <w:r w:rsidRPr="000F2AF9">
        <w:rPr>
          <w:rFonts w:ascii="Arial" w:hAnsi="Arial" w:cs="Arial"/>
          <w:sz w:val="24"/>
          <w:szCs w:val="24"/>
          <w:lang w:val="en-US"/>
        </w:rPr>
        <w:t>s</w:t>
      </w:r>
      <w:r w:rsidR="00340525" w:rsidRPr="000F2AF9">
        <w:rPr>
          <w:rFonts w:ascii="Arial" w:hAnsi="Arial" w:cs="Arial"/>
          <w:sz w:val="24"/>
          <w:szCs w:val="24"/>
          <w:lang w:val="en-US"/>
        </w:rPr>
        <w:t xml:space="preserve"> for carriage of </w:t>
      </w:r>
      <w:proofErr w:type="spellStart"/>
      <w:r w:rsidR="00340525" w:rsidRPr="000F2AF9">
        <w:rPr>
          <w:rFonts w:ascii="Arial" w:hAnsi="Arial" w:cs="Arial"/>
          <w:i/>
          <w:iCs/>
          <w:sz w:val="24"/>
          <w:szCs w:val="24"/>
          <w:lang w:val="en-US"/>
        </w:rPr>
        <w:t>S.aureus</w:t>
      </w:r>
      <w:proofErr w:type="spellEnd"/>
      <w:r w:rsidR="00340525" w:rsidRPr="000F2AF9">
        <w:rPr>
          <w:rFonts w:ascii="Arial" w:hAnsi="Arial" w:cs="Arial"/>
          <w:sz w:val="24"/>
          <w:szCs w:val="24"/>
          <w:lang w:val="en-US"/>
        </w:rPr>
        <w:t xml:space="preserve"> </w:t>
      </w:r>
      <w:r w:rsidRPr="000F2AF9">
        <w:rPr>
          <w:rFonts w:ascii="Arial" w:hAnsi="Arial" w:cs="Arial"/>
          <w:sz w:val="24"/>
          <w:szCs w:val="24"/>
          <w:lang w:val="en-US"/>
        </w:rPr>
        <w:t>were</w:t>
      </w:r>
      <w:r w:rsidR="00340525" w:rsidRPr="000F2AF9">
        <w:rPr>
          <w:rFonts w:ascii="Arial" w:hAnsi="Arial" w:cs="Arial"/>
          <w:sz w:val="24"/>
          <w:szCs w:val="24"/>
          <w:lang w:val="en-US"/>
        </w:rPr>
        <w:t xml:space="preserve"> collected from the nares of patients presenting a flare-up during the first 12-week period under ADA. Nasal samplings were also collected after completion of 12 weeks of ADA treatment from all patients who did not present any flare-up. Swabs were taken once. </w:t>
      </w:r>
    </w:p>
    <w:p w14:paraId="4270B0DD" w14:textId="77777777" w:rsidR="00340525" w:rsidRPr="000F2AF9" w:rsidRDefault="00340525" w:rsidP="00340525">
      <w:pPr>
        <w:spacing w:after="0" w:line="480" w:lineRule="auto"/>
        <w:rPr>
          <w:rFonts w:ascii="Arial" w:hAnsi="Arial" w:cs="Arial"/>
          <w:b/>
          <w:bCs/>
          <w:sz w:val="24"/>
          <w:szCs w:val="24"/>
          <w:lang w:val="en-US"/>
        </w:rPr>
      </w:pPr>
    </w:p>
    <w:p w14:paraId="783DF11D" w14:textId="425ACD5E" w:rsidR="00340525" w:rsidRPr="000F2AF9" w:rsidRDefault="00340525" w:rsidP="00340525">
      <w:pPr>
        <w:spacing w:after="0" w:line="480" w:lineRule="auto"/>
        <w:rPr>
          <w:rFonts w:ascii="Arial" w:hAnsi="Arial" w:cs="Arial"/>
          <w:b/>
          <w:bCs/>
          <w:sz w:val="24"/>
          <w:szCs w:val="24"/>
          <w:lang w:val="en-US"/>
        </w:rPr>
      </w:pPr>
      <w:r w:rsidRPr="000F2AF9">
        <w:rPr>
          <w:rFonts w:ascii="Arial" w:hAnsi="Arial" w:cs="Arial"/>
          <w:b/>
          <w:bCs/>
          <w:sz w:val="24"/>
          <w:szCs w:val="24"/>
          <w:lang w:val="en-US"/>
        </w:rPr>
        <w:t xml:space="preserve">Laboratory </w:t>
      </w:r>
      <w:r w:rsidR="00F962DC" w:rsidRPr="000F2AF9">
        <w:rPr>
          <w:rFonts w:ascii="Arial" w:hAnsi="Arial" w:cs="Arial"/>
          <w:b/>
          <w:bCs/>
          <w:sz w:val="24"/>
          <w:szCs w:val="24"/>
          <w:lang w:val="en-US"/>
        </w:rPr>
        <w:t xml:space="preserve">Techniques </w:t>
      </w:r>
    </w:p>
    <w:p w14:paraId="7B57D5C6" w14:textId="550A5C83" w:rsidR="00340525" w:rsidRPr="000F2AF9" w:rsidRDefault="00340525" w:rsidP="00340525">
      <w:pPr>
        <w:spacing w:after="0" w:line="480" w:lineRule="auto"/>
        <w:ind w:firstLine="720"/>
        <w:rPr>
          <w:rFonts w:ascii="Arial" w:hAnsi="Arial" w:cs="Arial"/>
          <w:sz w:val="24"/>
          <w:szCs w:val="24"/>
          <w:lang w:val="en-US"/>
        </w:rPr>
      </w:pPr>
      <w:r w:rsidRPr="000F2AF9">
        <w:rPr>
          <w:rFonts w:ascii="Arial" w:hAnsi="Arial" w:cs="Arial"/>
          <w:sz w:val="24"/>
          <w:szCs w:val="24"/>
          <w:lang w:val="en-US"/>
        </w:rPr>
        <w:t>Nasal samples were obtained with a sterile fiber-tip swab from both anterior nares of patients. Swabs were immediately streaked onto Chapman agar plates (</w:t>
      </w:r>
      <w:proofErr w:type="spellStart"/>
      <w:r w:rsidRPr="000F2AF9">
        <w:rPr>
          <w:rFonts w:ascii="Arial" w:hAnsi="Arial" w:cs="Arial"/>
          <w:sz w:val="24"/>
          <w:szCs w:val="24"/>
          <w:lang w:val="en-US"/>
        </w:rPr>
        <w:t>Oxoid</w:t>
      </w:r>
      <w:proofErr w:type="spellEnd"/>
      <w:r w:rsidRPr="000F2AF9">
        <w:rPr>
          <w:rFonts w:ascii="Arial" w:hAnsi="Arial" w:cs="Arial"/>
          <w:sz w:val="24"/>
          <w:szCs w:val="24"/>
          <w:lang w:val="en-US"/>
        </w:rPr>
        <w:t>, Deutschland GmbH, Germany</w:t>
      </w:r>
      <w:r w:rsidRPr="000F2AF9">
        <w:rPr>
          <w:rFonts w:ascii="Arial" w:hAnsi="Arial" w:cs="Arial"/>
          <w:sz w:val="24"/>
          <w:szCs w:val="24"/>
          <w:lang w:val="en-GB"/>
        </w:rPr>
        <w:t xml:space="preserve">) </w:t>
      </w:r>
      <w:r w:rsidRPr="000F2AF9">
        <w:rPr>
          <w:rFonts w:ascii="Arial" w:hAnsi="Arial" w:cs="Arial"/>
          <w:sz w:val="24"/>
          <w:szCs w:val="24"/>
          <w:lang w:val="en-US"/>
        </w:rPr>
        <w:t>for isolation and incubated for 48 hours at 35</w:t>
      </w:r>
      <w:r w:rsidRPr="000F2AF9">
        <w:rPr>
          <w:rFonts w:ascii="Arial" w:hAnsi="Arial" w:cs="Arial"/>
          <w:sz w:val="24"/>
          <w:szCs w:val="24"/>
          <w:vertAlign w:val="superscript"/>
          <w:lang w:val="en-US"/>
        </w:rPr>
        <w:t>0</w:t>
      </w:r>
      <w:r w:rsidRPr="000F2AF9">
        <w:rPr>
          <w:rFonts w:ascii="Arial" w:hAnsi="Arial" w:cs="Arial"/>
          <w:sz w:val="24"/>
          <w:szCs w:val="24"/>
          <w:lang w:val="en-US"/>
        </w:rPr>
        <w:t xml:space="preserve">C. </w:t>
      </w:r>
      <w:proofErr w:type="spellStart"/>
      <w:r w:rsidRPr="000F2AF9">
        <w:rPr>
          <w:rFonts w:ascii="Arial" w:hAnsi="Arial" w:cs="Arial"/>
          <w:i/>
          <w:iCs/>
          <w:sz w:val="24"/>
          <w:szCs w:val="24"/>
          <w:lang w:val="en-US"/>
        </w:rPr>
        <w:t>S.aureus</w:t>
      </w:r>
      <w:proofErr w:type="spellEnd"/>
      <w:r w:rsidRPr="000F2AF9">
        <w:rPr>
          <w:rFonts w:ascii="Arial" w:hAnsi="Arial" w:cs="Arial"/>
          <w:sz w:val="24"/>
          <w:szCs w:val="24"/>
          <w:lang w:val="en-US"/>
        </w:rPr>
        <w:t xml:space="preserve"> was identified by the configuration of characteristic cocci and confirmed by positive catalase and coagulase test</w:t>
      </w:r>
      <w:r w:rsidRPr="000F2AF9">
        <w:rPr>
          <w:rFonts w:ascii="Arial" w:hAnsi="Arial" w:cs="Arial"/>
          <w:sz w:val="24"/>
          <w:szCs w:val="24"/>
          <w:lang w:val="en-GB"/>
        </w:rPr>
        <w:t>s (</w:t>
      </w:r>
      <w:r w:rsidRPr="000F2AF9">
        <w:rPr>
          <w:rFonts w:ascii="Arial" w:hAnsi="Arial" w:cs="Arial"/>
          <w:sz w:val="24"/>
          <w:szCs w:val="24"/>
          <w:lang w:val="en-US"/>
        </w:rPr>
        <w:t xml:space="preserve">Thermo Scientific™ </w:t>
      </w:r>
      <w:proofErr w:type="spellStart"/>
      <w:r w:rsidRPr="000F2AF9">
        <w:rPr>
          <w:rFonts w:ascii="Arial" w:hAnsi="Arial" w:cs="Arial"/>
          <w:sz w:val="24"/>
          <w:szCs w:val="24"/>
          <w:lang w:val="en-US"/>
        </w:rPr>
        <w:t>Staphylase</w:t>
      </w:r>
      <w:proofErr w:type="spellEnd"/>
      <w:r w:rsidRPr="000F2AF9">
        <w:rPr>
          <w:rFonts w:ascii="Arial" w:hAnsi="Arial" w:cs="Arial"/>
          <w:sz w:val="24"/>
          <w:szCs w:val="24"/>
          <w:lang w:val="en-US"/>
        </w:rPr>
        <w:t>™ Test.</w:t>
      </w:r>
      <w:r w:rsidRPr="000F2AF9">
        <w:rPr>
          <w:rFonts w:ascii="Arial" w:hAnsi="Arial" w:cs="Arial"/>
          <w:sz w:val="24"/>
          <w:szCs w:val="24"/>
          <w:lang w:val="en-GB"/>
        </w:rPr>
        <w:t>)</w:t>
      </w:r>
      <w:r w:rsidRPr="000F2AF9">
        <w:rPr>
          <w:rFonts w:ascii="Arial" w:hAnsi="Arial" w:cs="Arial"/>
          <w:sz w:val="24"/>
          <w:szCs w:val="24"/>
          <w:lang w:val="en-US"/>
        </w:rPr>
        <w:t xml:space="preserve">. </w:t>
      </w:r>
      <w:r w:rsidR="003A37DA" w:rsidRPr="000F2AF9">
        <w:rPr>
          <w:rFonts w:ascii="Arial" w:hAnsi="Arial" w:cs="Arial"/>
          <w:sz w:val="24"/>
          <w:szCs w:val="24"/>
          <w:lang w:val="en-US"/>
        </w:rPr>
        <w:t xml:space="preserve">The sensitivity of the nasal swab test is defined by its ability to detect </w:t>
      </w:r>
      <w:proofErr w:type="spellStart"/>
      <w:r w:rsidR="003A37DA" w:rsidRPr="000F2AF9">
        <w:rPr>
          <w:rFonts w:ascii="Arial" w:hAnsi="Arial" w:cs="Arial"/>
          <w:i/>
          <w:sz w:val="24"/>
          <w:szCs w:val="24"/>
          <w:lang w:val="en-US"/>
        </w:rPr>
        <w:t>S.aureus</w:t>
      </w:r>
      <w:proofErr w:type="spellEnd"/>
      <w:r w:rsidR="003A37DA" w:rsidRPr="000F2AF9">
        <w:rPr>
          <w:rFonts w:ascii="Arial" w:hAnsi="Arial" w:cs="Arial"/>
          <w:sz w:val="24"/>
          <w:szCs w:val="24"/>
          <w:lang w:val="en-US"/>
        </w:rPr>
        <w:t xml:space="preserve"> as pathogen of skin infections and it is ranging between 65% and 95% [3, 4].</w:t>
      </w:r>
    </w:p>
    <w:p w14:paraId="48233116" w14:textId="0ADFAF27" w:rsidR="006F7DCC" w:rsidRPr="000F2AF9" w:rsidRDefault="006F7DCC" w:rsidP="006F7DCC">
      <w:pPr>
        <w:spacing w:after="0" w:line="480" w:lineRule="auto"/>
        <w:rPr>
          <w:rFonts w:ascii="Arial" w:hAnsi="Arial" w:cs="Arial"/>
          <w:b/>
          <w:bCs/>
          <w:sz w:val="24"/>
          <w:szCs w:val="24"/>
          <w:lang w:val="en-US"/>
        </w:rPr>
      </w:pPr>
      <w:r w:rsidRPr="000F2AF9">
        <w:rPr>
          <w:rFonts w:ascii="Arial" w:hAnsi="Arial" w:cs="Arial"/>
          <w:b/>
          <w:bCs/>
          <w:sz w:val="24"/>
          <w:szCs w:val="24"/>
          <w:lang w:val="en-US"/>
        </w:rPr>
        <w:lastRenderedPageBreak/>
        <w:t xml:space="preserve">Statistical </w:t>
      </w:r>
      <w:r w:rsidR="00F962DC" w:rsidRPr="000F2AF9">
        <w:rPr>
          <w:rFonts w:ascii="Arial" w:hAnsi="Arial" w:cs="Arial"/>
          <w:b/>
          <w:bCs/>
          <w:sz w:val="24"/>
          <w:szCs w:val="24"/>
          <w:lang w:val="en-US"/>
        </w:rPr>
        <w:t>Analysis</w:t>
      </w:r>
    </w:p>
    <w:p w14:paraId="091EEDF7" w14:textId="7CEC5F83" w:rsidR="006F7DCC" w:rsidRPr="000F2AF9" w:rsidRDefault="006F7DCC" w:rsidP="006F7DCC">
      <w:pPr>
        <w:spacing w:after="0" w:line="480" w:lineRule="auto"/>
        <w:ind w:firstLine="720"/>
        <w:rPr>
          <w:rFonts w:ascii="Arial" w:hAnsi="Arial" w:cs="Arial"/>
          <w:sz w:val="24"/>
          <w:szCs w:val="24"/>
          <w:lang w:val="en-US"/>
        </w:rPr>
      </w:pPr>
      <w:r w:rsidRPr="000F2AF9">
        <w:rPr>
          <w:rFonts w:ascii="Arial" w:hAnsi="Arial" w:cs="Arial"/>
          <w:sz w:val="24"/>
          <w:szCs w:val="24"/>
          <w:lang w:val="en-US"/>
        </w:rPr>
        <w:t xml:space="preserve">Descriptive statistics were expressed as mean ± SE or percentages. </w:t>
      </w:r>
      <w:r w:rsidR="008A5010" w:rsidRPr="000F2AF9">
        <w:rPr>
          <w:rFonts w:ascii="Arial" w:hAnsi="Arial" w:cs="Arial"/>
          <w:sz w:val="24"/>
          <w:szCs w:val="24"/>
          <w:lang w:val="en-US"/>
        </w:rPr>
        <w:t xml:space="preserve">The % changes of IHS4 score from baseline were calculated. </w:t>
      </w:r>
      <w:r w:rsidRPr="000F2AF9">
        <w:rPr>
          <w:rFonts w:ascii="Arial" w:hAnsi="Arial" w:cs="Arial"/>
          <w:sz w:val="24"/>
          <w:szCs w:val="24"/>
          <w:lang w:val="en-US"/>
        </w:rPr>
        <w:t xml:space="preserve">Comparisons between qualitative variables were done by the Fisher exact test and for quantitative data by Student’s t test. </w:t>
      </w:r>
      <w:r w:rsidR="00457434" w:rsidRPr="000F2AF9">
        <w:rPr>
          <w:rFonts w:ascii="Arial" w:hAnsi="Arial" w:cs="Arial"/>
          <w:sz w:val="24"/>
          <w:szCs w:val="24"/>
          <w:lang w:val="en-US"/>
        </w:rPr>
        <w:t xml:space="preserve">Mann-Whitney test was used for the univariate analysis of continuous data. </w:t>
      </w:r>
      <w:r w:rsidRPr="000F2AF9">
        <w:rPr>
          <w:rFonts w:ascii="Arial" w:hAnsi="Arial" w:cs="Arial"/>
          <w:sz w:val="24"/>
          <w:szCs w:val="24"/>
          <w:lang w:val="en-US"/>
        </w:rPr>
        <w:t xml:space="preserve">Multivariate logistic regression analysis was performed to define epidemiological and clinical variables associated with </w:t>
      </w:r>
      <w:r w:rsidR="00722911" w:rsidRPr="000F2AF9">
        <w:rPr>
          <w:rFonts w:ascii="Arial" w:hAnsi="Arial" w:cs="Arial"/>
          <w:sz w:val="24"/>
          <w:szCs w:val="24"/>
          <w:lang w:val="en-US"/>
        </w:rPr>
        <w:t>non-response to</w:t>
      </w:r>
      <w:r w:rsidRPr="000F2AF9">
        <w:rPr>
          <w:rFonts w:ascii="Arial" w:hAnsi="Arial" w:cs="Arial"/>
          <w:sz w:val="24"/>
          <w:szCs w:val="24"/>
          <w:lang w:val="en-US"/>
        </w:rPr>
        <w:t xml:space="preserve"> ADA treatment.</w:t>
      </w:r>
      <w:r w:rsidR="00A75299" w:rsidRPr="000F2AF9">
        <w:rPr>
          <w:rFonts w:ascii="Arial" w:hAnsi="Arial" w:cs="Arial"/>
          <w:sz w:val="24"/>
          <w:szCs w:val="24"/>
          <w:lang w:val="en-US"/>
        </w:rPr>
        <w:t xml:space="preserve"> </w:t>
      </w:r>
      <w:r w:rsidRPr="000F2AF9">
        <w:rPr>
          <w:rFonts w:ascii="Arial" w:hAnsi="Arial" w:cs="Arial"/>
          <w:sz w:val="24"/>
          <w:szCs w:val="24"/>
          <w:lang w:val="en-US"/>
        </w:rPr>
        <w:t>Any p value below 0.05 was considered statistically significant. All statistical tests were two-sided.</w:t>
      </w:r>
      <w:r w:rsidRPr="000F2AF9">
        <w:rPr>
          <w:lang w:val="en-US"/>
        </w:rPr>
        <w:t xml:space="preserve"> </w:t>
      </w:r>
    </w:p>
    <w:p w14:paraId="466E1F67" w14:textId="77777777" w:rsidR="006F7DCC" w:rsidRPr="000F2AF9" w:rsidRDefault="006F7DCC">
      <w:pPr>
        <w:rPr>
          <w:lang w:val="en-US"/>
        </w:rPr>
      </w:pPr>
    </w:p>
    <w:p w14:paraId="336FD998" w14:textId="77777777" w:rsidR="003A37DA" w:rsidRPr="000F2AF9" w:rsidRDefault="003A37DA">
      <w:pPr>
        <w:rPr>
          <w:lang w:val="en-US"/>
        </w:rPr>
      </w:pPr>
    </w:p>
    <w:p w14:paraId="52404ACC" w14:textId="77777777" w:rsidR="003A37DA" w:rsidRPr="000F2AF9" w:rsidRDefault="003A37DA">
      <w:pPr>
        <w:rPr>
          <w:lang w:val="en-US"/>
        </w:rPr>
      </w:pPr>
    </w:p>
    <w:p w14:paraId="675AD953" w14:textId="77777777" w:rsidR="003A37DA" w:rsidRPr="000F2AF9" w:rsidRDefault="003A37DA">
      <w:pPr>
        <w:rPr>
          <w:lang w:val="en-US"/>
        </w:rPr>
      </w:pPr>
    </w:p>
    <w:p w14:paraId="6858326A" w14:textId="77777777" w:rsidR="003A37DA" w:rsidRPr="000F2AF9" w:rsidRDefault="003A37DA">
      <w:pPr>
        <w:rPr>
          <w:lang w:val="en-US"/>
        </w:rPr>
      </w:pPr>
    </w:p>
    <w:p w14:paraId="68E60C19" w14:textId="77777777" w:rsidR="003A37DA" w:rsidRPr="000F2AF9" w:rsidRDefault="003A37DA">
      <w:pPr>
        <w:rPr>
          <w:lang w:val="en-US"/>
        </w:rPr>
      </w:pPr>
    </w:p>
    <w:p w14:paraId="7CB71014" w14:textId="77777777" w:rsidR="003A37DA" w:rsidRPr="000F2AF9" w:rsidRDefault="003A37DA">
      <w:pPr>
        <w:rPr>
          <w:lang w:val="en-US"/>
        </w:rPr>
      </w:pPr>
    </w:p>
    <w:p w14:paraId="2A5BC97F" w14:textId="77777777" w:rsidR="003A37DA" w:rsidRPr="000F2AF9" w:rsidRDefault="003A37DA">
      <w:pPr>
        <w:rPr>
          <w:lang w:val="en-US"/>
        </w:rPr>
      </w:pPr>
    </w:p>
    <w:p w14:paraId="7794D0D7" w14:textId="77777777" w:rsidR="003A37DA" w:rsidRPr="000F2AF9" w:rsidRDefault="003A37DA">
      <w:pPr>
        <w:rPr>
          <w:lang w:val="en-US"/>
        </w:rPr>
      </w:pPr>
    </w:p>
    <w:p w14:paraId="5FD16563" w14:textId="77777777" w:rsidR="003A37DA" w:rsidRPr="000F2AF9" w:rsidRDefault="003A37DA">
      <w:pPr>
        <w:rPr>
          <w:lang w:val="en-US"/>
        </w:rPr>
      </w:pPr>
    </w:p>
    <w:p w14:paraId="5CADF1FB" w14:textId="77777777" w:rsidR="003A37DA" w:rsidRPr="000F2AF9" w:rsidRDefault="003A37DA">
      <w:pPr>
        <w:rPr>
          <w:lang w:val="en-US"/>
        </w:rPr>
      </w:pPr>
    </w:p>
    <w:p w14:paraId="491199AA" w14:textId="77777777" w:rsidR="003A37DA" w:rsidRPr="000F2AF9" w:rsidRDefault="003A37DA">
      <w:pPr>
        <w:rPr>
          <w:lang w:val="en-US"/>
        </w:rPr>
      </w:pPr>
    </w:p>
    <w:p w14:paraId="2FD29DF6" w14:textId="77777777" w:rsidR="003A37DA" w:rsidRDefault="003A37DA">
      <w:pPr>
        <w:rPr>
          <w:lang w:val="en-US"/>
        </w:rPr>
      </w:pPr>
    </w:p>
    <w:p w14:paraId="54BF9994" w14:textId="77777777" w:rsidR="00C00AAF" w:rsidRDefault="00C00AAF">
      <w:pPr>
        <w:rPr>
          <w:lang w:val="en-US"/>
        </w:rPr>
      </w:pPr>
    </w:p>
    <w:p w14:paraId="5573A7FE" w14:textId="77777777" w:rsidR="00C00AAF" w:rsidRDefault="00C00AAF">
      <w:pPr>
        <w:rPr>
          <w:lang w:val="en-US"/>
        </w:rPr>
      </w:pPr>
    </w:p>
    <w:p w14:paraId="5100A452" w14:textId="77777777" w:rsidR="00C00AAF" w:rsidRDefault="00C00AAF">
      <w:pPr>
        <w:rPr>
          <w:lang w:val="en-US"/>
        </w:rPr>
      </w:pPr>
    </w:p>
    <w:p w14:paraId="20ACD0F5" w14:textId="77777777" w:rsidR="00C00AAF" w:rsidRPr="000F2AF9" w:rsidRDefault="00C00AAF">
      <w:pPr>
        <w:rPr>
          <w:lang w:val="en-US"/>
        </w:rPr>
      </w:pPr>
    </w:p>
    <w:p w14:paraId="148D893A" w14:textId="77777777" w:rsidR="003A37DA" w:rsidRPr="000F2AF9" w:rsidRDefault="003A37DA">
      <w:pPr>
        <w:rPr>
          <w:lang w:val="en-US"/>
        </w:rPr>
      </w:pPr>
    </w:p>
    <w:p w14:paraId="4B20F954" w14:textId="77777777" w:rsidR="003A37DA" w:rsidRDefault="003A37DA">
      <w:pPr>
        <w:rPr>
          <w:lang w:val="en-US"/>
        </w:rPr>
      </w:pPr>
    </w:p>
    <w:p w14:paraId="20D90173" w14:textId="77777777" w:rsidR="00C00AAF" w:rsidRPr="000F2AF9" w:rsidRDefault="00C00AAF">
      <w:pPr>
        <w:rPr>
          <w:lang w:val="en-US"/>
        </w:rPr>
      </w:pPr>
    </w:p>
    <w:p w14:paraId="737469F6" w14:textId="0EAF87AB" w:rsidR="003A37DA" w:rsidRPr="000F2AF9" w:rsidRDefault="003A37DA">
      <w:pPr>
        <w:rPr>
          <w:rFonts w:ascii="Arial" w:hAnsi="Arial" w:cs="Arial"/>
          <w:b/>
          <w:sz w:val="24"/>
          <w:lang w:val="en-US"/>
        </w:rPr>
      </w:pPr>
      <w:r w:rsidRPr="000F2AF9">
        <w:rPr>
          <w:rFonts w:ascii="Arial" w:hAnsi="Arial" w:cs="Arial"/>
          <w:b/>
          <w:sz w:val="24"/>
          <w:lang w:val="en-US"/>
        </w:rPr>
        <w:lastRenderedPageBreak/>
        <w:t>References</w:t>
      </w:r>
    </w:p>
    <w:p w14:paraId="246502FB" w14:textId="77777777" w:rsidR="003A37DA" w:rsidRPr="000F2AF9" w:rsidRDefault="003A37DA" w:rsidP="003A37DA">
      <w:pPr>
        <w:pStyle w:val="Listenabsatz"/>
        <w:numPr>
          <w:ilvl w:val="0"/>
          <w:numId w:val="1"/>
        </w:numPr>
        <w:suppressLineNumbers/>
        <w:spacing w:after="0" w:line="480" w:lineRule="auto"/>
        <w:ind w:left="357" w:hanging="357"/>
        <w:rPr>
          <w:rFonts w:ascii="Arial" w:hAnsi="Arial" w:cs="Arial"/>
          <w:sz w:val="24"/>
          <w:szCs w:val="24"/>
          <w:lang w:val="en-US"/>
        </w:rPr>
      </w:pPr>
      <w:r w:rsidRPr="000F2AF9">
        <w:rPr>
          <w:rFonts w:ascii="Arial" w:hAnsi="Arial" w:cs="Arial"/>
          <w:sz w:val="24"/>
          <w:szCs w:val="24"/>
          <w:lang w:val="en-US"/>
        </w:rPr>
        <w:t xml:space="preserve">Zouboulis CC, Bechara FG, Dickinson-Blok </w:t>
      </w:r>
      <w:proofErr w:type="spellStart"/>
      <w:r w:rsidRPr="000F2AF9">
        <w:rPr>
          <w:rFonts w:ascii="Arial" w:hAnsi="Arial" w:cs="Arial"/>
          <w:sz w:val="24"/>
          <w:szCs w:val="24"/>
          <w:lang w:val="en-US"/>
        </w:rPr>
        <w:t>JL</w:t>
      </w:r>
      <w:proofErr w:type="spellEnd"/>
      <w:r w:rsidRPr="000F2AF9">
        <w:rPr>
          <w:rFonts w:ascii="Arial" w:hAnsi="Arial" w:cs="Arial"/>
          <w:sz w:val="24"/>
          <w:szCs w:val="24"/>
          <w:lang w:val="en-US"/>
        </w:rPr>
        <w:t xml:space="preserve">, Gulliver W, </w:t>
      </w:r>
      <w:proofErr w:type="spellStart"/>
      <w:r w:rsidRPr="000F2AF9">
        <w:rPr>
          <w:rFonts w:ascii="Arial" w:hAnsi="Arial" w:cs="Arial"/>
          <w:sz w:val="24"/>
          <w:szCs w:val="24"/>
          <w:lang w:val="en-US"/>
        </w:rPr>
        <w:t>Horváth</w:t>
      </w:r>
      <w:proofErr w:type="spellEnd"/>
      <w:r w:rsidRPr="000F2AF9">
        <w:rPr>
          <w:rFonts w:ascii="Arial" w:hAnsi="Arial" w:cs="Arial"/>
          <w:sz w:val="24"/>
          <w:szCs w:val="24"/>
          <w:lang w:val="en-US"/>
        </w:rPr>
        <w:t xml:space="preserve"> B, Hughes R, et al. Hidradenitis suppurativa/acne </w:t>
      </w:r>
      <w:proofErr w:type="spellStart"/>
      <w:r w:rsidRPr="000F2AF9">
        <w:rPr>
          <w:rFonts w:ascii="Arial" w:hAnsi="Arial" w:cs="Arial"/>
          <w:sz w:val="24"/>
          <w:szCs w:val="24"/>
          <w:lang w:val="en-US"/>
        </w:rPr>
        <w:t>inversa</w:t>
      </w:r>
      <w:proofErr w:type="spellEnd"/>
      <w:r w:rsidRPr="000F2AF9">
        <w:rPr>
          <w:rFonts w:ascii="Arial" w:hAnsi="Arial" w:cs="Arial"/>
          <w:sz w:val="24"/>
          <w:szCs w:val="24"/>
          <w:lang w:val="en-US"/>
        </w:rPr>
        <w:t xml:space="preserve">: a practical framework for treatment optimization - systematic review and recommendations from the HS ALLIANCE working group. J Eur </w:t>
      </w:r>
      <w:proofErr w:type="spellStart"/>
      <w:r w:rsidRPr="000F2AF9">
        <w:rPr>
          <w:rFonts w:ascii="Arial" w:hAnsi="Arial" w:cs="Arial"/>
          <w:sz w:val="24"/>
          <w:szCs w:val="24"/>
          <w:lang w:val="en-US"/>
        </w:rPr>
        <w:t>Acad</w:t>
      </w:r>
      <w:proofErr w:type="spellEnd"/>
      <w:r w:rsidRPr="000F2AF9">
        <w:rPr>
          <w:rFonts w:ascii="Arial" w:hAnsi="Arial" w:cs="Arial"/>
          <w:sz w:val="24"/>
          <w:szCs w:val="24"/>
          <w:lang w:val="en-US"/>
        </w:rPr>
        <w:t xml:space="preserve"> Dermatol </w:t>
      </w:r>
      <w:proofErr w:type="spellStart"/>
      <w:r w:rsidRPr="000F2AF9">
        <w:rPr>
          <w:rFonts w:ascii="Arial" w:hAnsi="Arial" w:cs="Arial"/>
          <w:sz w:val="24"/>
          <w:szCs w:val="24"/>
          <w:lang w:val="en-US"/>
        </w:rPr>
        <w:t>Venereol</w:t>
      </w:r>
      <w:proofErr w:type="spellEnd"/>
      <w:r w:rsidRPr="000F2AF9">
        <w:rPr>
          <w:rFonts w:ascii="Arial" w:hAnsi="Arial" w:cs="Arial"/>
          <w:sz w:val="24"/>
          <w:szCs w:val="24"/>
          <w:lang w:val="en-US"/>
        </w:rPr>
        <w:t>. 2019 Jan;33(1):19–31.</w:t>
      </w:r>
    </w:p>
    <w:p w14:paraId="5781838D" w14:textId="77777777" w:rsidR="007F7300" w:rsidRPr="000F2AF9" w:rsidRDefault="003A37DA" w:rsidP="007F7300">
      <w:pPr>
        <w:pStyle w:val="Listenabsatz"/>
        <w:numPr>
          <w:ilvl w:val="0"/>
          <w:numId w:val="1"/>
        </w:numPr>
        <w:suppressLineNumbers/>
        <w:spacing w:after="0" w:line="480" w:lineRule="auto"/>
        <w:ind w:left="357" w:hanging="357"/>
        <w:rPr>
          <w:rFonts w:ascii="Arial" w:hAnsi="Arial" w:cs="Arial"/>
          <w:sz w:val="24"/>
          <w:szCs w:val="24"/>
          <w:lang w:val="en-US"/>
        </w:rPr>
      </w:pPr>
      <w:r w:rsidRPr="000F2AF9">
        <w:rPr>
          <w:rFonts w:ascii="Arial" w:hAnsi="Arial" w:cs="Arial"/>
          <w:sz w:val="24"/>
          <w:szCs w:val="24"/>
          <w:lang w:val="en-US"/>
        </w:rPr>
        <w:t xml:space="preserve">Kimball AB, </w:t>
      </w:r>
      <w:proofErr w:type="spellStart"/>
      <w:r w:rsidRPr="000F2AF9">
        <w:rPr>
          <w:rFonts w:ascii="Arial" w:hAnsi="Arial" w:cs="Arial"/>
          <w:sz w:val="24"/>
          <w:szCs w:val="24"/>
          <w:lang w:val="en-US"/>
        </w:rPr>
        <w:t>Sobell</w:t>
      </w:r>
      <w:proofErr w:type="spellEnd"/>
      <w:r w:rsidRPr="000F2AF9">
        <w:rPr>
          <w:rFonts w:ascii="Arial" w:hAnsi="Arial" w:cs="Arial"/>
          <w:sz w:val="24"/>
          <w:szCs w:val="24"/>
          <w:lang w:val="en-US"/>
        </w:rPr>
        <w:t xml:space="preserve"> JM, </w:t>
      </w:r>
      <w:proofErr w:type="spellStart"/>
      <w:r w:rsidRPr="000F2AF9">
        <w:rPr>
          <w:rFonts w:ascii="Arial" w:hAnsi="Arial" w:cs="Arial"/>
          <w:sz w:val="24"/>
          <w:szCs w:val="24"/>
          <w:lang w:val="en-US"/>
        </w:rPr>
        <w:t>Zouboulis</w:t>
      </w:r>
      <w:proofErr w:type="spellEnd"/>
      <w:r w:rsidRPr="000F2AF9">
        <w:rPr>
          <w:rFonts w:ascii="Arial" w:hAnsi="Arial" w:cs="Arial"/>
          <w:sz w:val="24"/>
          <w:szCs w:val="24"/>
          <w:lang w:val="en-US"/>
        </w:rPr>
        <w:t xml:space="preserve"> CC, Gu Y, Williams DA, Sundaram M, et al. </w:t>
      </w:r>
      <w:proofErr w:type="spellStart"/>
      <w:r w:rsidRPr="000F2AF9">
        <w:rPr>
          <w:rFonts w:ascii="Arial" w:hAnsi="Arial" w:cs="Arial"/>
          <w:sz w:val="24"/>
          <w:szCs w:val="24"/>
          <w:lang w:val="en-US"/>
        </w:rPr>
        <w:t>HiSCR</w:t>
      </w:r>
      <w:proofErr w:type="spellEnd"/>
      <w:r w:rsidRPr="000F2AF9">
        <w:rPr>
          <w:rFonts w:ascii="Arial" w:hAnsi="Arial" w:cs="Arial"/>
          <w:sz w:val="24"/>
          <w:szCs w:val="24"/>
          <w:lang w:val="en-US"/>
        </w:rPr>
        <w:t xml:space="preserve"> (Hidradenitis Suppurativa Clinical Response): a novel clinical endpoint to evaluate therapeutic outcomes in patients with hidradenitis suppurativa from the placebo-controlled portion of a phase 2 adalimumab study. J Eur </w:t>
      </w:r>
      <w:proofErr w:type="spellStart"/>
      <w:r w:rsidRPr="000F2AF9">
        <w:rPr>
          <w:rFonts w:ascii="Arial" w:hAnsi="Arial" w:cs="Arial"/>
          <w:sz w:val="24"/>
          <w:szCs w:val="24"/>
          <w:lang w:val="en-US"/>
        </w:rPr>
        <w:t>Acad</w:t>
      </w:r>
      <w:proofErr w:type="spellEnd"/>
      <w:r w:rsidRPr="000F2AF9">
        <w:rPr>
          <w:rFonts w:ascii="Arial" w:hAnsi="Arial" w:cs="Arial"/>
          <w:sz w:val="24"/>
          <w:szCs w:val="24"/>
          <w:lang w:val="en-US"/>
        </w:rPr>
        <w:t xml:space="preserve"> Dermatol </w:t>
      </w:r>
      <w:proofErr w:type="spellStart"/>
      <w:r w:rsidRPr="000F2AF9">
        <w:rPr>
          <w:rFonts w:ascii="Arial" w:hAnsi="Arial" w:cs="Arial"/>
          <w:sz w:val="24"/>
          <w:szCs w:val="24"/>
          <w:lang w:val="en-US"/>
        </w:rPr>
        <w:t>Venereol</w:t>
      </w:r>
      <w:proofErr w:type="spellEnd"/>
      <w:r w:rsidRPr="000F2AF9">
        <w:rPr>
          <w:rFonts w:ascii="Arial" w:hAnsi="Arial" w:cs="Arial"/>
          <w:sz w:val="24"/>
          <w:szCs w:val="24"/>
          <w:lang w:val="en-US"/>
        </w:rPr>
        <w:t xml:space="preserve">. 2016 Jun;30(6):989-94. </w:t>
      </w:r>
    </w:p>
    <w:p w14:paraId="48DD7524" w14:textId="77777777" w:rsidR="007F7300" w:rsidRPr="000F2AF9" w:rsidRDefault="00F962DC" w:rsidP="007F7300">
      <w:pPr>
        <w:pStyle w:val="Listenabsatz"/>
        <w:numPr>
          <w:ilvl w:val="0"/>
          <w:numId w:val="1"/>
        </w:numPr>
        <w:suppressLineNumbers/>
        <w:spacing w:after="0" w:line="480" w:lineRule="auto"/>
        <w:ind w:left="357" w:hanging="357"/>
        <w:rPr>
          <w:rFonts w:ascii="Arial" w:hAnsi="Arial" w:cs="Arial"/>
          <w:color w:val="000000" w:themeColor="text1"/>
          <w:sz w:val="24"/>
          <w:szCs w:val="24"/>
          <w:lang w:val="en-US"/>
        </w:rPr>
      </w:pPr>
      <w:hyperlink r:id="rId5" w:history="1">
        <w:r w:rsidR="003A37DA" w:rsidRPr="000F2AF9">
          <w:rPr>
            <w:rFonts w:ascii="Arial" w:eastAsia="Times New Roman" w:hAnsi="Arial" w:cs="Arial"/>
            <w:color w:val="000000" w:themeColor="text1"/>
            <w:sz w:val="24"/>
            <w:szCs w:val="24"/>
            <w:lang w:val="en-GB" w:eastAsia="en-GB"/>
          </w:rPr>
          <w:t>Petry</w:t>
        </w:r>
      </w:hyperlink>
      <w:r w:rsidR="003A37DA" w:rsidRPr="000F2AF9">
        <w:rPr>
          <w:rFonts w:ascii="Arial" w:eastAsia="Times New Roman" w:hAnsi="Arial" w:cs="Arial"/>
          <w:color w:val="000000" w:themeColor="text1"/>
          <w:sz w:val="24"/>
          <w:szCs w:val="24"/>
          <w:lang w:val="en-GB" w:eastAsia="en-GB"/>
        </w:rPr>
        <w:t xml:space="preserve"> NJ, </w:t>
      </w:r>
      <w:hyperlink r:id="rId6" w:history="1">
        <w:r w:rsidR="003A37DA" w:rsidRPr="000F2AF9">
          <w:rPr>
            <w:rFonts w:ascii="Arial" w:eastAsia="Times New Roman" w:hAnsi="Arial" w:cs="Arial"/>
            <w:color w:val="000000" w:themeColor="text1"/>
            <w:sz w:val="24"/>
            <w:szCs w:val="24"/>
            <w:lang w:val="en-GB" w:eastAsia="en-GB"/>
          </w:rPr>
          <w:t>Montgomery</w:t>
        </w:r>
      </w:hyperlink>
      <w:r w:rsidR="003A37DA" w:rsidRPr="000F2AF9">
        <w:rPr>
          <w:rFonts w:ascii="Arial" w:eastAsia="Times New Roman" w:hAnsi="Arial" w:cs="Arial"/>
          <w:color w:val="000000" w:themeColor="text1"/>
          <w:sz w:val="24"/>
          <w:szCs w:val="24"/>
          <w:lang w:val="en-GB" w:eastAsia="en-GB"/>
        </w:rPr>
        <w:t xml:space="preserve"> AD, </w:t>
      </w:r>
      <w:hyperlink r:id="rId7" w:history="1">
        <w:r w:rsidR="003A37DA" w:rsidRPr="000F2AF9">
          <w:rPr>
            <w:rFonts w:ascii="Arial" w:eastAsia="Times New Roman" w:hAnsi="Arial" w:cs="Arial"/>
            <w:color w:val="000000" w:themeColor="text1"/>
            <w:sz w:val="24"/>
            <w:szCs w:val="24"/>
            <w:lang w:val="en-GB" w:eastAsia="en-GB"/>
          </w:rPr>
          <w:t>Hammer</w:t>
        </w:r>
      </w:hyperlink>
      <w:r w:rsidR="003A37DA" w:rsidRPr="000F2AF9">
        <w:rPr>
          <w:rFonts w:ascii="Arial" w:eastAsia="Times New Roman" w:hAnsi="Arial" w:cs="Arial"/>
          <w:color w:val="000000" w:themeColor="text1"/>
          <w:sz w:val="24"/>
          <w:szCs w:val="24"/>
          <w:lang w:val="en-GB" w:eastAsia="en-GB"/>
        </w:rPr>
        <w:t xml:space="preserve"> KDP, </w:t>
      </w:r>
      <w:hyperlink r:id="rId8" w:history="1">
        <w:r w:rsidR="003A37DA" w:rsidRPr="000F2AF9">
          <w:rPr>
            <w:rFonts w:ascii="Arial" w:eastAsia="Times New Roman" w:hAnsi="Arial" w:cs="Arial"/>
            <w:color w:val="000000" w:themeColor="text1"/>
            <w:sz w:val="24"/>
            <w:szCs w:val="24"/>
            <w:lang w:val="en-GB" w:eastAsia="en-GB"/>
          </w:rPr>
          <w:t>Lo</w:t>
        </w:r>
      </w:hyperlink>
      <w:r w:rsidR="003A37DA" w:rsidRPr="000F2AF9">
        <w:rPr>
          <w:rFonts w:ascii="Arial" w:eastAsia="Times New Roman" w:hAnsi="Arial" w:cs="Arial"/>
          <w:color w:val="000000" w:themeColor="text1"/>
          <w:sz w:val="24"/>
          <w:szCs w:val="24"/>
          <w:lang w:val="en-GB" w:eastAsia="en-GB"/>
        </w:rPr>
        <w:t xml:space="preserve"> TS. </w:t>
      </w:r>
      <w:r w:rsidR="003A37DA" w:rsidRPr="000F2AF9">
        <w:rPr>
          <w:rFonts w:ascii="Arial" w:eastAsia="Times New Roman" w:hAnsi="Arial" w:cs="Arial"/>
          <w:bCs/>
          <w:color w:val="000000" w:themeColor="text1"/>
          <w:kern w:val="36"/>
          <w:sz w:val="24"/>
          <w:szCs w:val="24"/>
          <w:lang w:val="en-GB" w:eastAsia="en-GB"/>
        </w:rPr>
        <w:t xml:space="preserve">Methicillin-resistant </w:t>
      </w:r>
      <w:r w:rsidR="003A37DA" w:rsidRPr="000F2AF9">
        <w:rPr>
          <w:rFonts w:ascii="Arial" w:eastAsia="Times New Roman" w:hAnsi="Arial" w:cs="Arial"/>
          <w:bCs/>
          <w:i/>
          <w:iCs/>
          <w:color w:val="000000" w:themeColor="text1"/>
          <w:kern w:val="36"/>
          <w:sz w:val="24"/>
          <w:szCs w:val="24"/>
          <w:lang w:val="en-GB" w:eastAsia="en-GB"/>
        </w:rPr>
        <w:t>Staphylococcus aureus</w:t>
      </w:r>
      <w:r w:rsidR="003A37DA" w:rsidRPr="000F2AF9">
        <w:rPr>
          <w:rFonts w:ascii="Arial" w:eastAsia="Times New Roman" w:hAnsi="Arial" w:cs="Arial"/>
          <w:bCs/>
          <w:color w:val="000000" w:themeColor="text1"/>
          <w:kern w:val="36"/>
          <w:sz w:val="24"/>
          <w:szCs w:val="24"/>
          <w:lang w:val="en-GB" w:eastAsia="en-GB"/>
        </w:rPr>
        <w:t xml:space="preserve"> (MRSA) screening upon inpatient hospital admission: Is there concordance between nasal swab results and samples taken from skin and soft tissue? </w:t>
      </w:r>
      <w:r w:rsidR="003A37DA" w:rsidRPr="000F2AF9">
        <w:rPr>
          <w:rFonts w:ascii="Arial" w:eastAsia="Times New Roman" w:hAnsi="Arial" w:cs="Arial"/>
          <w:color w:val="000000" w:themeColor="text1"/>
          <w:sz w:val="24"/>
          <w:szCs w:val="24"/>
          <w:lang w:val="en-GB" w:eastAsia="en-GB"/>
        </w:rPr>
        <w:t xml:space="preserve">Infect Control Hosp </w:t>
      </w:r>
      <w:proofErr w:type="spellStart"/>
      <w:r w:rsidR="003A37DA" w:rsidRPr="000F2AF9">
        <w:rPr>
          <w:rFonts w:ascii="Arial" w:eastAsia="Times New Roman" w:hAnsi="Arial" w:cs="Arial"/>
          <w:color w:val="000000" w:themeColor="text1"/>
          <w:sz w:val="24"/>
          <w:szCs w:val="24"/>
          <w:lang w:val="en-GB" w:eastAsia="en-GB"/>
        </w:rPr>
        <w:t>Epidemiol</w:t>
      </w:r>
      <w:proofErr w:type="spellEnd"/>
      <w:r w:rsidR="003A37DA" w:rsidRPr="000F2AF9">
        <w:rPr>
          <w:rFonts w:ascii="Arial" w:eastAsia="Times New Roman" w:hAnsi="Arial" w:cs="Arial"/>
          <w:color w:val="000000" w:themeColor="text1"/>
          <w:sz w:val="24"/>
          <w:szCs w:val="24"/>
          <w:lang w:val="en-GB" w:eastAsia="en-GB"/>
        </w:rPr>
        <w:t xml:space="preserve"> 2020 Aug 12;1-4. </w:t>
      </w:r>
      <w:r w:rsidR="007F7300" w:rsidRPr="000F2AF9">
        <w:rPr>
          <w:rFonts w:ascii="Arial" w:eastAsia="Times New Roman" w:hAnsi="Arial" w:cs="Arial"/>
          <w:color w:val="000000" w:themeColor="text1"/>
          <w:sz w:val="24"/>
          <w:szCs w:val="24"/>
          <w:lang w:val="en-GB" w:eastAsia="en-GB"/>
        </w:rPr>
        <w:t xml:space="preserve"> </w:t>
      </w:r>
      <w:proofErr w:type="spellStart"/>
      <w:r w:rsidR="003A37DA" w:rsidRPr="000F2AF9">
        <w:rPr>
          <w:rFonts w:ascii="Arial" w:eastAsia="Times New Roman" w:hAnsi="Arial" w:cs="Arial"/>
          <w:color w:val="000000" w:themeColor="text1"/>
          <w:sz w:val="24"/>
          <w:szCs w:val="24"/>
          <w:lang w:val="en-GB" w:eastAsia="en-GB"/>
        </w:rPr>
        <w:t>doi</w:t>
      </w:r>
      <w:proofErr w:type="spellEnd"/>
      <w:r w:rsidR="003A37DA" w:rsidRPr="000F2AF9">
        <w:rPr>
          <w:rFonts w:ascii="Arial" w:eastAsia="Times New Roman" w:hAnsi="Arial" w:cs="Arial"/>
          <w:color w:val="000000" w:themeColor="text1"/>
          <w:sz w:val="24"/>
          <w:szCs w:val="24"/>
          <w:lang w:val="en-GB" w:eastAsia="en-GB"/>
        </w:rPr>
        <w:t>: 10.1017/</w:t>
      </w:r>
      <w:proofErr w:type="spellStart"/>
      <w:r w:rsidR="003A37DA" w:rsidRPr="000F2AF9">
        <w:rPr>
          <w:rFonts w:ascii="Arial" w:eastAsia="Times New Roman" w:hAnsi="Arial" w:cs="Arial"/>
          <w:color w:val="000000" w:themeColor="text1"/>
          <w:sz w:val="24"/>
          <w:szCs w:val="24"/>
          <w:lang w:val="en-GB" w:eastAsia="en-GB"/>
        </w:rPr>
        <w:t>ice.2020.345</w:t>
      </w:r>
      <w:proofErr w:type="spellEnd"/>
    </w:p>
    <w:p w14:paraId="3A6BCAA8" w14:textId="1E1A028B" w:rsidR="003A37DA" w:rsidRPr="000F2AF9" w:rsidRDefault="00F962DC" w:rsidP="007F7300">
      <w:pPr>
        <w:pStyle w:val="Listenabsatz"/>
        <w:numPr>
          <w:ilvl w:val="0"/>
          <w:numId w:val="1"/>
        </w:numPr>
        <w:suppressLineNumbers/>
        <w:spacing w:after="0" w:line="480" w:lineRule="auto"/>
        <w:ind w:left="357" w:hanging="357"/>
        <w:rPr>
          <w:rFonts w:ascii="Arial" w:hAnsi="Arial" w:cs="Arial"/>
          <w:color w:val="000000" w:themeColor="text1"/>
          <w:sz w:val="24"/>
          <w:szCs w:val="24"/>
          <w:lang w:val="en-US"/>
        </w:rPr>
      </w:pPr>
      <w:hyperlink r:id="rId9" w:history="1">
        <w:r w:rsidR="003A37DA" w:rsidRPr="000F2AF9">
          <w:rPr>
            <w:rFonts w:ascii="Arial" w:eastAsia="Times New Roman" w:hAnsi="Arial" w:cs="Arial"/>
            <w:color w:val="000000" w:themeColor="text1"/>
            <w:sz w:val="24"/>
            <w:szCs w:val="24"/>
            <w:lang w:val="en-GB" w:eastAsia="en-GB"/>
          </w:rPr>
          <w:t>Hsu</w:t>
        </w:r>
      </w:hyperlink>
      <w:r w:rsidR="007F7300" w:rsidRPr="000F2AF9">
        <w:rPr>
          <w:rFonts w:ascii="Arial" w:eastAsia="Times New Roman" w:hAnsi="Arial" w:cs="Arial"/>
          <w:color w:val="000000" w:themeColor="text1"/>
          <w:sz w:val="24"/>
          <w:szCs w:val="24"/>
          <w:lang w:val="en-GB" w:eastAsia="en-GB"/>
        </w:rPr>
        <w:t xml:space="preserve"> MS</w:t>
      </w:r>
      <w:r w:rsidR="003A37DA" w:rsidRPr="000F2AF9">
        <w:rPr>
          <w:rFonts w:ascii="Arial" w:eastAsia="Times New Roman" w:hAnsi="Arial" w:cs="Arial"/>
          <w:color w:val="000000" w:themeColor="text1"/>
          <w:sz w:val="24"/>
          <w:szCs w:val="24"/>
          <w:lang w:val="en-GB" w:eastAsia="en-GB"/>
        </w:rPr>
        <w:t>, </w:t>
      </w:r>
      <w:hyperlink r:id="rId10" w:history="1">
        <w:r w:rsidR="003A37DA" w:rsidRPr="000F2AF9">
          <w:rPr>
            <w:rFonts w:ascii="Arial" w:eastAsia="Times New Roman" w:hAnsi="Arial" w:cs="Arial"/>
            <w:color w:val="000000" w:themeColor="text1"/>
            <w:sz w:val="24"/>
            <w:szCs w:val="24"/>
            <w:lang w:val="en-GB" w:eastAsia="en-GB"/>
          </w:rPr>
          <w:t>Liao</w:t>
        </w:r>
      </w:hyperlink>
      <w:r w:rsidR="007F7300" w:rsidRPr="000F2AF9">
        <w:rPr>
          <w:rFonts w:ascii="Arial" w:eastAsia="Times New Roman" w:hAnsi="Arial" w:cs="Arial"/>
          <w:color w:val="000000" w:themeColor="text1"/>
          <w:sz w:val="24"/>
          <w:szCs w:val="24"/>
          <w:lang w:val="en-GB" w:eastAsia="en-GB"/>
        </w:rPr>
        <w:t xml:space="preserve"> CH</w:t>
      </w:r>
      <w:r w:rsidR="003A37DA" w:rsidRPr="000F2AF9">
        <w:rPr>
          <w:rFonts w:ascii="Arial" w:eastAsia="Times New Roman" w:hAnsi="Arial" w:cs="Arial"/>
          <w:color w:val="000000" w:themeColor="text1"/>
          <w:sz w:val="24"/>
          <w:szCs w:val="24"/>
          <w:lang w:val="en-GB" w:eastAsia="en-GB"/>
        </w:rPr>
        <w:t>, </w:t>
      </w:r>
      <w:hyperlink r:id="rId11" w:history="1">
        <w:r w:rsidR="003A37DA" w:rsidRPr="000F2AF9">
          <w:rPr>
            <w:rFonts w:ascii="Arial" w:eastAsia="Times New Roman" w:hAnsi="Arial" w:cs="Arial"/>
            <w:color w:val="000000" w:themeColor="text1"/>
            <w:sz w:val="24"/>
            <w:szCs w:val="24"/>
            <w:lang w:val="en-GB" w:eastAsia="en-GB"/>
          </w:rPr>
          <w:t>Fang</w:t>
        </w:r>
      </w:hyperlink>
      <w:r w:rsidR="007F7300" w:rsidRPr="000F2AF9">
        <w:rPr>
          <w:rFonts w:ascii="Arial" w:eastAsia="Times New Roman" w:hAnsi="Arial" w:cs="Arial"/>
          <w:color w:val="000000" w:themeColor="text1"/>
          <w:sz w:val="24"/>
          <w:szCs w:val="24"/>
          <w:lang w:val="en-GB" w:eastAsia="en-GB"/>
        </w:rPr>
        <w:t xml:space="preserve"> CT. </w:t>
      </w:r>
      <w:r w:rsidR="007F7300" w:rsidRPr="000F2AF9">
        <w:rPr>
          <w:rFonts w:ascii="Arial" w:eastAsia="Times New Roman" w:hAnsi="Arial" w:cs="Arial"/>
          <w:bCs/>
          <w:color w:val="000000" w:themeColor="text1"/>
          <w:kern w:val="36"/>
          <w:sz w:val="24"/>
          <w:szCs w:val="24"/>
          <w:lang w:val="en-GB" w:eastAsia="en-GB"/>
        </w:rPr>
        <w:t xml:space="preserve">Role of nasal swab culture in guiding antimicrobial therapy for acute cellulitis in the era of community-acquired methicillin-resistant </w:t>
      </w:r>
      <w:r w:rsidR="007F7300" w:rsidRPr="000F2AF9">
        <w:rPr>
          <w:rFonts w:ascii="Arial" w:eastAsia="Times New Roman" w:hAnsi="Arial" w:cs="Arial"/>
          <w:bCs/>
          <w:i/>
          <w:color w:val="000000" w:themeColor="text1"/>
          <w:kern w:val="36"/>
          <w:sz w:val="24"/>
          <w:szCs w:val="24"/>
          <w:lang w:val="en-GB" w:eastAsia="en-GB"/>
        </w:rPr>
        <w:t>Staphylococcus aureus</w:t>
      </w:r>
      <w:r w:rsidR="007F7300" w:rsidRPr="000F2AF9">
        <w:rPr>
          <w:rFonts w:ascii="Arial" w:eastAsia="Times New Roman" w:hAnsi="Arial" w:cs="Arial"/>
          <w:bCs/>
          <w:color w:val="000000" w:themeColor="text1"/>
          <w:kern w:val="36"/>
          <w:sz w:val="24"/>
          <w:szCs w:val="24"/>
          <w:lang w:val="en-GB" w:eastAsia="en-GB"/>
        </w:rPr>
        <w:t xml:space="preserve">: A prospective study of 89 patients. </w:t>
      </w:r>
      <w:r w:rsidR="007F7300" w:rsidRPr="000F2AF9">
        <w:rPr>
          <w:rFonts w:ascii="Arial" w:eastAsia="Times New Roman" w:hAnsi="Arial" w:cs="Arial"/>
          <w:color w:val="000000" w:themeColor="text1"/>
          <w:sz w:val="24"/>
          <w:szCs w:val="24"/>
          <w:lang w:val="en-GB" w:eastAsia="en-GB"/>
        </w:rPr>
        <w:t xml:space="preserve">J </w:t>
      </w:r>
      <w:proofErr w:type="spellStart"/>
      <w:r w:rsidR="007F7300" w:rsidRPr="000F2AF9">
        <w:rPr>
          <w:rFonts w:ascii="Arial" w:eastAsia="Times New Roman" w:hAnsi="Arial" w:cs="Arial"/>
          <w:color w:val="000000" w:themeColor="text1"/>
          <w:sz w:val="24"/>
          <w:szCs w:val="24"/>
          <w:lang w:val="en-GB" w:eastAsia="en-GB"/>
        </w:rPr>
        <w:t>Microbiol</w:t>
      </w:r>
      <w:proofErr w:type="spellEnd"/>
      <w:r w:rsidR="007F7300" w:rsidRPr="000F2AF9">
        <w:rPr>
          <w:rFonts w:ascii="Arial" w:eastAsia="Times New Roman" w:hAnsi="Arial" w:cs="Arial"/>
          <w:color w:val="000000" w:themeColor="text1"/>
          <w:sz w:val="24"/>
          <w:szCs w:val="24"/>
          <w:lang w:val="en-GB" w:eastAsia="en-GB"/>
        </w:rPr>
        <w:t xml:space="preserve"> Immunol Infect 2019 Jun;52(3):494-497. </w:t>
      </w:r>
      <w:r w:rsidR="003A37DA" w:rsidRPr="000F2AF9">
        <w:rPr>
          <w:rFonts w:ascii="Times New Roman" w:eastAsia="Times New Roman" w:hAnsi="Times New Roman" w:cs="Times New Roman"/>
          <w:color w:val="0000FF"/>
          <w:sz w:val="24"/>
          <w:szCs w:val="24"/>
          <w:u w:val="single"/>
          <w:vertAlign w:val="superscript"/>
          <w:lang w:val="en-GB" w:eastAsia="en-GB"/>
        </w:rPr>
        <w:t xml:space="preserve"> </w:t>
      </w:r>
    </w:p>
    <w:sectPr w:rsidR="003A37DA" w:rsidRPr="000F2AF9" w:rsidSect="00C00AAF">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A08DF"/>
    <w:multiLevelType w:val="multilevel"/>
    <w:tmpl w:val="1EB68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D2997"/>
    <w:multiLevelType w:val="hybridMultilevel"/>
    <w:tmpl w:val="8BD8879A"/>
    <w:lvl w:ilvl="0" w:tplc="0C989DF6">
      <w:start w:val="1"/>
      <w:numFmt w:val="decimal"/>
      <w:lvlText w:val="%1."/>
      <w:lvlJc w:val="left"/>
      <w:pPr>
        <w:ind w:left="720" w:hanging="360"/>
      </w:pPr>
      <w:rPr>
        <w:rFonts w:ascii="Arial" w:hAnsi="Arial" w:cstheme="minorBid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DF450E1"/>
    <w:multiLevelType w:val="multilevel"/>
    <w:tmpl w:val="3A0C4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302C"/>
    <w:rsid w:val="000C151A"/>
    <w:rsid w:val="000F2AF9"/>
    <w:rsid w:val="00126A77"/>
    <w:rsid w:val="00176485"/>
    <w:rsid w:val="00237479"/>
    <w:rsid w:val="00300E01"/>
    <w:rsid w:val="00340525"/>
    <w:rsid w:val="003A37DA"/>
    <w:rsid w:val="00427FB7"/>
    <w:rsid w:val="00457434"/>
    <w:rsid w:val="005C5CC8"/>
    <w:rsid w:val="006366E4"/>
    <w:rsid w:val="006F7DCC"/>
    <w:rsid w:val="00722911"/>
    <w:rsid w:val="00767F33"/>
    <w:rsid w:val="007E082B"/>
    <w:rsid w:val="007F7300"/>
    <w:rsid w:val="008272BA"/>
    <w:rsid w:val="0086222F"/>
    <w:rsid w:val="00865179"/>
    <w:rsid w:val="008A5010"/>
    <w:rsid w:val="008E5496"/>
    <w:rsid w:val="0096773A"/>
    <w:rsid w:val="00A2302C"/>
    <w:rsid w:val="00A71CA8"/>
    <w:rsid w:val="00A75299"/>
    <w:rsid w:val="00AE1249"/>
    <w:rsid w:val="00B964FB"/>
    <w:rsid w:val="00BD27CB"/>
    <w:rsid w:val="00C00AAF"/>
    <w:rsid w:val="00CD6AD0"/>
    <w:rsid w:val="00D94738"/>
    <w:rsid w:val="00F962DC"/>
    <w:rsid w:val="00FF0D9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49299"/>
  <w15:docId w15:val="{D0B92CB6-343C-4B6D-94B5-3F06FE289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40525"/>
    <w:pPr>
      <w:spacing w:line="256" w:lineRule="auto"/>
    </w:pPr>
  </w:style>
  <w:style w:type="paragraph" w:styleId="berschrift1">
    <w:name w:val="heading 1"/>
    <w:basedOn w:val="Standard"/>
    <w:link w:val="berschrift1Zchn"/>
    <w:uiPriority w:val="9"/>
    <w:qFormat/>
    <w:rsid w:val="003A37D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8E5496"/>
  </w:style>
  <w:style w:type="paragraph" w:styleId="Listenabsatz">
    <w:name w:val="List Paragraph"/>
    <w:basedOn w:val="Standard"/>
    <w:uiPriority w:val="34"/>
    <w:qFormat/>
    <w:rsid w:val="003A37DA"/>
    <w:pPr>
      <w:spacing w:line="259" w:lineRule="auto"/>
      <w:ind w:left="720"/>
      <w:contextualSpacing/>
    </w:pPr>
  </w:style>
  <w:style w:type="character" w:customStyle="1" w:styleId="berschrift1Zchn">
    <w:name w:val="Überschrift 1 Zchn"/>
    <w:basedOn w:val="Absatz-Standardschriftart"/>
    <w:link w:val="berschrift1"/>
    <w:uiPriority w:val="9"/>
    <w:rsid w:val="003A37DA"/>
    <w:rPr>
      <w:rFonts w:ascii="Times New Roman" w:eastAsia="Times New Roman" w:hAnsi="Times New Roman" w:cs="Times New Roman"/>
      <w:b/>
      <w:bCs/>
      <w:kern w:val="36"/>
      <w:sz w:val="48"/>
      <w:szCs w:val="48"/>
      <w:lang w:val="en-GB" w:eastAsia="en-GB"/>
    </w:rPr>
  </w:style>
  <w:style w:type="character" w:styleId="Hyperlink">
    <w:name w:val="Hyperlink"/>
    <w:basedOn w:val="Absatz-Standardschriftart"/>
    <w:uiPriority w:val="99"/>
    <w:semiHidden/>
    <w:unhideWhenUsed/>
    <w:rsid w:val="003A37DA"/>
    <w:rPr>
      <w:color w:val="0000FF"/>
      <w:u w:val="single"/>
    </w:rPr>
  </w:style>
  <w:style w:type="character" w:customStyle="1" w:styleId="period">
    <w:name w:val="period"/>
    <w:basedOn w:val="Absatz-Standardschriftart"/>
    <w:rsid w:val="003A37DA"/>
  </w:style>
  <w:style w:type="character" w:customStyle="1" w:styleId="cit">
    <w:name w:val="cit"/>
    <w:basedOn w:val="Absatz-Standardschriftart"/>
    <w:rsid w:val="003A37DA"/>
  </w:style>
  <w:style w:type="character" w:customStyle="1" w:styleId="citation-doi">
    <w:name w:val="citation-doi"/>
    <w:basedOn w:val="Absatz-Standardschriftart"/>
    <w:rsid w:val="003A37DA"/>
  </w:style>
  <w:style w:type="character" w:customStyle="1" w:styleId="secondary-date">
    <w:name w:val="secondary-date"/>
    <w:basedOn w:val="Absatz-Standardschriftart"/>
    <w:rsid w:val="003A37DA"/>
  </w:style>
  <w:style w:type="character" w:customStyle="1" w:styleId="authors-list-item">
    <w:name w:val="authors-list-item"/>
    <w:basedOn w:val="Absatz-Standardschriftart"/>
    <w:rsid w:val="003A37DA"/>
  </w:style>
  <w:style w:type="character" w:customStyle="1" w:styleId="author-sup-separator">
    <w:name w:val="author-sup-separator"/>
    <w:basedOn w:val="Absatz-Standardschriftart"/>
    <w:rsid w:val="003A37DA"/>
  </w:style>
  <w:style w:type="character" w:customStyle="1" w:styleId="comma">
    <w:name w:val="comma"/>
    <w:basedOn w:val="Absatz-Standardschriftart"/>
    <w:rsid w:val="003A37DA"/>
  </w:style>
  <w:style w:type="character" w:customStyle="1" w:styleId="ahead-of-print">
    <w:name w:val="ahead-of-print"/>
    <w:basedOn w:val="Absatz-Standardschriftart"/>
    <w:rsid w:val="003A3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787453">
      <w:bodyDiv w:val="1"/>
      <w:marLeft w:val="0"/>
      <w:marRight w:val="0"/>
      <w:marTop w:val="0"/>
      <w:marBottom w:val="0"/>
      <w:divBdr>
        <w:top w:val="none" w:sz="0" w:space="0" w:color="auto"/>
        <w:left w:val="none" w:sz="0" w:space="0" w:color="auto"/>
        <w:bottom w:val="none" w:sz="0" w:space="0" w:color="auto"/>
        <w:right w:val="none" w:sz="0" w:space="0" w:color="auto"/>
      </w:divBdr>
      <w:divsChild>
        <w:div w:id="112942295">
          <w:marLeft w:val="0"/>
          <w:marRight w:val="0"/>
          <w:marTop w:val="0"/>
          <w:marBottom w:val="0"/>
          <w:divBdr>
            <w:top w:val="none" w:sz="0" w:space="0" w:color="auto"/>
            <w:left w:val="none" w:sz="0" w:space="0" w:color="auto"/>
            <w:bottom w:val="none" w:sz="0" w:space="0" w:color="auto"/>
            <w:right w:val="none" w:sz="0" w:space="0" w:color="auto"/>
          </w:divBdr>
          <w:divsChild>
            <w:div w:id="1684630943">
              <w:marLeft w:val="0"/>
              <w:marRight w:val="0"/>
              <w:marTop w:val="0"/>
              <w:marBottom w:val="0"/>
              <w:divBdr>
                <w:top w:val="none" w:sz="0" w:space="0" w:color="auto"/>
                <w:left w:val="none" w:sz="0" w:space="0" w:color="auto"/>
                <w:bottom w:val="none" w:sz="0" w:space="0" w:color="auto"/>
                <w:right w:val="none" w:sz="0" w:space="0" w:color="auto"/>
              </w:divBdr>
              <w:divsChild>
                <w:div w:id="441144185">
                  <w:marLeft w:val="0"/>
                  <w:marRight w:val="0"/>
                  <w:marTop w:val="0"/>
                  <w:marBottom w:val="0"/>
                  <w:divBdr>
                    <w:top w:val="none" w:sz="0" w:space="0" w:color="auto"/>
                    <w:left w:val="none" w:sz="0" w:space="0" w:color="auto"/>
                    <w:bottom w:val="none" w:sz="0" w:space="0" w:color="auto"/>
                    <w:right w:val="none" w:sz="0" w:space="0" w:color="auto"/>
                  </w:divBdr>
                  <w:divsChild>
                    <w:div w:id="590352059">
                      <w:marLeft w:val="0"/>
                      <w:marRight w:val="0"/>
                      <w:marTop w:val="0"/>
                      <w:marBottom w:val="0"/>
                      <w:divBdr>
                        <w:top w:val="none" w:sz="0" w:space="0" w:color="auto"/>
                        <w:left w:val="none" w:sz="0" w:space="0" w:color="auto"/>
                        <w:bottom w:val="none" w:sz="0" w:space="0" w:color="auto"/>
                        <w:right w:val="none" w:sz="0" w:space="0" w:color="auto"/>
                      </w:divBdr>
                      <w:divsChild>
                        <w:div w:id="35673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3813">
          <w:marLeft w:val="0"/>
          <w:marRight w:val="0"/>
          <w:marTop w:val="0"/>
          <w:marBottom w:val="0"/>
          <w:divBdr>
            <w:top w:val="none" w:sz="0" w:space="0" w:color="auto"/>
            <w:left w:val="none" w:sz="0" w:space="0" w:color="auto"/>
            <w:bottom w:val="none" w:sz="0" w:space="0" w:color="auto"/>
            <w:right w:val="none" w:sz="0" w:space="0" w:color="auto"/>
          </w:divBdr>
          <w:divsChild>
            <w:div w:id="742794626">
              <w:marLeft w:val="0"/>
              <w:marRight w:val="0"/>
              <w:marTop w:val="0"/>
              <w:marBottom w:val="0"/>
              <w:divBdr>
                <w:top w:val="none" w:sz="0" w:space="0" w:color="auto"/>
                <w:left w:val="none" w:sz="0" w:space="0" w:color="auto"/>
                <w:bottom w:val="none" w:sz="0" w:space="0" w:color="auto"/>
                <w:right w:val="none" w:sz="0" w:space="0" w:color="auto"/>
              </w:divBdr>
              <w:divsChild>
                <w:div w:id="103719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667090">
      <w:bodyDiv w:val="1"/>
      <w:marLeft w:val="0"/>
      <w:marRight w:val="0"/>
      <w:marTop w:val="0"/>
      <w:marBottom w:val="0"/>
      <w:divBdr>
        <w:top w:val="none" w:sz="0" w:space="0" w:color="auto"/>
        <w:left w:val="none" w:sz="0" w:space="0" w:color="auto"/>
        <w:bottom w:val="none" w:sz="0" w:space="0" w:color="auto"/>
        <w:right w:val="none" w:sz="0" w:space="0" w:color="auto"/>
      </w:divBdr>
    </w:div>
    <w:div w:id="2061898686">
      <w:bodyDiv w:val="1"/>
      <w:marLeft w:val="0"/>
      <w:marRight w:val="0"/>
      <w:marTop w:val="0"/>
      <w:marBottom w:val="0"/>
      <w:divBdr>
        <w:top w:val="none" w:sz="0" w:space="0" w:color="auto"/>
        <w:left w:val="none" w:sz="0" w:space="0" w:color="auto"/>
        <w:bottom w:val="none" w:sz="0" w:space="0" w:color="auto"/>
        <w:right w:val="none" w:sz="0" w:space="0" w:color="auto"/>
      </w:divBdr>
      <w:divsChild>
        <w:div w:id="2114590661">
          <w:marLeft w:val="0"/>
          <w:marRight w:val="0"/>
          <w:marTop w:val="0"/>
          <w:marBottom w:val="0"/>
          <w:divBdr>
            <w:top w:val="none" w:sz="0" w:space="0" w:color="auto"/>
            <w:left w:val="none" w:sz="0" w:space="0" w:color="auto"/>
            <w:bottom w:val="none" w:sz="0" w:space="0" w:color="auto"/>
            <w:right w:val="none" w:sz="0" w:space="0" w:color="auto"/>
          </w:divBdr>
          <w:divsChild>
            <w:div w:id="238445601">
              <w:marLeft w:val="0"/>
              <w:marRight w:val="0"/>
              <w:marTop w:val="0"/>
              <w:marBottom w:val="0"/>
              <w:divBdr>
                <w:top w:val="none" w:sz="0" w:space="0" w:color="auto"/>
                <w:left w:val="none" w:sz="0" w:space="0" w:color="auto"/>
                <w:bottom w:val="none" w:sz="0" w:space="0" w:color="auto"/>
                <w:right w:val="none" w:sz="0" w:space="0" w:color="auto"/>
              </w:divBdr>
              <w:divsChild>
                <w:div w:id="1130712603">
                  <w:marLeft w:val="0"/>
                  <w:marRight w:val="0"/>
                  <w:marTop w:val="0"/>
                  <w:marBottom w:val="0"/>
                  <w:divBdr>
                    <w:top w:val="none" w:sz="0" w:space="0" w:color="auto"/>
                    <w:left w:val="none" w:sz="0" w:space="0" w:color="auto"/>
                    <w:bottom w:val="none" w:sz="0" w:space="0" w:color="auto"/>
                    <w:right w:val="none" w:sz="0" w:space="0" w:color="auto"/>
                  </w:divBdr>
                  <w:divsChild>
                    <w:div w:id="1561403749">
                      <w:marLeft w:val="0"/>
                      <w:marRight w:val="0"/>
                      <w:marTop w:val="0"/>
                      <w:marBottom w:val="0"/>
                      <w:divBdr>
                        <w:top w:val="none" w:sz="0" w:space="0" w:color="auto"/>
                        <w:left w:val="none" w:sz="0" w:space="0" w:color="auto"/>
                        <w:bottom w:val="none" w:sz="0" w:space="0" w:color="auto"/>
                        <w:right w:val="none" w:sz="0" w:space="0" w:color="auto"/>
                      </w:divBdr>
                      <w:divsChild>
                        <w:div w:id="38746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696152">
          <w:marLeft w:val="0"/>
          <w:marRight w:val="0"/>
          <w:marTop w:val="0"/>
          <w:marBottom w:val="0"/>
          <w:divBdr>
            <w:top w:val="none" w:sz="0" w:space="0" w:color="auto"/>
            <w:left w:val="none" w:sz="0" w:space="0" w:color="auto"/>
            <w:bottom w:val="none" w:sz="0" w:space="0" w:color="auto"/>
            <w:right w:val="none" w:sz="0" w:space="0" w:color="auto"/>
          </w:divBdr>
          <w:divsChild>
            <w:div w:id="578058070">
              <w:marLeft w:val="0"/>
              <w:marRight w:val="0"/>
              <w:marTop w:val="0"/>
              <w:marBottom w:val="0"/>
              <w:divBdr>
                <w:top w:val="none" w:sz="0" w:space="0" w:color="auto"/>
                <w:left w:val="none" w:sz="0" w:space="0" w:color="auto"/>
                <w:bottom w:val="none" w:sz="0" w:space="0" w:color="auto"/>
                <w:right w:val="none" w:sz="0" w:space="0" w:color="auto"/>
              </w:divBdr>
              <w:divsChild>
                <w:div w:id="165256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72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sort=date&amp;size=20&amp;term=Lo+TS&amp;cauthor_id=3278205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ubmed.ncbi.nlm.nih.gov/?sort=date&amp;size=20&amp;term=Hammer+KDP&amp;cauthor_id=3278205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ubmed.ncbi.nlm.nih.gov/?sort=date&amp;size=20&amp;term=Montgomery+AD&amp;cauthor_id=32782054" TargetMode="External"/><Relationship Id="rId11" Type="http://schemas.openxmlformats.org/officeDocument/2006/relationships/hyperlink" Target="https://pubmed.ncbi.nlm.nih.gov/?sort=date&amp;size=20&amp;term=Fang+CT&amp;cauthor_id=31003927" TargetMode="External"/><Relationship Id="rId5" Type="http://schemas.openxmlformats.org/officeDocument/2006/relationships/hyperlink" Target="https://pubmed.ncbi.nlm.nih.gov/?sort=date&amp;size=20&amp;term=Petry+NJ&amp;cauthor_id=32782054" TargetMode="External"/><Relationship Id="rId10" Type="http://schemas.openxmlformats.org/officeDocument/2006/relationships/hyperlink" Target="https://pubmed.ncbi.nlm.nih.gov/?sort=date&amp;size=20&amp;term=Liao+CH&amp;cauthor_id=31003927" TargetMode="External"/><Relationship Id="rId4" Type="http://schemas.openxmlformats.org/officeDocument/2006/relationships/webSettings" Target="webSettings.xml"/><Relationship Id="rId9" Type="http://schemas.openxmlformats.org/officeDocument/2006/relationships/hyperlink" Target="https://pubmed.ncbi.nlm.nih.gov/?sort=date&amp;size=20&amp;term=Hsu+MS&amp;cauthor_id=31003927"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821</Words>
  <Characters>5176</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Stefan Buess</cp:lastModifiedBy>
  <cp:revision>7</cp:revision>
  <dcterms:created xsi:type="dcterms:W3CDTF">2020-09-21T04:14:00Z</dcterms:created>
  <dcterms:modified xsi:type="dcterms:W3CDTF">2020-12-10T15:17:00Z</dcterms:modified>
</cp:coreProperties>
</file>