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C1961" w14:textId="77777777" w:rsidR="005F44A8" w:rsidRDefault="005F44A8" w:rsidP="005F44A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Supplemental Appendix</w:t>
      </w:r>
    </w:p>
    <w:p w14:paraId="19E64F3E" w14:textId="77777777" w:rsidR="005F44A8" w:rsidRPr="00A529AB" w:rsidRDefault="005F44A8" w:rsidP="005F44A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Influence of including patients with </w:t>
      </w:r>
      <w:r w:rsidRPr="007A40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pre-morbid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disability</w:t>
      </w:r>
      <w:r w:rsidRPr="00A529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acute stroke</w:t>
      </w:r>
      <w:r w:rsidRPr="00A529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trial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529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529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529AB">
        <w:rPr>
          <w:rFonts w:ascii="Times New Roman" w:hAnsi="Times New Roman" w:cs="Times New Roman"/>
          <w:b/>
          <w:sz w:val="24"/>
          <w:szCs w:val="24"/>
          <w:lang w:val="en-US"/>
        </w:rPr>
        <w:t>HeadPoST</w:t>
      </w:r>
      <w:proofErr w:type="spellEnd"/>
      <w:r w:rsidRPr="00A529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546E8" w:rsidRPr="00E546E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A529AB">
        <w:rPr>
          <w:rFonts w:ascii="Times New Roman" w:hAnsi="Times New Roman" w:cs="Times New Roman"/>
          <w:b/>
          <w:sz w:val="24"/>
          <w:szCs w:val="24"/>
          <w:lang w:val="en-US"/>
        </w:rPr>
        <w:t>xperience</w:t>
      </w:r>
    </w:p>
    <w:p w14:paraId="337ACF6C" w14:textId="77777777" w:rsidR="005F44A8" w:rsidRPr="009C5D5F" w:rsidRDefault="005F44A8" w:rsidP="005F44A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4CB2">
        <w:rPr>
          <w:rFonts w:ascii="Times New Roman" w:hAnsi="Times New Roman" w:cs="Times New Roman"/>
          <w:sz w:val="24"/>
          <w:szCs w:val="24"/>
          <w:lang w:val="en-US"/>
        </w:rPr>
        <w:t>Xia Wang,</w:t>
      </w:r>
      <w:r w:rsidRPr="00634C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34CB2">
        <w:rPr>
          <w:rFonts w:ascii="Times New Roman" w:hAnsi="Times New Roman" w:cs="Times New Roman"/>
          <w:sz w:val="24"/>
          <w:szCs w:val="24"/>
          <w:lang w:val="en-US"/>
        </w:rPr>
        <w:t xml:space="preserve">  Tom J Moullaali,</w:t>
      </w:r>
      <w:r w:rsidRPr="00634C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634CB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Menglu Ouyang</w:t>
      </w:r>
      <w:r w:rsidRPr="00634CB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34C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E22A9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Laurent Billot,</w:t>
      </w:r>
      <w:r w:rsidRPr="00E2682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E22A9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34C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Else Charlotte Sandset</w:t>
      </w:r>
      <w:r w:rsidRPr="00634CB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34C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3,4</w:t>
      </w:r>
      <w:r w:rsidRPr="00634CB2">
        <w:rPr>
          <w:rFonts w:ascii="Times New Roman" w:hAnsi="Times New Roman" w:cs="Times New Roman"/>
          <w:sz w:val="24"/>
          <w:szCs w:val="24"/>
          <w:lang w:val="en-US"/>
        </w:rPr>
        <w:t xml:space="preserve">  Lili Song,</w:t>
      </w:r>
      <w:r w:rsidRPr="00634C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A529A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34CB2">
        <w:rPr>
          <w:rFonts w:ascii="Times New Roman" w:hAnsi="Times New Roman" w:cs="Times New Roman"/>
          <w:sz w:val="24"/>
          <w:szCs w:val="24"/>
          <w:lang w:val="en-US"/>
        </w:rPr>
        <w:t>Candice Delcourt,</w:t>
      </w:r>
      <w:r w:rsidRPr="00634C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1,6,7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CB2">
        <w:rPr>
          <w:rFonts w:ascii="Times New Roman" w:hAnsi="Times New Roman" w:cs="Times New Roman"/>
          <w:sz w:val="24"/>
          <w:szCs w:val="24"/>
          <w:lang w:val="en-US"/>
        </w:rPr>
        <w:t xml:space="preserve"> Maree L. Hackett,</w:t>
      </w:r>
      <w:r w:rsidRPr="00634C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1,8</w:t>
      </w:r>
      <w:r w:rsidRPr="00634CB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Caroline L Watkins,</w:t>
      </w:r>
      <w:r w:rsidRPr="004A53A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34CB2">
        <w:rPr>
          <w:rFonts w:ascii="Times New Roman" w:hAnsi="Times New Roman" w:cs="Times New Roman"/>
          <w:sz w:val="24"/>
          <w:szCs w:val="24"/>
          <w:lang w:val="en-US"/>
        </w:rPr>
        <w:t>Thompson G. Robinson,</w:t>
      </w:r>
      <w:r w:rsidRPr="00634C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9</w:t>
      </w:r>
      <w:r w:rsidRPr="00634CB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61B20">
        <w:rPr>
          <w:rFonts w:ascii="Times New Roman" w:hAnsi="Times New Roman" w:cs="Times New Roman"/>
          <w:sz w:val="24"/>
          <w:szCs w:val="24"/>
          <w:lang w:val="en-US"/>
        </w:rPr>
        <w:t>Jie Yang,</w:t>
      </w:r>
      <w:r w:rsidRPr="00761B2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</w:t>
      </w:r>
      <w:r w:rsidRPr="00761B2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61B20">
        <w:rPr>
          <w:rFonts w:ascii="Times New Roman" w:hAnsi="Times New Roman" w:cs="Times New Roman"/>
          <w:color w:val="000000" w:themeColor="text1"/>
          <w:sz w:val="24"/>
          <w:szCs w:val="24"/>
        </w:rPr>
        <w:t>Pablo M. Lavados,</w:t>
      </w:r>
      <w:r w:rsidRPr="00761B2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761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A53AD">
        <w:rPr>
          <w:rFonts w:ascii="Times New Roman" w:hAnsi="Times New Roman" w:cs="Times New Roman"/>
          <w:color w:val="000000" w:themeColor="text1"/>
          <w:sz w:val="24"/>
          <w:szCs w:val="24"/>
        </w:rPr>
        <w:t>Alejandro Brunser</w:t>
      </w:r>
      <w:r w:rsidRPr="00761B2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61B2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761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FA0">
        <w:rPr>
          <w:rFonts w:ascii="Times New Roman" w:hAnsi="Times New Roman" w:cs="Times New Roman"/>
        </w:rPr>
        <w:t>Veronica V</w:t>
      </w:r>
      <w:r>
        <w:rPr>
          <w:rFonts w:ascii="Times New Roman" w:hAnsi="Times New Roman" w:cs="Times New Roman"/>
        </w:rPr>
        <w:t>.</w:t>
      </w:r>
      <w:r w:rsidRPr="00757FA0">
        <w:rPr>
          <w:rFonts w:ascii="Times New Roman" w:hAnsi="Times New Roman" w:cs="Times New Roman"/>
        </w:rPr>
        <w:t xml:space="preserve"> Olavarri</w:t>
      </w:r>
      <w:r>
        <w:rPr>
          <w:rFonts w:ascii="Times New Roman" w:hAnsi="Times New Roman" w:cs="Times New Roman"/>
        </w:rPr>
        <w:t>a,</w:t>
      </w:r>
      <w:r w:rsidRPr="00761B2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761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B20">
        <w:rPr>
          <w:rFonts w:ascii="Times New Roman" w:hAnsi="Times New Roman" w:cs="Times New Roman"/>
          <w:sz w:val="24"/>
          <w:szCs w:val="24"/>
          <w:lang w:val="en-US"/>
        </w:rPr>
        <w:t xml:space="preserve">Paula Munoz </w:t>
      </w:r>
      <w:proofErr w:type="spellStart"/>
      <w:r w:rsidRPr="00761B20">
        <w:rPr>
          <w:rFonts w:ascii="Times New Roman" w:hAnsi="Times New Roman" w:cs="Times New Roman"/>
          <w:sz w:val="24"/>
          <w:szCs w:val="24"/>
          <w:lang w:val="en-US"/>
        </w:rPr>
        <w:t>Venturelli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61B2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11,12</w:t>
      </w:r>
      <w:r>
        <w:rPr>
          <w:rFonts w:ascii="helvetica neue" w:eastAsia="Times New Roman" w:hAnsi="helvetica neue"/>
        </w:rPr>
        <w:t xml:space="preserve"> </w:t>
      </w:r>
      <w:r w:rsidRPr="00761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78F">
        <w:rPr>
          <w:rFonts w:ascii="Times New Roman" w:hAnsi="Times New Roman" w:cs="Times New Roman"/>
          <w:sz w:val="24"/>
          <w:szCs w:val="24"/>
          <w:lang w:val="en-US"/>
        </w:rPr>
        <w:t>Hisatomi Arima,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63478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Sandy Middleton,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Octávio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Pontes-Neto,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15  </w:t>
      </w:r>
      <w:r w:rsidRPr="009C5D5F">
        <w:rPr>
          <w:rFonts w:ascii="Times New Roman" w:hAnsi="Times New Roman" w:cs="Times New Roman"/>
          <w:sz w:val="24"/>
          <w:szCs w:val="24"/>
          <w:lang w:val="en-US"/>
        </w:rPr>
        <w:t xml:space="preserve">Jeyaraj </w:t>
      </w:r>
      <w:proofErr w:type="spellStart"/>
      <w:r w:rsidRPr="009C5D5F">
        <w:rPr>
          <w:rFonts w:ascii="Times New Roman" w:hAnsi="Times New Roman" w:cs="Times New Roman"/>
          <w:sz w:val="24"/>
          <w:szCs w:val="24"/>
          <w:lang w:val="en-US"/>
        </w:rPr>
        <w:t>Durai</w:t>
      </w:r>
      <w:proofErr w:type="spellEnd"/>
      <w:r w:rsidRPr="009C5D5F">
        <w:rPr>
          <w:rFonts w:ascii="Times New Roman" w:hAnsi="Times New Roman" w:cs="Times New Roman"/>
          <w:sz w:val="24"/>
          <w:szCs w:val="24"/>
          <w:lang w:val="en-US"/>
        </w:rPr>
        <w:t xml:space="preserve"> Pandian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C5D5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16</w:t>
      </w:r>
      <w:r w:rsidRPr="00761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Kris Rogers,</w:t>
      </w:r>
      <w:r w:rsidRPr="00E2682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CB2">
        <w:rPr>
          <w:rFonts w:ascii="Times New Roman" w:hAnsi="Times New Roman" w:cs="Times New Roman"/>
          <w:sz w:val="24"/>
          <w:szCs w:val="24"/>
          <w:lang w:val="en-US"/>
        </w:rPr>
        <w:t>Craig S. Anderson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34C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1,5,7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,12</w:t>
      </w:r>
      <w:r w:rsidRPr="00634CB2">
        <w:rPr>
          <w:rFonts w:ascii="Times New Roman" w:hAnsi="Times New Roman" w:cs="Times New Roman"/>
          <w:sz w:val="24"/>
          <w:szCs w:val="24"/>
          <w:lang w:val="en-US"/>
        </w:rPr>
        <w:t xml:space="preserve"> on behalf of the </w:t>
      </w:r>
      <w:proofErr w:type="spellStart"/>
      <w:r w:rsidRPr="00634CB2">
        <w:rPr>
          <w:rFonts w:ascii="Times New Roman" w:hAnsi="Times New Roman" w:cs="Times New Roman"/>
          <w:sz w:val="24"/>
          <w:szCs w:val="24"/>
          <w:lang w:val="en-US"/>
        </w:rPr>
        <w:t>HeadPoST</w:t>
      </w:r>
      <w:proofErr w:type="spellEnd"/>
      <w:r w:rsidRPr="00634CB2">
        <w:rPr>
          <w:rFonts w:ascii="Times New Roman" w:hAnsi="Times New Roman" w:cs="Times New Roman"/>
          <w:sz w:val="24"/>
          <w:szCs w:val="24"/>
          <w:lang w:val="en-US"/>
        </w:rPr>
        <w:t xml:space="preserve"> Investigators</w:t>
      </w:r>
    </w:p>
    <w:p w14:paraId="09742A2B" w14:textId="77777777" w:rsidR="005F44A8" w:rsidRPr="00634CB2" w:rsidRDefault="005F44A8" w:rsidP="005F44A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4C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34CB2">
        <w:rPr>
          <w:rFonts w:ascii="Times New Roman" w:hAnsi="Times New Roman" w:cs="Times New Roman"/>
          <w:sz w:val="24"/>
          <w:szCs w:val="24"/>
          <w:lang w:val="en-US"/>
        </w:rPr>
        <w:t>The George Institute for Global Health, Faculty of Medicine, University of New South Wales, NSW, Australia</w:t>
      </w:r>
    </w:p>
    <w:p w14:paraId="4882757C" w14:textId="77777777" w:rsidR="005F44A8" w:rsidRPr="00634CB2" w:rsidRDefault="005F44A8" w:rsidP="005F44A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4C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634CB2">
        <w:rPr>
          <w:rFonts w:ascii="Times New Roman" w:hAnsi="Times New Roman" w:cs="Times New Roman"/>
          <w:sz w:val="24"/>
          <w:szCs w:val="24"/>
          <w:lang w:val="en-US"/>
        </w:rPr>
        <w:t>Centre for Clinical Brain Sciences, University of Edinburgh, Edinburgh, UK</w:t>
      </w:r>
    </w:p>
    <w:p w14:paraId="4FE1E2EC" w14:textId="77777777" w:rsidR="005F44A8" w:rsidRPr="00634CB2" w:rsidRDefault="005F44A8" w:rsidP="005F44A8">
      <w:pPr>
        <w:spacing w:after="120"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 w:eastAsia="en-US"/>
        </w:rPr>
      </w:pPr>
      <w:r w:rsidRPr="00634C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634CB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 w:eastAsia="en-US"/>
        </w:rPr>
        <w:t>Department of Neurology, Oslo University Hospital, Oslo, Norway</w:t>
      </w:r>
    </w:p>
    <w:p w14:paraId="27CB5F83" w14:textId="77777777" w:rsidR="005F44A8" w:rsidRPr="00634CB2" w:rsidRDefault="005F44A8" w:rsidP="005F44A8">
      <w:pPr>
        <w:tabs>
          <w:tab w:val="left" w:pos="6507"/>
        </w:tabs>
        <w:spacing w:after="120"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 w:eastAsia="en-US"/>
        </w:rPr>
      </w:pPr>
      <w:r w:rsidRPr="00634C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634CB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 w:eastAsia="en-US"/>
        </w:rPr>
        <w:t>The Norwegian Air Ambulance Foundation, Oslo, Norway</w:t>
      </w:r>
    </w:p>
    <w:p w14:paraId="401BEE05" w14:textId="77777777" w:rsidR="005F44A8" w:rsidRPr="00634CB2" w:rsidRDefault="005F44A8" w:rsidP="005F44A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4C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634CB2">
        <w:rPr>
          <w:rFonts w:ascii="Times New Roman" w:hAnsi="Times New Roman" w:cs="Times New Roman"/>
          <w:sz w:val="24"/>
          <w:szCs w:val="24"/>
          <w:lang w:val="en-US"/>
        </w:rPr>
        <w:t>The George Institute China at Peking University Health Science Cent</w:t>
      </w:r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634CB2">
        <w:rPr>
          <w:rFonts w:ascii="Times New Roman" w:hAnsi="Times New Roman" w:cs="Times New Roman"/>
          <w:sz w:val="24"/>
          <w:szCs w:val="24"/>
          <w:lang w:val="en-US"/>
        </w:rPr>
        <w:t>, Beijing, PR China</w:t>
      </w:r>
    </w:p>
    <w:p w14:paraId="0A870FF5" w14:textId="77777777" w:rsidR="005F44A8" w:rsidRPr="00634CB2" w:rsidRDefault="005F44A8" w:rsidP="005F44A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4C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634CB2">
        <w:rPr>
          <w:rFonts w:ascii="Times New Roman" w:hAnsi="Times New Roman" w:cs="Times New Roman"/>
          <w:sz w:val="24"/>
          <w:szCs w:val="24"/>
          <w:lang w:val="en-US"/>
        </w:rPr>
        <w:t>The University of Sydney, Sydney, Australia</w:t>
      </w:r>
    </w:p>
    <w:p w14:paraId="7A7BF12F" w14:textId="77777777" w:rsidR="005F44A8" w:rsidRPr="00634CB2" w:rsidRDefault="005F44A8" w:rsidP="005F44A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4CB2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  <w:lang w:val="en-US" w:eastAsia="en-US"/>
        </w:rPr>
        <w:t>7</w:t>
      </w:r>
      <w:r w:rsidRPr="00634CB2">
        <w:rPr>
          <w:rFonts w:ascii="Times New Roman" w:hAnsi="Times New Roman" w:cs="Times New Roman"/>
          <w:sz w:val="24"/>
          <w:szCs w:val="24"/>
          <w:lang w:val="en-US"/>
        </w:rPr>
        <w:t>Neurology Department, Royal Prince Alfred Hospital, Sydney, NSW, Australia</w:t>
      </w:r>
    </w:p>
    <w:p w14:paraId="7FE08757" w14:textId="77777777" w:rsidR="005F44A8" w:rsidRPr="00634CB2" w:rsidRDefault="005F44A8" w:rsidP="005F44A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4C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</w:t>
      </w:r>
      <w:r w:rsidRPr="00634CB2">
        <w:rPr>
          <w:rFonts w:ascii="Times New Roman" w:hAnsi="Times New Roman" w:cs="Times New Roman"/>
          <w:sz w:val="24"/>
          <w:szCs w:val="24"/>
          <w:lang w:val="en-US"/>
        </w:rPr>
        <w:t>College of Health and Wellbeing, University of Central Lancashire, Preston, Lancashire</w:t>
      </w:r>
    </w:p>
    <w:p w14:paraId="63B50AC4" w14:textId="77777777" w:rsidR="005F44A8" w:rsidRPr="00634CB2" w:rsidRDefault="005F44A8" w:rsidP="005F44A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4CB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9</w:t>
      </w:r>
      <w:r w:rsidRPr="00634CB2">
        <w:rPr>
          <w:rFonts w:ascii="Times New Roman" w:hAnsi="Times New Roman" w:cs="Times New Roman"/>
          <w:sz w:val="24"/>
          <w:szCs w:val="24"/>
          <w:lang w:val="en-US"/>
        </w:rPr>
        <w:t>University of Leicester, Department of Cardiovascular Sciences and NIHR Leicester Biomedical Research Centre, Leicester, UK</w:t>
      </w:r>
    </w:p>
    <w:p w14:paraId="336AEC47" w14:textId="77777777" w:rsidR="005F44A8" w:rsidRDefault="005F44A8" w:rsidP="005F44A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4CB2">
        <w:rPr>
          <w:sz w:val="24"/>
          <w:vertAlign w:val="superscript"/>
          <w:lang w:val="en-US"/>
        </w:rPr>
        <w:t>10</w:t>
      </w:r>
      <w:r w:rsidRPr="00634CB2">
        <w:rPr>
          <w:rFonts w:ascii="Times New Roman" w:hAnsi="Times New Roman" w:cs="Times New Roman"/>
          <w:sz w:val="24"/>
          <w:szCs w:val="24"/>
          <w:lang w:val="en-US"/>
        </w:rPr>
        <w:t>Department of Neurology, the First Affiliated Hospital of Chengdu Medical College, Chengdu, China</w:t>
      </w:r>
    </w:p>
    <w:p w14:paraId="27F728ED" w14:textId="77777777" w:rsidR="005F44A8" w:rsidRPr="00634CB2" w:rsidRDefault="005F44A8" w:rsidP="005F44A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3BC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CL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CL"/>
        </w:rPr>
        <w:t>1</w:t>
      </w:r>
      <w:r w:rsidRPr="00F03BCF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Unidad de Neurología Vascular, Servicio de Neurolo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gía, Departamento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Neurología</w:t>
      </w:r>
      <w:r w:rsidRPr="00F03BCF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y</w:t>
      </w:r>
      <w:proofErr w:type="spellEnd"/>
      <w:r w:rsidRPr="00F03BCF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 Psiquiatría, Clínica Alemana de Santiago, Facultad de Medicina, Universidad del Desarrollo, Santiago, Chile</w:t>
      </w:r>
    </w:p>
    <w:p w14:paraId="4FE9CA5D" w14:textId="77777777" w:rsidR="005F44A8" w:rsidRPr="004A53AD" w:rsidRDefault="005F44A8" w:rsidP="005F44A8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</w:pPr>
      <w:r w:rsidRPr="004A53A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CL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CL"/>
        </w:rPr>
        <w:t>2</w:t>
      </w:r>
      <w:r w:rsidRPr="004A53AD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Departamento de Ciencias Neurológicas, Facultad de Medicina, Universidad de Chile, Santiago, Chile</w:t>
      </w:r>
    </w:p>
    <w:p w14:paraId="57052973" w14:textId="77777777" w:rsidR="005F44A8" w:rsidRDefault="005F44A8" w:rsidP="005F44A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  <w:lang w:val="en-US" w:eastAsia="en-US"/>
        </w:rPr>
        <w:t>13</w:t>
      </w:r>
      <w:r w:rsidRPr="004929AE">
        <w:rPr>
          <w:rFonts w:ascii="Times New Roman" w:hAnsi="Times New Roman" w:cs="Times New Roman"/>
          <w:sz w:val="24"/>
          <w:szCs w:val="24"/>
          <w:lang w:val="en-US"/>
        </w:rPr>
        <w:t>Department of Public Health, Fukuoka University, Japan</w:t>
      </w:r>
    </w:p>
    <w:p w14:paraId="7C140E8B" w14:textId="77777777" w:rsidR="005F44A8" w:rsidRDefault="005F44A8" w:rsidP="005F44A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>Nursing Research Institute, Australian Catholic University and St Vincent’s Health Australia</w:t>
      </w:r>
    </w:p>
    <w:p w14:paraId="287EEEAC" w14:textId="77777777" w:rsidR="005F44A8" w:rsidRDefault="005F44A8" w:rsidP="005F44A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Ribeirão Preto Medical School, University of São Paulo,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Ribeirão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Preto, Brazil</w:t>
      </w:r>
    </w:p>
    <w:p w14:paraId="2896FFD9" w14:textId="77777777" w:rsidR="005F44A8" w:rsidRPr="0007422C" w:rsidRDefault="005F44A8" w:rsidP="005F44A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422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16</w:t>
      </w:r>
      <w:r w:rsidRPr="0007422C">
        <w:rPr>
          <w:rFonts w:ascii="Times New Roman" w:hAnsi="Times New Roman" w:cs="Times New Roman"/>
          <w:sz w:val="24"/>
          <w:szCs w:val="24"/>
          <w:lang w:val="en-US"/>
        </w:rPr>
        <w:t>Department of Neurology, Christian Medical College, Ludhiana, Punjab, India 141008</w:t>
      </w:r>
    </w:p>
    <w:p w14:paraId="43E1E69F" w14:textId="77777777" w:rsidR="005F44A8" w:rsidRDefault="005F44A8" w:rsidP="005F44A8">
      <w:pPr>
        <w:adjustRightInd w:val="0"/>
        <w:spacing w:before="100" w:beforeAutospacing="1" w:after="120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4C5943D8" w14:textId="77777777" w:rsidR="005F44A8" w:rsidRDefault="005F44A8" w:rsidP="005F44A8">
      <w:pPr>
        <w:adjustRightInd w:val="0"/>
        <w:spacing w:before="100" w:beforeAutospacing="1" w:after="120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178C8665" w14:textId="77777777" w:rsidR="005F44A8" w:rsidRDefault="005F44A8" w:rsidP="005F44A8">
      <w:pPr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br w:type="page"/>
      </w:r>
    </w:p>
    <w:p w14:paraId="050C8AC4" w14:textId="77777777" w:rsidR="005F44A8" w:rsidRDefault="005F44A8" w:rsidP="005F44A8">
      <w:pPr>
        <w:adjustRightInd w:val="0"/>
        <w:spacing w:before="100" w:beforeAutospacing="1" w:after="120"/>
        <w:rPr>
          <w:rFonts w:ascii="Times New Roman" w:hAnsi="Times New Roman" w:cs="Times New Roman"/>
          <w:b/>
          <w:bCs/>
          <w:color w:val="000000"/>
          <w:lang w:val="en-US"/>
        </w:rPr>
      </w:pPr>
      <w:r w:rsidRPr="008F08B6"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00"/>
          <w:lang w:val="en-US"/>
        </w:rPr>
        <w:fldChar w:fldCharType="begin"/>
      </w:r>
      <w:r>
        <w:rPr>
          <w:rFonts w:ascii="Times New Roman" w:hAnsi="Times New Roman" w:cs="Times New Roman"/>
          <w:b/>
          <w:bCs/>
          <w:color w:val="000000"/>
          <w:lang w:val="en-US"/>
        </w:rPr>
        <w:instrText xml:space="preserve"> </w:instrText>
      </w:r>
      <w:r>
        <w:rPr>
          <w:rFonts w:ascii="Times New Roman" w:hAnsi="Times New Roman" w:cs="Times New Roman" w:hint="eastAsia"/>
          <w:b/>
          <w:bCs/>
          <w:color w:val="000000"/>
          <w:lang w:val="en-US"/>
        </w:rPr>
        <w:instrText>= 1 \* ROMA</w:instrText>
      </w:r>
    </w:p>
    <w:p w14:paraId="4D342BE9" w14:textId="77777777" w:rsidR="005F44A8" w:rsidRPr="008F08B6" w:rsidRDefault="005F44A8" w:rsidP="005F44A8">
      <w:pPr>
        <w:adjustRightInd w:val="0"/>
        <w:spacing w:before="100" w:beforeAutospacing="1" w:after="120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 w:hint="eastAsia"/>
          <w:b/>
          <w:bCs/>
          <w:color w:val="000000"/>
          <w:lang w:val="en-US"/>
        </w:rPr>
        <w:instrText>N</w:instrText>
      </w:r>
      <w:r>
        <w:rPr>
          <w:rFonts w:ascii="Times New Roman" w:hAnsi="Times New Roman" w:cs="Times New Roman"/>
          <w:b/>
          <w:bCs/>
          <w:color w:val="000000"/>
          <w:lang w:val="en-US"/>
        </w:rPr>
        <w:instrText xml:space="preserve"> </w:instrText>
      </w:r>
      <w:r>
        <w:rPr>
          <w:rFonts w:ascii="Times New Roman" w:hAnsi="Times New Roman" w:cs="Times New Roman"/>
          <w:b/>
          <w:bCs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b/>
          <w:bCs/>
          <w:noProof/>
          <w:color w:val="000000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lang w:val="en-US"/>
        </w:rPr>
        <w:fldChar w:fldCharType="end"/>
      </w:r>
      <w:r w:rsidRPr="008F08B6">
        <w:rPr>
          <w:rFonts w:ascii="Times New Roman" w:hAnsi="Times New Roman" w:cs="Times New Roman"/>
          <w:b/>
          <w:bCs/>
          <w:color w:val="000000"/>
          <w:lang w:val="en-US"/>
        </w:rPr>
        <w:t>: Baseline characteristics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according to categories of </w:t>
      </w:r>
      <w:r w:rsidRPr="008F08B6">
        <w:rPr>
          <w:rFonts w:ascii="Times New Roman" w:hAnsi="Times New Roman" w:cs="Times New Roman"/>
          <w:b/>
          <w:bCs/>
          <w:color w:val="000000"/>
          <w:lang w:val="en-US"/>
        </w:rPr>
        <w:t>additional disability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,</w:t>
      </w:r>
      <w:r w:rsidRPr="008F08B6">
        <w:rPr>
          <w:rFonts w:ascii="Times New Roman" w:hAnsi="Times New Roman" w:cs="Times New Roman"/>
          <w:b/>
          <w:bCs/>
          <w:color w:val="000000"/>
          <w:lang w:val="en-US"/>
        </w:rPr>
        <w:t xml:space="preserve"> defined by change in </w:t>
      </w:r>
      <w:proofErr w:type="spellStart"/>
      <w:r w:rsidRPr="008F08B6">
        <w:rPr>
          <w:rFonts w:ascii="Times New Roman" w:hAnsi="Times New Roman" w:cs="Times New Roman"/>
          <w:b/>
          <w:bCs/>
          <w:color w:val="000000"/>
          <w:lang w:val="en-US"/>
        </w:rPr>
        <w:t>mRS</w:t>
      </w:r>
      <w:proofErr w:type="spellEnd"/>
      <w:r w:rsidRPr="008F08B6">
        <w:rPr>
          <w:rFonts w:ascii="Times New Roman" w:hAnsi="Times New Roman" w:cs="Times New Roman"/>
          <w:b/>
          <w:bCs/>
          <w:color w:val="000000"/>
          <w:lang w:val="en-US"/>
        </w:rPr>
        <w:t xml:space="preserve"> scores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from premorbid estimates to Day 7</w:t>
      </w:r>
      <w:r w:rsidRPr="008F08B6">
        <w:rPr>
          <w:rFonts w:ascii="Times New Roman" w:hAnsi="Times New Roman" w:cs="Times New Roman"/>
          <w:b/>
          <w:bCs/>
          <w:color w:val="000000"/>
          <w:lang w:val="en-US"/>
        </w:rPr>
        <w:t xml:space="preserve"> (</w:t>
      </w:r>
      <w:r w:rsidRPr="008F08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∆</w:t>
      </w:r>
      <w:proofErr w:type="spellStart"/>
      <w:r w:rsidRPr="008F08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mRS</w:t>
      </w:r>
      <w:proofErr w:type="spellEnd"/>
      <w:r w:rsidRPr="008F08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2126"/>
        <w:gridCol w:w="1985"/>
        <w:gridCol w:w="1134"/>
      </w:tblGrid>
      <w:tr w:rsidR="005F44A8" w:rsidRPr="008F08B6" w14:paraId="12E7EE0A" w14:textId="77777777" w:rsidTr="00F32C31">
        <w:trPr>
          <w:cantSplit/>
          <w:trHeight w:hRule="exact" w:val="284"/>
          <w:tblHeader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left w:w="20" w:type="dxa"/>
              <w:right w:w="20" w:type="dxa"/>
            </w:tcMar>
            <w:vAlign w:val="bottom"/>
          </w:tcPr>
          <w:p w14:paraId="65857803" w14:textId="77777777" w:rsidR="005F44A8" w:rsidRPr="008F08B6" w:rsidRDefault="005F44A8" w:rsidP="00F32C31">
            <w:pPr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20" w:type="dxa"/>
              <w:right w:w="20" w:type="dxa"/>
            </w:tcMar>
            <w:vAlign w:val="bottom"/>
          </w:tcPr>
          <w:p w14:paraId="4C59FA48" w14:textId="77777777" w:rsidR="005F44A8" w:rsidRPr="008F08B6" w:rsidRDefault="005F44A8" w:rsidP="00F32C31">
            <w:pPr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Excluded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2E38B47" w14:textId="77777777" w:rsidR="005F44A8" w:rsidRDefault="005F44A8" w:rsidP="00F32C31">
            <w:pPr>
              <w:tabs>
                <w:tab w:val="decimal" w:pos="282"/>
              </w:tabs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14:paraId="5E62E494" w14:textId="77777777" w:rsidR="005F44A8" w:rsidRPr="008F08B6" w:rsidRDefault="005F44A8" w:rsidP="00F32C31">
            <w:pPr>
              <w:tabs>
                <w:tab w:val="decimal" w:pos="282"/>
              </w:tabs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F08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 value</w:t>
            </w:r>
          </w:p>
        </w:tc>
      </w:tr>
      <w:tr w:rsidR="005F44A8" w:rsidRPr="008F08B6" w14:paraId="53E6627C" w14:textId="77777777" w:rsidTr="00F32C31">
        <w:trPr>
          <w:cantSplit/>
          <w:trHeight w:hRule="exact" w:val="284"/>
          <w:tblHeader/>
          <w:jc w:val="center"/>
        </w:trPr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20" w:type="dxa"/>
              <w:right w:w="20" w:type="dxa"/>
            </w:tcMar>
            <w:vAlign w:val="bottom"/>
          </w:tcPr>
          <w:p w14:paraId="66A3BB2A" w14:textId="77777777" w:rsidR="005F44A8" w:rsidRPr="008F08B6" w:rsidRDefault="005F44A8" w:rsidP="00F32C31">
            <w:pPr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20" w:type="dxa"/>
              <w:right w:w="20" w:type="dxa"/>
            </w:tcMar>
            <w:vAlign w:val="bottom"/>
          </w:tcPr>
          <w:p w14:paraId="325029AD" w14:textId="77777777" w:rsidR="005F44A8" w:rsidRPr="008F08B6" w:rsidRDefault="005F44A8" w:rsidP="00F32C31">
            <w:pPr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5BAF82" w14:textId="77777777" w:rsidR="005F44A8" w:rsidRPr="008F08B6" w:rsidRDefault="005F44A8" w:rsidP="00F32C31">
            <w:pPr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068EA05" w14:textId="77777777" w:rsidR="005F44A8" w:rsidRPr="008F08B6" w:rsidRDefault="005F44A8" w:rsidP="00F32C31">
            <w:pPr>
              <w:tabs>
                <w:tab w:val="decimal" w:pos="282"/>
              </w:tabs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</w:tr>
      <w:tr w:rsidR="005F44A8" w:rsidRPr="008F08B6" w14:paraId="08CC2CDB" w14:textId="77777777" w:rsidTr="00F32C31">
        <w:trPr>
          <w:cantSplit/>
          <w:trHeight w:hRule="exact" w:val="284"/>
          <w:jc w:val="center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485D1061" w14:textId="77777777" w:rsidR="005F44A8" w:rsidRPr="003436E8" w:rsidRDefault="005F44A8" w:rsidP="00F32C31">
            <w:pPr>
              <w:adjustRightInd w:val="0"/>
              <w:spacing w:after="4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 xml:space="preserve">Demographic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354A3F97" w14:textId="77777777" w:rsidR="005F44A8" w:rsidRPr="003436E8" w:rsidRDefault="005F44A8" w:rsidP="00F32C31">
            <w:pPr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14:paraId="7C766256" w14:textId="77777777" w:rsidR="005F44A8" w:rsidRPr="003436E8" w:rsidRDefault="005F44A8" w:rsidP="00F32C31">
            <w:pPr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64A77F51" w14:textId="77777777" w:rsidR="005F44A8" w:rsidRPr="003436E8" w:rsidRDefault="005F44A8" w:rsidP="00F32C31">
            <w:pPr>
              <w:tabs>
                <w:tab w:val="decimal" w:pos="282"/>
              </w:tabs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44A8" w:rsidRPr="008F08B6" w14:paraId="1F5BAC51" w14:textId="77777777" w:rsidTr="00F32C31">
        <w:trPr>
          <w:cantSplit/>
          <w:trHeight w:hRule="exact" w:val="284"/>
          <w:jc w:val="center"/>
        </w:trPr>
        <w:tc>
          <w:tcPr>
            <w:tcW w:w="4536" w:type="dxa"/>
            <w:shd w:val="clear" w:color="auto" w:fill="FFFFFF"/>
            <w:tcMar>
              <w:left w:w="20" w:type="dxa"/>
              <w:right w:w="20" w:type="dxa"/>
            </w:tcMar>
          </w:tcPr>
          <w:p w14:paraId="1BE18CA7" w14:textId="77777777" w:rsidR="005F44A8" w:rsidRPr="003436E8" w:rsidRDefault="005F44A8" w:rsidP="00F32C31">
            <w:pPr>
              <w:adjustRightInd w:val="0"/>
              <w:spacing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Female </w:t>
            </w:r>
          </w:p>
        </w:tc>
        <w:tc>
          <w:tcPr>
            <w:tcW w:w="2126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6DD93E6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3222/8285 (38.9)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6D7F9EFE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1207/2808 (43.0)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54035834" w14:textId="77777777" w:rsidR="005F44A8" w:rsidRPr="003436E8" w:rsidRDefault="005F44A8" w:rsidP="00F32C31">
            <w:pPr>
              <w:tabs>
                <w:tab w:val="decimal" w:pos="282"/>
              </w:tabs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</w:t>
            </w:r>
          </w:p>
        </w:tc>
      </w:tr>
      <w:tr w:rsidR="005F44A8" w:rsidRPr="008F08B6" w14:paraId="0175BEAB" w14:textId="77777777" w:rsidTr="00F32C31">
        <w:trPr>
          <w:cantSplit/>
          <w:trHeight w:hRule="exact" w:val="284"/>
          <w:jc w:val="center"/>
        </w:trPr>
        <w:tc>
          <w:tcPr>
            <w:tcW w:w="4536" w:type="dxa"/>
            <w:shd w:val="clear" w:color="auto" w:fill="FFFFFF"/>
            <w:tcMar>
              <w:left w:w="20" w:type="dxa"/>
              <w:right w:w="20" w:type="dxa"/>
            </w:tcMar>
          </w:tcPr>
          <w:p w14:paraId="1AEE68B5" w14:textId="77777777" w:rsidR="005F44A8" w:rsidRPr="003436E8" w:rsidRDefault="005F44A8" w:rsidP="00F32C31">
            <w:pPr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 Age,</w:t>
            </w:r>
            <w:r w:rsidRPr="003436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yr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733B3F5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67.7 (13.5)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258B8D6E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68.7 (14.6)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5BD7D1D" w14:textId="77777777" w:rsidR="005F44A8" w:rsidRPr="003436E8" w:rsidRDefault="005F44A8" w:rsidP="00F32C31">
            <w:pPr>
              <w:tabs>
                <w:tab w:val="decimal" w:pos="282"/>
              </w:tabs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.0001</w:t>
            </w:r>
          </w:p>
        </w:tc>
      </w:tr>
      <w:tr w:rsidR="005F44A8" w:rsidRPr="008F08B6" w14:paraId="713AE292" w14:textId="77777777" w:rsidTr="00F32C31">
        <w:trPr>
          <w:cantSplit/>
          <w:trHeight w:hRule="exact" w:val="284"/>
          <w:jc w:val="center"/>
        </w:trPr>
        <w:tc>
          <w:tcPr>
            <w:tcW w:w="4536" w:type="dxa"/>
            <w:shd w:val="clear" w:color="auto" w:fill="FFFFFF"/>
            <w:tcMar>
              <w:left w:w="20" w:type="dxa"/>
              <w:right w:w="20" w:type="dxa"/>
            </w:tcMar>
          </w:tcPr>
          <w:p w14:paraId="1D2066C9" w14:textId="77777777" w:rsidR="005F44A8" w:rsidRPr="003436E8" w:rsidRDefault="005F44A8" w:rsidP="00F32C31">
            <w:pPr>
              <w:adjustRightInd w:val="0"/>
              <w:spacing w:after="4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Region of recruitment</w:t>
            </w:r>
          </w:p>
        </w:tc>
        <w:tc>
          <w:tcPr>
            <w:tcW w:w="2126" w:type="dxa"/>
            <w:shd w:val="clear" w:color="auto" w:fill="FFFFFF"/>
            <w:tcMar>
              <w:left w:w="20" w:type="dxa"/>
              <w:right w:w="20" w:type="dxa"/>
            </w:tcMar>
          </w:tcPr>
          <w:p w14:paraId="7F13FD7D" w14:textId="77777777" w:rsidR="005F44A8" w:rsidRPr="003436E8" w:rsidRDefault="005F44A8" w:rsidP="00F32C31">
            <w:pPr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FFFFF"/>
          </w:tcPr>
          <w:p w14:paraId="3CF0B343" w14:textId="77777777" w:rsidR="005F44A8" w:rsidRPr="003436E8" w:rsidRDefault="005F44A8" w:rsidP="00F32C31">
            <w:pPr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7919E388" w14:textId="77777777" w:rsidR="005F44A8" w:rsidRPr="003436E8" w:rsidRDefault="005F44A8" w:rsidP="00F32C31">
            <w:pPr>
              <w:tabs>
                <w:tab w:val="decimal" w:pos="282"/>
              </w:tabs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5F44A8" w:rsidRPr="008F08B6" w14:paraId="4CA48A13" w14:textId="77777777" w:rsidTr="00F32C31">
        <w:trPr>
          <w:cantSplit/>
          <w:trHeight w:hRule="exact" w:val="284"/>
          <w:jc w:val="center"/>
        </w:trPr>
        <w:tc>
          <w:tcPr>
            <w:tcW w:w="4536" w:type="dxa"/>
            <w:shd w:val="clear" w:color="auto" w:fill="FFFFFF"/>
            <w:tcMar>
              <w:left w:w="20" w:type="dxa"/>
              <w:right w:w="20" w:type="dxa"/>
            </w:tcMar>
          </w:tcPr>
          <w:p w14:paraId="7B12F924" w14:textId="77777777" w:rsidR="005F44A8" w:rsidRPr="003436E8" w:rsidRDefault="005F44A8" w:rsidP="00F32C31">
            <w:pPr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Australia/UK</w:t>
            </w:r>
          </w:p>
        </w:tc>
        <w:tc>
          <w:tcPr>
            <w:tcW w:w="2126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1ECCEE5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3128/8285 (37.8)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14C9E190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1633/2808 (58.2)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1FDF17E6" w14:textId="77777777" w:rsidR="005F44A8" w:rsidRPr="003436E8" w:rsidRDefault="005F44A8" w:rsidP="00F32C31">
            <w:pPr>
              <w:tabs>
                <w:tab w:val="decimal" w:pos="282"/>
              </w:tabs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.0001</w:t>
            </w:r>
          </w:p>
        </w:tc>
      </w:tr>
      <w:tr w:rsidR="005F44A8" w:rsidRPr="008F08B6" w14:paraId="0B1C075D" w14:textId="77777777" w:rsidTr="00F32C31">
        <w:trPr>
          <w:cantSplit/>
          <w:trHeight w:hRule="exact" w:val="284"/>
          <w:jc w:val="center"/>
        </w:trPr>
        <w:tc>
          <w:tcPr>
            <w:tcW w:w="4536" w:type="dxa"/>
            <w:shd w:val="clear" w:color="auto" w:fill="FFFFFF"/>
            <w:tcMar>
              <w:left w:w="20" w:type="dxa"/>
              <w:right w:w="20" w:type="dxa"/>
            </w:tcMar>
          </w:tcPr>
          <w:p w14:paraId="5F51EB98" w14:textId="77777777" w:rsidR="005F44A8" w:rsidRPr="003436E8" w:rsidRDefault="005F44A8" w:rsidP="00F32C31">
            <w:pPr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South America</w:t>
            </w:r>
          </w:p>
        </w:tc>
        <w:tc>
          <w:tcPr>
            <w:tcW w:w="2126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4C80740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657/8285 (7.9)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68CB04B4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253/2808 (9.0)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4F806127" w14:textId="77777777" w:rsidR="005F44A8" w:rsidRPr="003436E8" w:rsidRDefault="005F44A8" w:rsidP="00F32C31">
            <w:pPr>
              <w:tabs>
                <w:tab w:val="decimal" w:pos="282"/>
              </w:tabs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44A8" w:rsidRPr="008F08B6" w14:paraId="08ECA274" w14:textId="77777777" w:rsidTr="00F32C31">
        <w:trPr>
          <w:cantSplit/>
          <w:trHeight w:hRule="exact" w:val="284"/>
          <w:jc w:val="center"/>
        </w:trPr>
        <w:tc>
          <w:tcPr>
            <w:tcW w:w="4536" w:type="dxa"/>
            <w:shd w:val="clear" w:color="auto" w:fill="FFFFFF"/>
            <w:tcMar>
              <w:left w:w="20" w:type="dxa"/>
              <w:right w:w="20" w:type="dxa"/>
            </w:tcMar>
          </w:tcPr>
          <w:p w14:paraId="4D53275E" w14:textId="77777777" w:rsidR="005F44A8" w:rsidRPr="003436E8" w:rsidRDefault="005F44A8" w:rsidP="00F32C31">
            <w:pPr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China (incl. Taiwan)</w:t>
            </w:r>
          </w:p>
        </w:tc>
        <w:tc>
          <w:tcPr>
            <w:tcW w:w="2126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A1A1DEA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4019/8285 (48.5)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26FA488A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633/2808 (22.5)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ABDA840" w14:textId="77777777" w:rsidR="005F44A8" w:rsidRPr="003436E8" w:rsidRDefault="005F44A8" w:rsidP="00F32C31">
            <w:pPr>
              <w:tabs>
                <w:tab w:val="decimal" w:pos="282"/>
              </w:tabs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.0001</w:t>
            </w:r>
          </w:p>
        </w:tc>
      </w:tr>
      <w:tr w:rsidR="005F44A8" w:rsidRPr="008F08B6" w14:paraId="78A08169" w14:textId="77777777" w:rsidTr="00F32C31">
        <w:trPr>
          <w:cantSplit/>
          <w:trHeight w:hRule="exact" w:val="284"/>
          <w:jc w:val="center"/>
        </w:trPr>
        <w:tc>
          <w:tcPr>
            <w:tcW w:w="4536" w:type="dxa"/>
            <w:shd w:val="clear" w:color="auto" w:fill="FFFFFF"/>
            <w:tcMar>
              <w:left w:w="20" w:type="dxa"/>
              <w:right w:w="20" w:type="dxa"/>
            </w:tcMar>
          </w:tcPr>
          <w:p w14:paraId="7920F1A3" w14:textId="77777777" w:rsidR="005F44A8" w:rsidRPr="003436E8" w:rsidRDefault="005F44A8" w:rsidP="00F32C31">
            <w:pPr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India and Sri Lanka</w:t>
            </w:r>
          </w:p>
        </w:tc>
        <w:tc>
          <w:tcPr>
            <w:tcW w:w="2126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FE2EE93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481/8285 (5.8)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3FE7810D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289/2808 (10.3)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2F4EAF1C" w14:textId="77777777" w:rsidR="005F44A8" w:rsidRPr="003436E8" w:rsidRDefault="005F44A8" w:rsidP="00F32C31">
            <w:pPr>
              <w:tabs>
                <w:tab w:val="decimal" w:pos="282"/>
              </w:tabs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.0001</w:t>
            </w:r>
          </w:p>
        </w:tc>
      </w:tr>
      <w:tr w:rsidR="005F44A8" w:rsidRPr="008F08B6" w14:paraId="236272F1" w14:textId="77777777" w:rsidTr="00F32C31">
        <w:trPr>
          <w:cantSplit/>
          <w:trHeight w:hRule="exact" w:val="284"/>
          <w:jc w:val="center"/>
        </w:trPr>
        <w:tc>
          <w:tcPr>
            <w:tcW w:w="4536" w:type="dxa"/>
            <w:shd w:val="clear" w:color="auto" w:fill="FFFFFF"/>
            <w:tcMar>
              <w:left w:w="20" w:type="dxa"/>
              <w:right w:w="20" w:type="dxa"/>
            </w:tcMar>
          </w:tcPr>
          <w:p w14:paraId="40919AD8" w14:textId="77777777" w:rsidR="005F44A8" w:rsidRPr="003436E8" w:rsidRDefault="005F44A8" w:rsidP="00F32C31">
            <w:pPr>
              <w:adjustRightInd w:val="0"/>
              <w:spacing w:after="4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Clinical</w:t>
            </w:r>
          </w:p>
        </w:tc>
        <w:tc>
          <w:tcPr>
            <w:tcW w:w="2126" w:type="dxa"/>
            <w:shd w:val="clear" w:color="auto" w:fill="FFFFFF"/>
            <w:tcMar>
              <w:left w:w="20" w:type="dxa"/>
              <w:right w:w="20" w:type="dxa"/>
            </w:tcMar>
          </w:tcPr>
          <w:p w14:paraId="2CEE3A7E" w14:textId="77777777" w:rsidR="005F44A8" w:rsidRPr="003436E8" w:rsidRDefault="005F44A8" w:rsidP="00F32C31">
            <w:pPr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FFFFF"/>
          </w:tcPr>
          <w:p w14:paraId="4A46CE70" w14:textId="77777777" w:rsidR="005F44A8" w:rsidRPr="003436E8" w:rsidRDefault="005F44A8" w:rsidP="00F32C31">
            <w:pPr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196A7049" w14:textId="77777777" w:rsidR="005F44A8" w:rsidRPr="003436E8" w:rsidRDefault="005F44A8" w:rsidP="00F32C31">
            <w:pPr>
              <w:tabs>
                <w:tab w:val="decimal" w:pos="282"/>
              </w:tabs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5F44A8" w:rsidRPr="008F08B6" w14:paraId="785EEC70" w14:textId="77777777" w:rsidTr="00F32C31">
        <w:trPr>
          <w:cantSplit/>
          <w:trHeight w:hRule="exact" w:val="284"/>
          <w:jc w:val="center"/>
        </w:trPr>
        <w:tc>
          <w:tcPr>
            <w:tcW w:w="4536" w:type="dxa"/>
            <w:shd w:val="clear" w:color="auto" w:fill="FFFFFF"/>
            <w:tcMar>
              <w:left w:w="20" w:type="dxa"/>
              <w:right w:w="20" w:type="dxa"/>
            </w:tcMar>
          </w:tcPr>
          <w:p w14:paraId="12E059E6" w14:textId="77777777" w:rsidR="005F44A8" w:rsidRPr="003436E8" w:rsidRDefault="005F44A8" w:rsidP="00F32C31">
            <w:pPr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 Time from symptom onset to intervention, </w:t>
            </w:r>
            <w:proofErr w:type="spellStart"/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hrs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3E597EF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 (5.0 - 42.0)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5A027B52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 (5.0 - 25.0)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2C41EE47" w14:textId="77777777" w:rsidR="005F44A8" w:rsidRPr="003436E8" w:rsidRDefault="005F44A8" w:rsidP="00F32C31">
            <w:pPr>
              <w:tabs>
                <w:tab w:val="decimal" w:pos="282"/>
              </w:tabs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.0001</w:t>
            </w:r>
          </w:p>
        </w:tc>
      </w:tr>
      <w:tr w:rsidR="005F44A8" w:rsidRPr="008F08B6" w14:paraId="10D06D43" w14:textId="77777777" w:rsidTr="00F32C31">
        <w:trPr>
          <w:cantSplit/>
          <w:trHeight w:hRule="exact" w:val="284"/>
          <w:jc w:val="center"/>
        </w:trPr>
        <w:tc>
          <w:tcPr>
            <w:tcW w:w="4536" w:type="dxa"/>
            <w:shd w:val="clear" w:color="auto" w:fill="FFFFFF"/>
            <w:tcMar>
              <w:left w:w="20" w:type="dxa"/>
              <w:right w:w="20" w:type="dxa"/>
            </w:tcMar>
          </w:tcPr>
          <w:p w14:paraId="6CA16BF0" w14:textId="77777777" w:rsidR="005F44A8" w:rsidRPr="003436E8" w:rsidRDefault="005F44A8" w:rsidP="00F32C31">
            <w:pPr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 Time from hospital admission to intervention, </w:t>
            </w:r>
            <w:proofErr w:type="spellStart"/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hrs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7B6BBB8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 (2.0 - 31.0)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084C3A1E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 (2.0 - 16.0)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F5E542E" w14:textId="77777777" w:rsidR="005F44A8" w:rsidRPr="003436E8" w:rsidRDefault="005F44A8" w:rsidP="00F32C31">
            <w:pPr>
              <w:tabs>
                <w:tab w:val="decimal" w:pos="282"/>
              </w:tabs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.0001</w:t>
            </w:r>
          </w:p>
        </w:tc>
      </w:tr>
      <w:tr w:rsidR="005F44A8" w:rsidRPr="008F08B6" w14:paraId="2230ED95" w14:textId="77777777" w:rsidTr="00F32C31">
        <w:trPr>
          <w:cantSplit/>
          <w:trHeight w:hRule="exact" w:val="284"/>
          <w:jc w:val="center"/>
        </w:trPr>
        <w:tc>
          <w:tcPr>
            <w:tcW w:w="4536" w:type="dxa"/>
            <w:shd w:val="clear" w:color="auto" w:fill="FFFFFF"/>
            <w:tcMar>
              <w:left w:w="20" w:type="dxa"/>
              <w:right w:w="20" w:type="dxa"/>
            </w:tcMar>
          </w:tcPr>
          <w:p w14:paraId="26FC6341" w14:textId="77777777" w:rsidR="005F44A8" w:rsidRPr="003436E8" w:rsidRDefault="005F44A8" w:rsidP="00F32C31">
            <w:pPr>
              <w:adjustRightInd w:val="0"/>
              <w:spacing w:after="4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 Clinical diagnosis</w:t>
            </w:r>
            <w:r w:rsidRPr="00343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126" w:type="dxa"/>
            <w:shd w:val="clear" w:color="auto" w:fill="FFFFFF"/>
            <w:tcMar>
              <w:left w:w="20" w:type="dxa"/>
              <w:right w:w="20" w:type="dxa"/>
            </w:tcMar>
          </w:tcPr>
          <w:p w14:paraId="3B788C21" w14:textId="77777777" w:rsidR="005F44A8" w:rsidRPr="003436E8" w:rsidRDefault="005F44A8" w:rsidP="00F32C31">
            <w:pPr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FFFFF"/>
          </w:tcPr>
          <w:p w14:paraId="1AA4ADD3" w14:textId="77777777" w:rsidR="005F44A8" w:rsidRPr="003436E8" w:rsidRDefault="005F44A8" w:rsidP="00F32C31">
            <w:pPr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3AAD3758" w14:textId="77777777" w:rsidR="005F44A8" w:rsidRPr="003436E8" w:rsidRDefault="005F44A8" w:rsidP="00F32C31">
            <w:pPr>
              <w:tabs>
                <w:tab w:val="decimal" w:pos="282"/>
              </w:tabs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44A8" w:rsidRPr="008F08B6" w14:paraId="2C282776" w14:textId="77777777" w:rsidTr="00F32C31">
        <w:trPr>
          <w:cantSplit/>
          <w:trHeight w:hRule="exact" w:val="284"/>
          <w:jc w:val="center"/>
        </w:trPr>
        <w:tc>
          <w:tcPr>
            <w:tcW w:w="4536" w:type="dxa"/>
            <w:shd w:val="clear" w:color="auto" w:fill="FFFFFF"/>
            <w:tcMar>
              <w:left w:w="20" w:type="dxa"/>
              <w:right w:w="20" w:type="dxa"/>
            </w:tcMar>
          </w:tcPr>
          <w:p w14:paraId="4A1732F6" w14:textId="77777777" w:rsidR="005F44A8" w:rsidRPr="003436E8" w:rsidRDefault="005F44A8" w:rsidP="00F32C31">
            <w:pPr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AIS</w:t>
            </w:r>
          </w:p>
        </w:tc>
        <w:tc>
          <w:tcPr>
            <w:tcW w:w="2126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70AEC4B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1772/8285 (21.4%)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7917ECC8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433/2808 (15.4)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25E3B875" w14:textId="77777777" w:rsidR="005F44A8" w:rsidRPr="003436E8" w:rsidRDefault="005F44A8" w:rsidP="00F32C31">
            <w:pPr>
              <w:tabs>
                <w:tab w:val="decimal" w:pos="282"/>
              </w:tabs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.0001</w:t>
            </w:r>
          </w:p>
        </w:tc>
      </w:tr>
      <w:tr w:rsidR="005F44A8" w:rsidRPr="008F08B6" w14:paraId="0498BC0E" w14:textId="77777777" w:rsidTr="00F32C31">
        <w:trPr>
          <w:cantSplit/>
          <w:trHeight w:hRule="exact" w:val="284"/>
          <w:jc w:val="center"/>
        </w:trPr>
        <w:tc>
          <w:tcPr>
            <w:tcW w:w="4536" w:type="dxa"/>
            <w:shd w:val="clear" w:color="auto" w:fill="FFFFFF"/>
            <w:tcMar>
              <w:left w:w="20" w:type="dxa"/>
              <w:right w:w="20" w:type="dxa"/>
            </w:tcMar>
          </w:tcPr>
          <w:p w14:paraId="1B7EB43C" w14:textId="77777777" w:rsidR="005F44A8" w:rsidRPr="003436E8" w:rsidRDefault="005F44A8" w:rsidP="00F32C31">
            <w:pPr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ICH</w:t>
            </w:r>
          </w:p>
        </w:tc>
        <w:tc>
          <w:tcPr>
            <w:tcW w:w="2126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6D51785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240/8285 (2.9%)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17F42C39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47/2808 (1.7)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D51578F" w14:textId="77777777" w:rsidR="005F44A8" w:rsidRPr="003436E8" w:rsidRDefault="005F44A8" w:rsidP="00F32C31">
            <w:pPr>
              <w:tabs>
                <w:tab w:val="decimal" w:pos="282"/>
              </w:tabs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</w:t>
            </w:r>
          </w:p>
        </w:tc>
      </w:tr>
      <w:tr w:rsidR="005F44A8" w:rsidRPr="008F08B6" w14:paraId="1E392363" w14:textId="77777777" w:rsidTr="00F32C31">
        <w:trPr>
          <w:cantSplit/>
          <w:trHeight w:hRule="exact" w:val="284"/>
          <w:jc w:val="center"/>
        </w:trPr>
        <w:tc>
          <w:tcPr>
            <w:tcW w:w="4536" w:type="dxa"/>
            <w:shd w:val="clear" w:color="auto" w:fill="FFFFFF"/>
            <w:tcMar>
              <w:left w:w="20" w:type="dxa"/>
              <w:right w:w="20" w:type="dxa"/>
            </w:tcMar>
          </w:tcPr>
          <w:p w14:paraId="727313EA" w14:textId="77777777" w:rsidR="005F44A8" w:rsidRPr="003436E8" w:rsidRDefault="005F44A8" w:rsidP="00F32C31">
            <w:pPr>
              <w:adjustRightInd w:val="0"/>
              <w:spacing w:after="4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 NIHSS </w:t>
            </w:r>
          </w:p>
        </w:tc>
        <w:tc>
          <w:tcPr>
            <w:tcW w:w="2126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3CFE601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(2-7)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19B780B8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(4-14)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2FD1C9D8" w14:textId="77777777" w:rsidR="005F44A8" w:rsidRPr="003436E8" w:rsidRDefault="005F44A8" w:rsidP="00F32C31">
            <w:pPr>
              <w:tabs>
                <w:tab w:val="decimal" w:pos="282"/>
              </w:tabs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.0001</w:t>
            </w:r>
          </w:p>
        </w:tc>
      </w:tr>
      <w:tr w:rsidR="005F44A8" w:rsidRPr="008F08B6" w14:paraId="41DB4D97" w14:textId="77777777" w:rsidTr="00F32C31">
        <w:trPr>
          <w:cantSplit/>
          <w:trHeight w:hRule="exact" w:val="284"/>
          <w:jc w:val="center"/>
        </w:trPr>
        <w:tc>
          <w:tcPr>
            <w:tcW w:w="4536" w:type="dxa"/>
            <w:shd w:val="clear" w:color="auto" w:fill="FFFFFF"/>
            <w:tcMar>
              <w:left w:w="20" w:type="dxa"/>
              <w:right w:w="20" w:type="dxa"/>
            </w:tcMar>
          </w:tcPr>
          <w:p w14:paraId="110F3E1F" w14:textId="77777777" w:rsidR="005F44A8" w:rsidRPr="003436E8" w:rsidRDefault="005F44A8" w:rsidP="00F32C31">
            <w:pPr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 GCS score </w:t>
            </w:r>
          </w:p>
        </w:tc>
        <w:tc>
          <w:tcPr>
            <w:tcW w:w="2126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0CEE4BC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(14-15)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6C29BFFC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(13-15)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18B70F86" w14:textId="77777777" w:rsidR="005F44A8" w:rsidRPr="003436E8" w:rsidRDefault="005F44A8" w:rsidP="00F32C31">
            <w:pPr>
              <w:tabs>
                <w:tab w:val="decimal" w:pos="282"/>
              </w:tabs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.0001</w:t>
            </w:r>
          </w:p>
        </w:tc>
      </w:tr>
      <w:tr w:rsidR="005F44A8" w:rsidRPr="008F08B6" w14:paraId="44376405" w14:textId="77777777" w:rsidTr="00F32C31">
        <w:trPr>
          <w:cantSplit/>
          <w:trHeight w:hRule="exact" w:val="284"/>
          <w:jc w:val="center"/>
        </w:trPr>
        <w:tc>
          <w:tcPr>
            <w:tcW w:w="4536" w:type="dxa"/>
            <w:shd w:val="clear" w:color="auto" w:fill="FFFFFF"/>
            <w:tcMar>
              <w:left w:w="20" w:type="dxa"/>
              <w:right w:w="20" w:type="dxa"/>
            </w:tcMar>
          </w:tcPr>
          <w:p w14:paraId="153C5F64" w14:textId="77777777" w:rsidR="005F44A8" w:rsidRPr="003436E8" w:rsidRDefault="005F44A8" w:rsidP="00F32C31">
            <w:pPr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 Systolic BP, </w:t>
            </w: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mmHg</w:t>
            </w:r>
          </w:p>
        </w:tc>
        <w:tc>
          <w:tcPr>
            <w:tcW w:w="2126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8244862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154.8 (27.1)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32F9B543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155.9 (29.3)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0ABA721" w14:textId="77777777" w:rsidR="005F44A8" w:rsidRPr="003436E8" w:rsidRDefault="005F44A8" w:rsidP="00F32C31">
            <w:pPr>
              <w:tabs>
                <w:tab w:val="decimal" w:pos="282"/>
              </w:tabs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0.255</w:t>
            </w:r>
          </w:p>
        </w:tc>
      </w:tr>
      <w:tr w:rsidR="005F44A8" w:rsidRPr="008F08B6" w14:paraId="5BCD0DC1" w14:textId="77777777" w:rsidTr="00F32C31">
        <w:trPr>
          <w:cantSplit/>
          <w:trHeight w:hRule="exact" w:val="284"/>
          <w:jc w:val="center"/>
        </w:trPr>
        <w:tc>
          <w:tcPr>
            <w:tcW w:w="4536" w:type="dxa"/>
            <w:shd w:val="clear" w:color="auto" w:fill="FFFFFF"/>
            <w:tcMar>
              <w:left w:w="20" w:type="dxa"/>
              <w:right w:w="20" w:type="dxa"/>
            </w:tcMar>
          </w:tcPr>
          <w:p w14:paraId="1C04F527" w14:textId="77777777" w:rsidR="005F44A8" w:rsidRPr="003436E8" w:rsidRDefault="005F44A8" w:rsidP="00F32C31">
            <w:pPr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 Diastolic BP, </w:t>
            </w: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mmHg</w:t>
            </w:r>
          </w:p>
        </w:tc>
        <w:tc>
          <w:tcPr>
            <w:tcW w:w="2126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53D8AC6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86.5 (16.4)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25018AD9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86.8 (17.5)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47387428" w14:textId="77777777" w:rsidR="005F44A8" w:rsidRPr="003436E8" w:rsidRDefault="005F44A8" w:rsidP="00F32C31">
            <w:pPr>
              <w:tabs>
                <w:tab w:val="decimal" w:pos="282"/>
              </w:tabs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0.955</w:t>
            </w:r>
          </w:p>
        </w:tc>
      </w:tr>
      <w:tr w:rsidR="005F44A8" w:rsidRPr="008F08B6" w14:paraId="27B5FF40" w14:textId="77777777" w:rsidTr="00F32C31">
        <w:trPr>
          <w:cantSplit/>
          <w:trHeight w:hRule="exact" w:val="284"/>
          <w:jc w:val="center"/>
        </w:trPr>
        <w:tc>
          <w:tcPr>
            <w:tcW w:w="4536" w:type="dxa"/>
            <w:shd w:val="clear" w:color="auto" w:fill="FFFFFF"/>
            <w:tcMar>
              <w:left w:w="20" w:type="dxa"/>
              <w:right w:w="20" w:type="dxa"/>
            </w:tcMar>
          </w:tcPr>
          <w:p w14:paraId="64957C2E" w14:textId="77777777" w:rsidR="005F44A8" w:rsidRPr="003436E8" w:rsidRDefault="005F44A8" w:rsidP="00F32C31">
            <w:pPr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 Heart rate, </w:t>
            </w: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bpm</w:t>
            </w:r>
          </w:p>
        </w:tc>
        <w:tc>
          <w:tcPr>
            <w:tcW w:w="2126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5C9CD19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(68-84)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39CE1080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(68-88)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15BBEDD" w14:textId="77777777" w:rsidR="005F44A8" w:rsidRPr="003436E8" w:rsidRDefault="005F44A8" w:rsidP="00F32C31">
            <w:pPr>
              <w:tabs>
                <w:tab w:val="decimal" w:pos="282"/>
              </w:tabs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.0001</w:t>
            </w:r>
          </w:p>
        </w:tc>
      </w:tr>
      <w:tr w:rsidR="005F44A8" w:rsidRPr="008F08B6" w14:paraId="5F35A460" w14:textId="77777777" w:rsidTr="00F32C31">
        <w:trPr>
          <w:cantSplit/>
          <w:trHeight w:hRule="exact" w:val="284"/>
          <w:jc w:val="center"/>
        </w:trPr>
        <w:tc>
          <w:tcPr>
            <w:tcW w:w="4536" w:type="dxa"/>
            <w:shd w:val="clear" w:color="auto" w:fill="FFFFFF"/>
            <w:tcMar>
              <w:left w:w="20" w:type="dxa"/>
              <w:right w:w="20" w:type="dxa"/>
            </w:tcMar>
          </w:tcPr>
          <w:p w14:paraId="0C0E015C" w14:textId="77777777" w:rsidR="005F44A8" w:rsidRPr="003436E8" w:rsidRDefault="005F44A8" w:rsidP="00F32C31">
            <w:pPr>
              <w:adjustRightInd w:val="0"/>
              <w:spacing w:after="4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 Premorbid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mRS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2-5</w:t>
            </w:r>
          </w:p>
        </w:tc>
        <w:tc>
          <w:tcPr>
            <w:tcW w:w="2126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056E85D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1984/8285 (24.0)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711CE544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352/2786 (12.6)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C94455B" w14:textId="77777777" w:rsidR="005F44A8" w:rsidRPr="003436E8" w:rsidRDefault="005F44A8" w:rsidP="00F32C31">
            <w:pPr>
              <w:tabs>
                <w:tab w:val="decimal" w:pos="282"/>
              </w:tabs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.0001</w:t>
            </w:r>
          </w:p>
        </w:tc>
      </w:tr>
      <w:tr w:rsidR="005F44A8" w:rsidRPr="008F08B6" w14:paraId="0CF07A3D" w14:textId="77777777" w:rsidTr="00F32C31">
        <w:trPr>
          <w:cantSplit/>
          <w:trHeight w:hRule="exact" w:val="284"/>
          <w:jc w:val="center"/>
        </w:trPr>
        <w:tc>
          <w:tcPr>
            <w:tcW w:w="4536" w:type="dxa"/>
            <w:shd w:val="clear" w:color="auto" w:fill="FFFFFF"/>
            <w:tcMar>
              <w:left w:w="20" w:type="dxa"/>
              <w:right w:w="20" w:type="dxa"/>
            </w:tcMar>
          </w:tcPr>
          <w:p w14:paraId="27EFDB81" w14:textId="77777777" w:rsidR="005F44A8" w:rsidRPr="003436E8" w:rsidRDefault="005F44A8" w:rsidP="00F32C31">
            <w:pPr>
              <w:adjustRightInd w:val="0"/>
              <w:spacing w:after="4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Medical history</w:t>
            </w:r>
          </w:p>
        </w:tc>
        <w:tc>
          <w:tcPr>
            <w:tcW w:w="2126" w:type="dxa"/>
            <w:shd w:val="clear" w:color="auto" w:fill="FFFFFF"/>
            <w:tcMar>
              <w:left w:w="20" w:type="dxa"/>
              <w:right w:w="20" w:type="dxa"/>
            </w:tcMar>
          </w:tcPr>
          <w:p w14:paraId="37C4BB88" w14:textId="77777777" w:rsidR="005F44A8" w:rsidRPr="003436E8" w:rsidRDefault="005F44A8" w:rsidP="00F32C31">
            <w:pPr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FFFFF"/>
          </w:tcPr>
          <w:p w14:paraId="115B17D1" w14:textId="77777777" w:rsidR="005F44A8" w:rsidRPr="003436E8" w:rsidRDefault="005F44A8" w:rsidP="00F32C31">
            <w:pPr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6EAD645F" w14:textId="77777777" w:rsidR="005F44A8" w:rsidRPr="003436E8" w:rsidRDefault="005F44A8" w:rsidP="00F32C31">
            <w:pPr>
              <w:tabs>
                <w:tab w:val="decimal" w:pos="282"/>
              </w:tabs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5F44A8" w:rsidRPr="008F08B6" w14:paraId="063C8E27" w14:textId="77777777" w:rsidTr="00F32C31">
        <w:trPr>
          <w:cantSplit/>
          <w:trHeight w:hRule="exact" w:val="284"/>
          <w:jc w:val="center"/>
        </w:trPr>
        <w:tc>
          <w:tcPr>
            <w:tcW w:w="4536" w:type="dxa"/>
            <w:shd w:val="clear" w:color="auto" w:fill="FFFFFF"/>
            <w:tcMar>
              <w:left w:w="20" w:type="dxa"/>
              <w:right w:w="20" w:type="dxa"/>
            </w:tcMar>
          </w:tcPr>
          <w:p w14:paraId="008E3507" w14:textId="77777777" w:rsidR="005F44A8" w:rsidRPr="003436E8" w:rsidRDefault="005F44A8" w:rsidP="00F32C31">
            <w:pPr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Stroke</w:t>
            </w:r>
          </w:p>
        </w:tc>
        <w:tc>
          <w:tcPr>
            <w:tcW w:w="2126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A95103A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2087/8265 (25.3)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739C743C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520/2793 (18.6)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54240E11" w14:textId="77777777" w:rsidR="005F44A8" w:rsidRPr="003436E8" w:rsidRDefault="005F44A8" w:rsidP="00F32C31">
            <w:pPr>
              <w:tabs>
                <w:tab w:val="decimal" w:pos="282"/>
              </w:tabs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.0001</w:t>
            </w:r>
          </w:p>
        </w:tc>
      </w:tr>
      <w:tr w:rsidR="005F44A8" w:rsidRPr="008F08B6" w14:paraId="4DD0F411" w14:textId="77777777" w:rsidTr="00F32C31">
        <w:trPr>
          <w:cantSplit/>
          <w:trHeight w:hRule="exact" w:val="284"/>
          <w:jc w:val="center"/>
        </w:trPr>
        <w:tc>
          <w:tcPr>
            <w:tcW w:w="4536" w:type="dxa"/>
            <w:shd w:val="clear" w:color="auto" w:fill="FFFFFF"/>
            <w:tcMar>
              <w:left w:w="20" w:type="dxa"/>
              <w:right w:w="20" w:type="dxa"/>
            </w:tcMar>
          </w:tcPr>
          <w:p w14:paraId="5C2617D4" w14:textId="77777777" w:rsidR="005F44A8" w:rsidRPr="003436E8" w:rsidRDefault="005F44A8" w:rsidP="00F32C31">
            <w:pPr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Coronary artery disease</w:t>
            </w:r>
          </w:p>
        </w:tc>
        <w:tc>
          <w:tcPr>
            <w:tcW w:w="2126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C6CF98E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1154/8246 (14.0)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3BAE98C0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386/2777 (13.9)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426C143" w14:textId="77777777" w:rsidR="005F44A8" w:rsidRPr="003436E8" w:rsidRDefault="005F44A8" w:rsidP="00F32C31">
            <w:pPr>
              <w:tabs>
                <w:tab w:val="decimal" w:pos="282"/>
              </w:tabs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44A8" w:rsidRPr="008F08B6" w14:paraId="621417F6" w14:textId="77777777" w:rsidTr="00F32C31">
        <w:trPr>
          <w:cantSplit/>
          <w:trHeight w:hRule="exact" w:val="284"/>
          <w:jc w:val="center"/>
        </w:trPr>
        <w:tc>
          <w:tcPr>
            <w:tcW w:w="4536" w:type="dxa"/>
            <w:shd w:val="clear" w:color="auto" w:fill="FFFFFF"/>
            <w:tcMar>
              <w:left w:w="20" w:type="dxa"/>
              <w:right w:w="20" w:type="dxa"/>
            </w:tcMar>
          </w:tcPr>
          <w:p w14:paraId="64300A03" w14:textId="77777777" w:rsidR="005F44A8" w:rsidRPr="003436E8" w:rsidRDefault="005F44A8" w:rsidP="00F32C31">
            <w:pPr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Atrial fibrillation</w:t>
            </w:r>
          </w:p>
        </w:tc>
        <w:tc>
          <w:tcPr>
            <w:tcW w:w="2126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1FD0D21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774/8215 (9.4)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03ED5E05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403/2759 (14.6)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443C8DAE" w14:textId="77777777" w:rsidR="005F44A8" w:rsidRPr="003436E8" w:rsidRDefault="005F44A8" w:rsidP="00F32C31">
            <w:pPr>
              <w:tabs>
                <w:tab w:val="decimal" w:pos="282"/>
              </w:tabs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.0001</w:t>
            </w:r>
          </w:p>
        </w:tc>
      </w:tr>
      <w:tr w:rsidR="005F44A8" w:rsidRPr="008F08B6" w14:paraId="74B198A0" w14:textId="77777777" w:rsidTr="00F32C31">
        <w:trPr>
          <w:cantSplit/>
          <w:trHeight w:hRule="exact" w:val="284"/>
          <w:jc w:val="center"/>
        </w:trPr>
        <w:tc>
          <w:tcPr>
            <w:tcW w:w="4536" w:type="dxa"/>
            <w:shd w:val="clear" w:color="auto" w:fill="FFFFFF"/>
            <w:tcMar>
              <w:left w:w="20" w:type="dxa"/>
              <w:right w:w="20" w:type="dxa"/>
            </w:tcMar>
          </w:tcPr>
          <w:p w14:paraId="37E82AB5" w14:textId="77777777" w:rsidR="005F44A8" w:rsidRPr="003436E8" w:rsidRDefault="005F44A8" w:rsidP="00F32C31">
            <w:pPr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Heart failure</w:t>
            </w:r>
          </w:p>
        </w:tc>
        <w:tc>
          <w:tcPr>
            <w:tcW w:w="2126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0BB42A2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280/8224 (3.4)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0AF83BBD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133/2773 (4.8)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01870F0" w14:textId="77777777" w:rsidR="005F44A8" w:rsidRPr="003436E8" w:rsidRDefault="005F44A8" w:rsidP="00F32C31">
            <w:pPr>
              <w:tabs>
                <w:tab w:val="decimal" w:pos="282"/>
              </w:tabs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44A8" w:rsidRPr="008F08B6" w14:paraId="6095DEF4" w14:textId="77777777" w:rsidTr="00F32C31">
        <w:trPr>
          <w:cantSplit/>
          <w:trHeight w:hRule="exact" w:val="284"/>
          <w:jc w:val="center"/>
        </w:trPr>
        <w:tc>
          <w:tcPr>
            <w:tcW w:w="4536" w:type="dxa"/>
            <w:shd w:val="clear" w:color="auto" w:fill="FFFFFF"/>
            <w:tcMar>
              <w:left w:w="20" w:type="dxa"/>
              <w:right w:w="20" w:type="dxa"/>
            </w:tcMar>
          </w:tcPr>
          <w:p w14:paraId="5C3932A0" w14:textId="77777777" w:rsidR="005F44A8" w:rsidRPr="003436E8" w:rsidRDefault="005F44A8" w:rsidP="00F32C31">
            <w:pPr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Hypertension</w:t>
            </w:r>
          </w:p>
        </w:tc>
        <w:tc>
          <w:tcPr>
            <w:tcW w:w="2126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95811BF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5436/8274 (65.7)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62AD9C42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1715/2787 (61.5)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95081F1" w14:textId="77777777" w:rsidR="005F44A8" w:rsidRPr="003436E8" w:rsidRDefault="005F44A8" w:rsidP="00F32C31">
            <w:pPr>
              <w:tabs>
                <w:tab w:val="decimal" w:pos="282"/>
              </w:tabs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.0001</w:t>
            </w:r>
          </w:p>
        </w:tc>
      </w:tr>
      <w:tr w:rsidR="005F44A8" w:rsidRPr="008F08B6" w14:paraId="4CE5930B" w14:textId="77777777" w:rsidTr="00F32C31">
        <w:trPr>
          <w:cantSplit/>
          <w:trHeight w:hRule="exact" w:val="284"/>
          <w:jc w:val="center"/>
        </w:trPr>
        <w:tc>
          <w:tcPr>
            <w:tcW w:w="4536" w:type="dxa"/>
            <w:shd w:val="clear" w:color="auto" w:fill="FFFFFF"/>
            <w:tcMar>
              <w:left w:w="20" w:type="dxa"/>
              <w:right w:w="20" w:type="dxa"/>
            </w:tcMar>
          </w:tcPr>
          <w:p w14:paraId="70971FC3" w14:textId="77777777" w:rsidR="005F44A8" w:rsidRPr="003436E8" w:rsidRDefault="005F44A8" w:rsidP="00F32C31">
            <w:pPr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Diabetes mellitus</w:t>
            </w:r>
          </w:p>
        </w:tc>
        <w:tc>
          <w:tcPr>
            <w:tcW w:w="2126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0AA75F8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2033/8266 (24.6)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567CAE4B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619/2792 (22.2)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8374F30" w14:textId="77777777" w:rsidR="005F44A8" w:rsidRPr="003436E8" w:rsidRDefault="005F44A8" w:rsidP="00F32C31">
            <w:pPr>
              <w:tabs>
                <w:tab w:val="decimal" w:pos="282"/>
              </w:tabs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0.0095</w:t>
            </w:r>
          </w:p>
        </w:tc>
      </w:tr>
      <w:tr w:rsidR="005F44A8" w:rsidRPr="008F08B6" w14:paraId="728E73B7" w14:textId="77777777" w:rsidTr="00F32C31">
        <w:trPr>
          <w:cantSplit/>
          <w:trHeight w:hRule="exact" w:val="284"/>
          <w:jc w:val="center"/>
        </w:trPr>
        <w:tc>
          <w:tcPr>
            <w:tcW w:w="4536" w:type="dxa"/>
            <w:shd w:val="clear" w:color="auto" w:fill="FFFFFF"/>
            <w:tcMar>
              <w:left w:w="20" w:type="dxa"/>
              <w:right w:w="20" w:type="dxa"/>
            </w:tcMar>
          </w:tcPr>
          <w:p w14:paraId="1E46E617" w14:textId="77777777" w:rsidR="005F44A8" w:rsidRPr="003436E8" w:rsidRDefault="005F44A8" w:rsidP="00F32C31">
            <w:pPr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Current smoker</w:t>
            </w:r>
          </w:p>
        </w:tc>
        <w:tc>
          <w:tcPr>
            <w:tcW w:w="2126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0F5B2B6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1625/8211 (19.8)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0CD5A5FE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500/2764 (18.1)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B4DCBC0" w14:textId="77777777" w:rsidR="005F44A8" w:rsidRPr="003436E8" w:rsidRDefault="005F44A8" w:rsidP="00F32C31">
            <w:pPr>
              <w:tabs>
                <w:tab w:val="decimal" w:pos="282"/>
              </w:tabs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0.0503</w:t>
            </w:r>
          </w:p>
        </w:tc>
      </w:tr>
      <w:tr w:rsidR="005F44A8" w:rsidRPr="008F08B6" w14:paraId="64D545FC" w14:textId="77777777" w:rsidTr="00F32C31">
        <w:trPr>
          <w:cantSplit/>
          <w:trHeight w:hRule="exact" w:val="284"/>
          <w:jc w:val="center"/>
        </w:trPr>
        <w:tc>
          <w:tcPr>
            <w:tcW w:w="4536" w:type="dxa"/>
            <w:shd w:val="clear" w:color="auto" w:fill="FFFFFF"/>
            <w:tcMar>
              <w:left w:w="20" w:type="dxa"/>
              <w:right w:w="20" w:type="dxa"/>
            </w:tcMar>
          </w:tcPr>
          <w:p w14:paraId="5DFA3421" w14:textId="77777777" w:rsidR="005F44A8" w:rsidRPr="003436E8" w:rsidRDefault="005F44A8" w:rsidP="00F32C31">
            <w:pPr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Aspirin</w:t>
            </w:r>
          </w:p>
        </w:tc>
        <w:tc>
          <w:tcPr>
            <w:tcW w:w="2126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2AED18B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3852/8281 (46.5)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67A9AF7D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948/2800 (33.9)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3BE411F" w14:textId="77777777" w:rsidR="005F44A8" w:rsidRPr="003436E8" w:rsidRDefault="005F44A8" w:rsidP="00F32C31">
            <w:pPr>
              <w:tabs>
                <w:tab w:val="decimal" w:pos="282"/>
              </w:tabs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.0001</w:t>
            </w:r>
          </w:p>
        </w:tc>
      </w:tr>
      <w:tr w:rsidR="005F44A8" w:rsidRPr="008F08B6" w14:paraId="0F83D884" w14:textId="77777777" w:rsidTr="00F32C31">
        <w:trPr>
          <w:cantSplit/>
          <w:trHeight w:hRule="exact" w:val="284"/>
          <w:jc w:val="center"/>
        </w:trPr>
        <w:tc>
          <w:tcPr>
            <w:tcW w:w="4536" w:type="dxa"/>
            <w:shd w:val="clear" w:color="auto" w:fill="FFFFFF"/>
            <w:tcMar>
              <w:left w:w="20" w:type="dxa"/>
              <w:right w:w="20" w:type="dxa"/>
            </w:tcMar>
          </w:tcPr>
          <w:p w14:paraId="64EABAF9" w14:textId="77777777" w:rsidR="005F44A8" w:rsidRPr="003436E8" w:rsidRDefault="005F44A8" w:rsidP="00F32C31">
            <w:pPr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Other antiplatelet agent</w:t>
            </w:r>
          </w:p>
        </w:tc>
        <w:tc>
          <w:tcPr>
            <w:tcW w:w="2126" w:type="dxa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C13C7EA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1791/8279 (21.6)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3DE90D3C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421/2799 (15.0)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0AD9D9A" w14:textId="77777777" w:rsidR="005F44A8" w:rsidRPr="003436E8" w:rsidRDefault="005F44A8" w:rsidP="00F32C31">
            <w:pPr>
              <w:tabs>
                <w:tab w:val="decimal" w:pos="282"/>
              </w:tabs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.0001</w:t>
            </w:r>
          </w:p>
        </w:tc>
      </w:tr>
      <w:tr w:rsidR="005F44A8" w:rsidRPr="008F08B6" w14:paraId="27FF72E3" w14:textId="77777777" w:rsidTr="00F32C31">
        <w:trPr>
          <w:cantSplit/>
          <w:trHeight w:hRule="exact" w:val="284"/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501602F0" w14:textId="77777777" w:rsidR="005F44A8" w:rsidRPr="003436E8" w:rsidRDefault="005F44A8" w:rsidP="00F32C31">
            <w:pPr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Anticoagulation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77B99DC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683/8277 (8.3)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BCA839B" w14:textId="77777777" w:rsidR="005F44A8" w:rsidRPr="003436E8" w:rsidRDefault="005F44A8" w:rsidP="00F32C31">
            <w:pPr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268/2798 (9.6)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327C6BA" w14:textId="77777777" w:rsidR="005F44A8" w:rsidRPr="003436E8" w:rsidRDefault="005F44A8" w:rsidP="00F32C31">
            <w:pPr>
              <w:tabs>
                <w:tab w:val="decimal" w:pos="282"/>
              </w:tabs>
              <w:spacing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</w:tr>
    </w:tbl>
    <w:p w14:paraId="0DE7337B" w14:textId="77777777" w:rsidR="005F44A8" w:rsidRPr="001A64CF" w:rsidRDefault="005F44A8" w:rsidP="005F44A8">
      <w:pPr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9B432F">
        <w:rPr>
          <w:rFonts w:ascii="Times New Roman" w:hAnsi="Times New Roman" w:cs="Times New Roman"/>
          <w:sz w:val="24"/>
          <w:szCs w:val="24"/>
          <w:lang w:val="en-US"/>
        </w:rPr>
        <w:t>Data are n/N (%), mean (standard deviation) or median (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D1E4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quartile – 3</w:t>
      </w:r>
      <w:r w:rsidRPr="002D1E4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quartile); </w:t>
      </w:r>
      <w:r>
        <w:rPr>
          <w:rFonts w:ascii="Times New Roman" w:hAnsi="Times New Roman" w:cs="Times New Roman"/>
          <w:sz w:val="24"/>
          <w:szCs w:val="24"/>
        </w:rPr>
        <w:t>P values were from chi-square and Kruskal-Wallis for categorical and continuous variables, respectively</w:t>
      </w:r>
    </w:p>
    <w:p w14:paraId="79AEA4F6" w14:textId="77777777" w:rsidR="005F44A8" w:rsidRPr="009B432F" w:rsidRDefault="005F44A8" w:rsidP="005F44A8">
      <w:pPr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432F">
        <w:rPr>
          <w:rFonts w:ascii="Times New Roman" w:hAnsi="Times New Roman" w:cs="Times New Roman"/>
          <w:sz w:val="24"/>
          <w:szCs w:val="24"/>
          <w:lang w:val="en-US"/>
        </w:rPr>
        <w:t xml:space="preserve">AIS denotes acute ischemic stroke, BP blood pressure, GCS Glasgow coma scale, ICH intracerebral hemorrhage, </w:t>
      </w:r>
      <w:proofErr w:type="spellStart"/>
      <w:r w:rsidRPr="009B432F">
        <w:rPr>
          <w:rFonts w:ascii="Times New Roman" w:hAnsi="Times New Roman" w:cs="Times New Roman"/>
          <w:sz w:val="24"/>
          <w:szCs w:val="24"/>
          <w:lang w:val="en-US"/>
        </w:rPr>
        <w:t>mRS</w:t>
      </w:r>
      <w:proofErr w:type="spellEnd"/>
      <w:r w:rsidRPr="009B432F">
        <w:rPr>
          <w:rFonts w:ascii="Times New Roman" w:hAnsi="Times New Roman" w:cs="Times New Roman"/>
          <w:sz w:val="24"/>
          <w:szCs w:val="24"/>
          <w:lang w:val="en-US"/>
        </w:rPr>
        <w:t xml:space="preserve"> modified Rankin scale, NIHSS National Institutes of Health Stroke Scale.</w:t>
      </w:r>
    </w:p>
    <w:p w14:paraId="3BFB62CF" w14:textId="77777777" w:rsidR="005F44A8" w:rsidRPr="009B432F" w:rsidRDefault="005F44A8" w:rsidP="005F44A8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32F">
        <w:rPr>
          <w:rFonts w:ascii="Times New Roman" w:hAnsi="Times New Roman" w:cs="Times New Roman"/>
          <w:sz w:val="24"/>
          <w:szCs w:val="24"/>
          <w:lang w:val="en-US"/>
        </w:rPr>
        <w:t xml:space="preserve">     *Clinician-reported from brain imaging and other investigations on hospital discharge.</w:t>
      </w:r>
    </w:p>
    <w:p w14:paraId="360A7957" w14:textId="77777777" w:rsidR="005F44A8" w:rsidRDefault="005F44A8" w:rsidP="005F44A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br w:type="page"/>
      </w:r>
    </w:p>
    <w:p w14:paraId="4ADDC5C9" w14:textId="77777777" w:rsidR="005F44A8" w:rsidRPr="00714ABF" w:rsidRDefault="005F44A8" w:rsidP="005F44A8">
      <w:pPr>
        <w:adjustRightInd w:val="0"/>
        <w:spacing w:before="100" w:beforeAutospacing="1" w:after="1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8F08B6"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00"/>
          <w:lang w:val="en-US"/>
        </w:rPr>
        <w:fldChar w:fldCharType="begin"/>
      </w:r>
      <w:r>
        <w:rPr>
          <w:rFonts w:ascii="Times New Roman" w:hAnsi="Times New Roman" w:cs="Times New Roman"/>
          <w:b/>
          <w:bCs/>
          <w:color w:val="000000"/>
          <w:lang w:val="en-US"/>
        </w:rPr>
        <w:instrText xml:space="preserve"> </w:instrText>
      </w:r>
      <w:r>
        <w:rPr>
          <w:rFonts w:ascii="Times New Roman" w:hAnsi="Times New Roman" w:cs="Times New Roman" w:hint="eastAsia"/>
          <w:b/>
          <w:bCs/>
          <w:color w:val="000000"/>
          <w:lang w:val="en-US"/>
        </w:rPr>
        <w:instrText>= 2 \* ROMAN</w:instrText>
      </w:r>
      <w:r>
        <w:rPr>
          <w:rFonts w:ascii="Times New Roman" w:hAnsi="Times New Roman" w:cs="Times New Roman"/>
          <w:b/>
          <w:bCs/>
          <w:color w:val="000000"/>
          <w:lang w:val="en-US"/>
        </w:rPr>
        <w:instrText xml:space="preserve"> </w:instrText>
      </w:r>
      <w:r>
        <w:rPr>
          <w:rFonts w:ascii="Times New Roman" w:hAnsi="Times New Roman" w:cs="Times New Roman"/>
          <w:b/>
          <w:bCs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b/>
          <w:bCs/>
          <w:noProof/>
          <w:color w:val="000000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lang w:val="en-US"/>
        </w:rPr>
        <w:fldChar w:fldCharType="end"/>
      </w:r>
      <w:r w:rsidRPr="00714AB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Baseline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Pr="00714AB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haracteristics by pre-stroke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function on the </w:t>
      </w:r>
      <w:proofErr w:type="spellStart"/>
      <w:r w:rsidRPr="00714AB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mRS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3"/>
        <w:gridCol w:w="1730"/>
        <w:gridCol w:w="1841"/>
        <w:gridCol w:w="6"/>
        <w:gridCol w:w="796"/>
      </w:tblGrid>
      <w:tr w:rsidR="005F44A8" w:rsidRPr="000E392A" w14:paraId="3BB5FAD7" w14:textId="77777777" w:rsidTr="00F32C31">
        <w:trPr>
          <w:cantSplit/>
          <w:tblHeader/>
          <w:jc w:val="center"/>
        </w:trPr>
        <w:tc>
          <w:tcPr>
            <w:tcW w:w="2579" w:type="pct"/>
            <w:tcBorders>
              <w:top w:val="single" w:sz="4" w:space="0" w:color="auto"/>
            </w:tcBorders>
            <w:shd w:val="clear" w:color="auto" w:fill="FFFFFF" w:themeFill="background1"/>
            <w:tcMar>
              <w:left w:w="20" w:type="dxa"/>
              <w:right w:w="20" w:type="dxa"/>
            </w:tcMar>
            <w:vAlign w:val="center"/>
          </w:tcPr>
          <w:p w14:paraId="38F99F4A" w14:textId="77777777" w:rsidR="005F44A8" w:rsidRPr="000E392A" w:rsidRDefault="005F44A8" w:rsidP="00F32C31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20" w:type="dxa"/>
              <w:right w:w="20" w:type="dxa"/>
            </w:tcMar>
            <w:vAlign w:val="center"/>
          </w:tcPr>
          <w:p w14:paraId="5B60A99B" w14:textId="77777777" w:rsidR="005F44A8" w:rsidRPr="000E392A" w:rsidDel="00B94728" w:rsidRDefault="005F44A8" w:rsidP="00F32C31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score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26578357" w14:textId="77777777" w:rsidR="005F44A8" w:rsidRPr="000E392A" w:rsidRDefault="005F44A8" w:rsidP="00F32C31">
            <w:pPr>
              <w:tabs>
                <w:tab w:val="decimal" w:pos="149"/>
              </w:tabs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5666E4" w14:textId="77777777" w:rsidR="005F44A8" w:rsidRPr="000E392A" w:rsidRDefault="005F44A8" w:rsidP="00F32C31">
            <w:pPr>
              <w:tabs>
                <w:tab w:val="decimal" w:pos="149"/>
              </w:tabs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F44A8" w:rsidRPr="000E392A" w14:paraId="5F62ED9B" w14:textId="77777777" w:rsidTr="00F32C31">
        <w:trPr>
          <w:cantSplit/>
          <w:tblHeader/>
          <w:jc w:val="center"/>
        </w:trPr>
        <w:tc>
          <w:tcPr>
            <w:tcW w:w="2579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20" w:type="dxa"/>
              <w:right w:w="20" w:type="dxa"/>
            </w:tcMar>
            <w:vAlign w:val="bottom"/>
          </w:tcPr>
          <w:p w14:paraId="4F64E4EB" w14:textId="77777777" w:rsidR="005F44A8" w:rsidRPr="000E392A" w:rsidRDefault="005F44A8" w:rsidP="00F32C31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20" w:type="dxa"/>
              <w:right w:w="20" w:type="dxa"/>
            </w:tcMar>
            <w:vAlign w:val="bottom"/>
          </w:tcPr>
          <w:p w14:paraId="6CAEEAE7" w14:textId="77777777" w:rsidR="005F44A8" w:rsidRPr="000E392A" w:rsidRDefault="005F44A8" w:rsidP="00F32C31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0E39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769077" w14:textId="77777777" w:rsidR="005F44A8" w:rsidRPr="000E392A" w:rsidRDefault="005F44A8" w:rsidP="00F32C31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≥2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1890D21E" w14:textId="77777777" w:rsidR="005F44A8" w:rsidRPr="000E392A" w:rsidRDefault="005F44A8" w:rsidP="00F32C31">
            <w:pPr>
              <w:tabs>
                <w:tab w:val="decimal" w:pos="149"/>
              </w:tabs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06D974CF" w14:textId="77777777" w:rsidR="005F44A8" w:rsidRPr="000E392A" w:rsidRDefault="005F44A8" w:rsidP="00F32C31">
            <w:pPr>
              <w:tabs>
                <w:tab w:val="decimal" w:pos="149"/>
              </w:tabs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0E39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 value</w:t>
            </w:r>
          </w:p>
        </w:tc>
      </w:tr>
      <w:tr w:rsidR="005F44A8" w:rsidRPr="000E392A" w14:paraId="7D46183F" w14:textId="77777777" w:rsidTr="00F32C31">
        <w:trPr>
          <w:cantSplit/>
          <w:jc w:val="center"/>
        </w:trPr>
        <w:tc>
          <w:tcPr>
            <w:tcW w:w="2579" w:type="pct"/>
            <w:tcBorders>
              <w:top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71424D4A" w14:textId="77777777" w:rsidR="005F44A8" w:rsidRPr="000E392A" w:rsidRDefault="005F44A8" w:rsidP="00F32C31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 xml:space="preserve">Demographic </w:t>
            </w:r>
          </w:p>
        </w:tc>
        <w:tc>
          <w:tcPr>
            <w:tcW w:w="959" w:type="pct"/>
            <w:tcBorders>
              <w:top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179C0500" w14:textId="77777777" w:rsidR="005F44A8" w:rsidRPr="000E392A" w:rsidRDefault="005F44A8" w:rsidP="00F32C31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577880E1" w14:textId="77777777" w:rsidR="005F44A8" w:rsidRPr="000E392A" w:rsidRDefault="005F44A8" w:rsidP="00F32C31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44F51433" w14:textId="77777777" w:rsidR="005F44A8" w:rsidRPr="000E392A" w:rsidRDefault="005F44A8" w:rsidP="00F32C31">
            <w:pPr>
              <w:tabs>
                <w:tab w:val="decimal" w:pos="149"/>
              </w:tabs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0914C7EA" w14:textId="77777777" w:rsidR="005F44A8" w:rsidRPr="000E392A" w:rsidRDefault="005F44A8" w:rsidP="00F32C31">
            <w:pPr>
              <w:tabs>
                <w:tab w:val="decimal" w:pos="149"/>
              </w:tabs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5F44A8" w:rsidRPr="000E392A" w14:paraId="76C7F4CB" w14:textId="77777777" w:rsidTr="00F32C31">
        <w:trPr>
          <w:cantSplit/>
          <w:jc w:val="center"/>
        </w:trPr>
        <w:tc>
          <w:tcPr>
            <w:tcW w:w="2579" w:type="pct"/>
            <w:shd w:val="clear" w:color="auto" w:fill="FFFFFF"/>
            <w:tcMar>
              <w:left w:w="20" w:type="dxa"/>
              <w:right w:w="20" w:type="dxa"/>
            </w:tcMar>
          </w:tcPr>
          <w:p w14:paraId="051D2A97" w14:textId="77777777" w:rsidR="005F44A8" w:rsidRPr="000E392A" w:rsidRDefault="005F44A8" w:rsidP="00F32C31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959" w:type="pct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AF7A684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2280/6301 (36.2)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9BBF09E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942/1984 (47.5)</w:t>
            </w:r>
          </w:p>
        </w:tc>
        <w:tc>
          <w:tcPr>
            <w:tcW w:w="0" w:type="auto"/>
            <w:shd w:val="clear" w:color="auto" w:fill="FFFFFF"/>
          </w:tcPr>
          <w:p w14:paraId="5A0AAEFE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66E83F0E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&lt;0.0001</w:t>
            </w:r>
          </w:p>
        </w:tc>
      </w:tr>
      <w:tr w:rsidR="005F44A8" w:rsidRPr="000E392A" w14:paraId="493BBB0B" w14:textId="77777777" w:rsidTr="00F32C31">
        <w:trPr>
          <w:cantSplit/>
          <w:jc w:val="center"/>
        </w:trPr>
        <w:tc>
          <w:tcPr>
            <w:tcW w:w="2579" w:type="pct"/>
            <w:shd w:val="clear" w:color="auto" w:fill="FFFFFF"/>
            <w:tcMar>
              <w:left w:w="20" w:type="dxa"/>
              <w:right w:w="20" w:type="dxa"/>
            </w:tcMar>
          </w:tcPr>
          <w:p w14:paraId="7007017C" w14:textId="77777777" w:rsidR="005F44A8" w:rsidRPr="000E392A" w:rsidRDefault="005F44A8" w:rsidP="00F32C31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0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Age,</w:t>
            </w:r>
            <w:r w:rsidRPr="000E39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yr</w:t>
            </w:r>
            <w:proofErr w:type="spellEnd"/>
          </w:p>
        </w:tc>
        <w:tc>
          <w:tcPr>
            <w:tcW w:w="959" w:type="pct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7D0E80F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66.2 (13.1)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4636497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72.5 (13.4)</w:t>
            </w:r>
          </w:p>
        </w:tc>
        <w:tc>
          <w:tcPr>
            <w:tcW w:w="0" w:type="auto"/>
            <w:shd w:val="clear" w:color="auto" w:fill="FFFFFF"/>
          </w:tcPr>
          <w:p w14:paraId="74169FDD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22FFC52B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.0001</w:t>
            </w:r>
          </w:p>
        </w:tc>
      </w:tr>
      <w:tr w:rsidR="005F44A8" w:rsidRPr="000E392A" w14:paraId="18F2AAE2" w14:textId="77777777" w:rsidTr="00F32C31">
        <w:trPr>
          <w:cantSplit/>
          <w:jc w:val="center"/>
        </w:trPr>
        <w:tc>
          <w:tcPr>
            <w:tcW w:w="2579" w:type="pct"/>
            <w:shd w:val="clear" w:color="auto" w:fill="FFFFFF"/>
            <w:tcMar>
              <w:left w:w="20" w:type="dxa"/>
              <w:right w:w="20" w:type="dxa"/>
            </w:tcMar>
          </w:tcPr>
          <w:p w14:paraId="13836639" w14:textId="77777777" w:rsidR="005F44A8" w:rsidRPr="000E392A" w:rsidRDefault="005F44A8" w:rsidP="00F32C31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Region of recruitment</w:t>
            </w:r>
          </w:p>
        </w:tc>
        <w:tc>
          <w:tcPr>
            <w:tcW w:w="959" w:type="pct"/>
            <w:shd w:val="clear" w:color="auto" w:fill="FFFFFF"/>
            <w:tcMar>
              <w:left w:w="20" w:type="dxa"/>
              <w:right w:w="20" w:type="dxa"/>
            </w:tcMar>
          </w:tcPr>
          <w:p w14:paraId="32F5484A" w14:textId="77777777" w:rsidR="005F44A8" w:rsidRPr="000E392A" w:rsidRDefault="005F44A8" w:rsidP="00F32C31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14:paraId="06E2FF7A" w14:textId="77777777" w:rsidR="005F44A8" w:rsidRPr="000E392A" w:rsidRDefault="005F44A8" w:rsidP="00F32C31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14:paraId="4D6F8E76" w14:textId="77777777" w:rsidR="005F44A8" w:rsidRPr="000E392A" w:rsidRDefault="005F44A8" w:rsidP="00F32C31">
            <w:pPr>
              <w:tabs>
                <w:tab w:val="decimal" w:pos="149"/>
              </w:tabs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14:paraId="4BB925F9" w14:textId="77777777" w:rsidR="005F44A8" w:rsidRPr="000E392A" w:rsidRDefault="005F44A8" w:rsidP="00F32C31">
            <w:pPr>
              <w:tabs>
                <w:tab w:val="decimal" w:pos="149"/>
              </w:tabs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5F44A8" w:rsidRPr="000E392A" w14:paraId="790A12CB" w14:textId="77777777" w:rsidTr="00F32C31">
        <w:trPr>
          <w:cantSplit/>
          <w:jc w:val="center"/>
        </w:trPr>
        <w:tc>
          <w:tcPr>
            <w:tcW w:w="2579" w:type="pct"/>
            <w:shd w:val="clear" w:color="auto" w:fill="FFFFFF"/>
            <w:tcMar>
              <w:left w:w="20" w:type="dxa"/>
              <w:right w:w="20" w:type="dxa"/>
            </w:tcMar>
          </w:tcPr>
          <w:p w14:paraId="30926962" w14:textId="77777777" w:rsidR="005F44A8" w:rsidRPr="000E392A" w:rsidRDefault="005F44A8" w:rsidP="00F32C31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Australia/UK</w:t>
            </w:r>
          </w:p>
        </w:tc>
        <w:tc>
          <w:tcPr>
            <w:tcW w:w="959" w:type="pct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BE1A0CD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2293/6301 (36.4)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9E2CE43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835/1984 (42.1)</w:t>
            </w:r>
          </w:p>
        </w:tc>
        <w:tc>
          <w:tcPr>
            <w:tcW w:w="0" w:type="auto"/>
            <w:shd w:val="clear" w:color="auto" w:fill="FFFFFF"/>
          </w:tcPr>
          <w:p w14:paraId="2D0FA87F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4CBFE6E7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&lt;0.0001</w:t>
            </w:r>
          </w:p>
        </w:tc>
      </w:tr>
      <w:tr w:rsidR="005F44A8" w:rsidRPr="000E392A" w14:paraId="605FD311" w14:textId="77777777" w:rsidTr="00F32C31">
        <w:trPr>
          <w:cantSplit/>
          <w:jc w:val="center"/>
        </w:trPr>
        <w:tc>
          <w:tcPr>
            <w:tcW w:w="2579" w:type="pct"/>
            <w:shd w:val="clear" w:color="auto" w:fill="FFFFFF"/>
            <w:tcMar>
              <w:left w:w="20" w:type="dxa"/>
              <w:right w:w="20" w:type="dxa"/>
            </w:tcMar>
          </w:tcPr>
          <w:p w14:paraId="127FDEA6" w14:textId="77777777" w:rsidR="005F44A8" w:rsidRPr="000E392A" w:rsidRDefault="005F44A8" w:rsidP="00F32C31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South America</w:t>
            </w:r>
          </w:p>
        </w:tc>
        <w:tc>
          <w:tcPr>
            <w:tcW w:w="959" w:type="pct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4E8D452B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478/6301 (7.6)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CA36BAC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179/1984 (9.0)</w:t>
            </w:r>
          </w:p>
        </w:tc>
        <w:tc>
          <w:tcPr>
            <w:tcW w:w="0" w:type="auto"/>
            <w:shd w:val="clear" w:color="auto" w:fill="FFFFFF"/>
          </w:tcPr>
          <w:p w14:paraId="44667249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293B3B54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44A8" w:rsidRPr="000E392A" w14:paraId="2FA5AECD" w14:textId="77777777" w:rsidTr="00F32C31">
        <w:trPr>
          <w:cantSplit/>
          <w:jc w:val="center"/>
        </w:trPr>
        <w:tc>
          <w:tcPr>
            <w:tcW w:w="2579" w:type="pct"/>
            <w:shd w:val="clear" w:color="auto" w:fill="FFFFFF"/>
            <w:tcMar>
              <w:left w:w="20" w:type="dxa"/>
              <w:right w:w="20" w:type="dxa"/>
            </w:tcMar>
          </w:tcPr>
          <w:p w14:paraId="57310CF0" w14:textId="77777777" w:rsidR="005F44A8" w:rsidRPr="000E392A" w:rsidRDefault="005F44A8" w:rsidP="00F32C31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China (incl. Taiwan)</w:t>
            </w:r>
          </w:p>
        </w:tc>
        <w:tc>
          <w:tcPr>
            <w:tcW w:w="959" w:type="pct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FCA4442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3141/6301 (49.8)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DA94F1F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878/1984 (44.3)</w:t>
            </w:r>
          </w:p>
        </w:tc>
        <w:tc>
          <w:tcPr>
            <w:tcW w:w="0" w:type="auto"/>
            <w:shd w:val="clear" w:color="auto" w:fill="FFFFFF"/>
          </w:tcPr>
          <w:p w14:paraId="434D4C7A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077BB399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44A8" w:rsidRPr="000E392A" w14:paraId="215A95F0" w14:textId="77777777" w:rsidTr="00F32C31">
        <w:trPr>
          <w:cantSplit/>
          <w:jc w:val="center"/>
        </w:trPr>
        <w:tc>
          <w:tcPr>
            <w:tcW w:w="2579" w:type="pct"/>
            <w:shd w:val="clear" w:color="auto" w:fill="FFFFFF"/>
            <w:tcMar>
              <w:left w:w="20" w:type="dxa"/>
              <w:right w:w="20" w:type="dxa"/>
            </w:tcMar>
          </w:tcPr>
          <w:p w14:paraId="022FCD7C" w14:textId="77777777" w:rsidR="005F44A8" w:rsidRPr="000E392A" w:rsidRDefault="005F44A8" w:rsidP="00F32C31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India and Sri Lanka</w:t>
            </w:r>
          </w:p>
        </w:tc>
        <w:tc>
          <w:tcPr>
            <w:tcW w:w="959" w:type="pct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EEACDCF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389/6301 (6.2)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0E66E26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92/1984 (4.6)</w:t>
            </w:r>
          </w:p>
        </w:tc>
        <w:tc>
          <w:tcPr>
            <w:tcW w:w="0" w:type="auto"/>
            <w:shd w:val="clear" w:color="auto" w:fill="FFFFFF"/>
          </w:tcPr>
          <w:p w14:paraId="731C5A3B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21BE6CA4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44A8" w:rsidRPr="000E392A" w14:paraId="5ED85B89" w14:textId="77777777" w:rsidTr="00F32C31">
        <w:trPr>
          <w:cantSplit/>
          <w:jc w:val="center"/>
        </w:trPr>
        <w:tc>
          <w:tcPr>
            <w:tcW w:w="2579" w:type="pct"/>
            <w:shd w:val="clear" w:color="auto" w:fill="FFFFFF"/>
            <w:tcMar>
              <w:left w:w="20" w:type="dxa"/>
              <w:right w:w="20" w:type="dxa"/>
            </w:tcMar>
          </w:tcPr>
          <w:p w14:paraId="2B36E12B" w14:textId="77777777" w:rsidR="005F44A8" w:rsidRPr="000E392A" w:rsidRDefault="005F44A8" w:rsidP="00F32C31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Clinical</w:t>
            </w:r>
          </w:p>
        </w:tc>
        <w:tc>
          <w:tcPr>
            <w:tcW w:w="959" w:type="pct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7369054F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1EFDADF9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14:paraId="0507F01E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1C936D64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5F44A8" w:rsidRPr="000E392A" w14:paraId="57632AFA" w14:textId="77777777" w:rsidTr="00F32C31">
        <w:trPr>
          <w:cantSplit/>
          <w:jc w:val="center"/>
        </w:trPr>
        <w:tc>
          <w:tcPr>
            <w:tcW w:w="2579" w:type="pct"/>
            <w:shd w:val="clear" w:color="auto" w:fill="FFFFFF"/>
            <w:tcMar>
              <w:left w:w="20" w:type="dxa"/>
              <w:right w:w="20" w:type="dxa"/>
            </w:tcMar>
          </w:tcPr>
          <w:p w14:paraId="2D3C782E" w14:textId="77777777" w:rsidR="005F44A8" w:rsidRPr="000E392A" w:rsidRDefault="005F44A8" w:rsidP="00F32C31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Symptom</w:t>
            </w:r>
            <w:r w:rsidRPr="000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onset to intervention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 w:rsidRPr="000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hrs</w:t>
            </w:r>
            <w:proofErr w:type="spellEnd"/>
          </w:p>
        </w:tc>
        <w:tc>
          <w:tcPr>
            <w:tcW w:w="959" w:type="pct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3DB3549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 (5.0 - 43.0)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B97EA52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14.0 (5.0 - 37.0)</w:t>
            </w:r>
          </w:p>
        </w:tc>
        <w:tc>
          <w:tcPr>
            <w:tcW w:w="0" w:type="auto"/>
            <w:shd w:val="clear" w:color="auto" w:fill="FFFFFF"/>
          </w:tcPr>
          <w:p w14:paraId="5E04F320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7EEFFA52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0.013</w:t>
            </w:r>
          </w:p>
        </w:tc>
      </w:tr>
      <w:tr w:rsidR="005F44A8" w:rsidRPr="000E392A" w14:paraId="1ED185DA" w14:textId="77777777" w:rsidTr="00F32C31">
        <w:trPr>
          <w:cantSplit/>
          <w:jc w:val="center"/>
        </w:trPr>
        <w:tc>
          <w:tcPr>
            <w:tcW w:w="2579" w:type="pct"/>
            <w:shd w:val="clear" w:color="auto" w:fill="FFFFFF"/>
            <w:tcMar>
              <w:left w:w="20" w:type="dxa"/>
              <w:right w:w="20" w:type="dxa"/>
            </w:tcMar>
          </w:tcPr>
          <w:p w14:paraId="12749728" w14:textId="77777777" w:rsidR="005F44A8" w:rsidRPr="000E392A" w:rsidRDefault="005F44A8" w:rsidP="00F32C31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Hospital </w:t>
            </w:r>
            <w:r w:rsidRPr="000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admission to intervention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 w:rsidRPr="000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proofErr w:type="spellEnd"/>
          </w:p>
        </w:tc>
        <w:tc>
          <w:tcPr>
            <w:tcW w:w="959" w:type="pct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DD7A74F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9.0 (2.0 - 31.0)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53A4A01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8.0 (2.0 - 30.5)</w:t>
            </w:r>
          </w:p>
        </w:tc>
        <w:tc>
          <w:tcPr>
            <w:tcW w:w="0" w:type="auto"/>
            <w:shd w:val="clear" w:color="auto" w:fill="FFFFFF"/>
          </w:tcPr>
          <w:p w14:paraId="5835ED11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27D483D0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5F44A8" w:rsidRPr="000E392A" w14:paraId="1B7C0FD1" w14:textId="77777777" w:rsidTr="00F32C31">
        <w:trPr>
          <w:cantSplit/>
          <w:jc w:val="center"/>
        </w:trPr>
        <w:tc>
          <w:tcPr>
            <w:tcW w:w="2579" w:type="pct"/>
            <w:shd w:val="clear" w:color="auto" w:fill="FFFFFF"/>
            <w:tcMar>
              <w:left w:w="20" w:type="dxa"/>
              <w:right w:w="20" w:type="dxa"/>
            </w:tcMar>
          </w:tcPr>
          <w:p w14:paraId="6708B404" w14:textId="77777777" w:rsidR="005F44A8" w:rsidRPr="000E392A" w:rsidRDefault="005F44A8" w:rsidP="00F32C31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Final diagnosis*</w:t>
            </w:r>
          </w:p>
        </w:tc>
        <w:tc>
          <w:tcPr>
            <w:tcW w:w="959" w:type="pct"/>
            <w:shd w:val="clear" w:color="auto" w:fill="FFFFFF"/>
            <w:tcMar>
              <w:left w:w="20" w:type="dxa"/>
              <w:right w:w="20" w:type="dxa"/>
            </w:tcMar>
          </w:tcPr>
          <w:p w14:paraId="53EEE3A8" w14:textId="77777777" w:rsidR="005F44A8" w:rsidRPr="000E392A" w:rsidRDefault="005F44A8" w:rsidP="00F32C31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14:paraId="0EA07495" w14:textId="77777777" w:rsidR="005F44A8" w:rsidRPr="000E392A" w:rsidRDefault="005F44A8" w:rsidP="00F32C31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14:paraId="3CA535B8" w14:textId="77777777" w:rsidR="005F44A8" w:rsidRPr="000E392A" w:rsidRDefault="005F44A8" w:rsidP="00F32C31">
            <w:pPr>
              <w:tabs>
                <w:tab w:val="decimal" w:pos="149"/>
              </w:tabs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14:paraId="290AB986" w14:textId="77777777" w:rsidR="005F44A8" w:rsidRPr="000E392A" w:rsidRDefault="005F44A8" w:rsidP="00F32C31">
            <w:pPr>
              <w:tabs>
                <w:tab w:val="decimal" w:pos="149"/>
              </w:tabs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0.043</w:t>
            </w:r>
          </w:p>
        </w:tc>
      </w:tr>
      <w:tr w:rsidR="005F44A8" w:rsidRPr="000E392A" w14:paraId="1DAE50C2" w14:textId="77777777" w:rsidTr="00F32C31">
        <w:trPr>
          <w:cantSplit/>
          <w:jc w:val="center"/>
        </w:trPr>
        <w:tc>
          <w:tcPr>
            <w:tcW w:w="2579" w:type="pct"/>
            <w:shd w:val="clear" w:color="auto" w:fill="FFFFFF"/>
            <w:tcMar>
              <w:left w:w="20" w:type="dxa"/>
              <w:right w:w="20" w:type="dxa"/>
            </w:tcMar>
          </w:tcPr>
          <w:p w14:paraId="01777901" w14:textId="77777777" w:rsidR="005F44A8" w:rsidRPr="000E392A" w:rsidRDefault="005F44A8" w:rsidP="00F32C31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AIS</w:t>
            </w:r>
          </w:p>
        </w:tc>
        <w:tc>
          <w:tcPr>
            <w:tcW w:w="959" w:type="pct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F69D80E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5471/6299 (86.9)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A926FDE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1691/1983 (85.3)</w:t>
            </w:r>
          </w:p>
        </w:tc>
        <w:tc>
          <w:tcPr>
            <w:tcW w:w="0" w:type="auto"/>
            <w:shd w:val="clear" w:color="auto" w:fill="FFFFFF"/>
          </w:tcPr>
          <w:p w14:paraId="5EDA9AB2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036D9308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44A8" w:rsidRPr="000E392A" w14:paraId="1F47FDC5" w14:textId="77777777" w:rsidTr="00F32C31">
        <w:trPr>
          <w:cantSplit/>
          <w:jc w:val="center"/>
        </w:trPr>
        <w:tc>
          <w:tcPr>
            <w:tcW w:w="2579" w:type="pct"/>
            <w:shd w:val="clear" w:color="auto" w:fill="FFFFFF"/>
            <w:tcMar>
              <w:left w:w="20" w:type="dxa"/>
              <w:right w:w="20" w:type="dxa"/>
            </w:tcMar>
          </w:tcPr>
          <w:p w14:paraId="435CD474" w14:textId="77777777" w:rsidR="005F44A8" w:rsidRPr="000E392A" w:rsidRDefault="005F44A8" w:rsidP="00F32C31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ICH</w:t>
            </w:r>
          </w:p>
        </w:tc>
        <w:tc>
          <w:tcPr>
            <w:tcW w:w="959" w:type="pct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B4F45E6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440/6299 (7.0)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B3967A4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172/1983 (8.7)</w:t>
            </w:r>
          </w:p>
        </w:tc>
        <w:tc>
          <w:tcPr>
            <w:tcW w:w="0" w:type="auto"/>
            <w:shd w:val="clear" w:color="auto" w:fill="FFFFFF"/>
          </w:tcPr>
          <w:p w14:paraId="3449C550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0D235386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F44A8" w:rsidRPr="000E392A" w14:paraId="0CC04146" w14:textId="77777777" w:rsidTr="00F32C31">
        <w:trPr>
          <w:cantSplit/>
          <w:jc w:val="center"/>
        </w:trPr>
        <w:tc>
          <w:tcPr>
            <w:tcW w:w="2579" w:type="pct"/>
            <w:shd w:val="clear" w:color="auto" w:fill="FFFFFF"/>
            <w:tcMar>
              <w:left w:w="20" w:type="dxa"/>
              <w:right w:w="20" w:type="dxa"/>
            </w:tcMar>
          </w:tcPr>
          <w:p w14:paraId="27DF29FD" w14:textId="77777777" w:rsidR="005F44A8" w:rsidRPr="009B432F" w:rsidRDefault="005F44A8" w:rsidP="00F32C31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B43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NIHSS score</w:t>
            </w:r>
          </w:p>
        </w:tc>
        <w:tc>
          <w:tcPr>
            <w:tcW w:w="959" w:type="pct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75A83F6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3.0 (2.0 - 6.0)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6853EEC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6.0 (3.0 - 11.0)</w:t>
            </w:r>
          </w:p>
        </w:tc>
        <w:tc>
          <w:tcPr>
            <w:tcW w:w="0" w:type="auto"/>
            <w:shd w:val="clear" w:color="auto" w:fill="FFFFFF"/>
          </w:tcPr>
          <w:p w14:paraId="60CBB34E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01AAB3CC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&lt;0.0001</w:t>
            </w:r>
          </w:p>
        </w:tc>
      </w:tr>
      <w:tr w:rsidR="005F44A8" w:rsidRPr="000E392A" w14:paraId="025698DC" w14:textId="77777777" w:rsidTr="00F32C31">
        <w:trPr>
          <w:cantSplit/>
          <w:jc w:val="center"/>
        </w:trPr>
        <w:tc>
          <w:tcPr>
            <w:tcW w:w="2579" w:type="pct"/>
            <w:shd w:val="clear" w:color="auto" w:fill="FFFFFF"/>
            <w:tcMar>
              <w:left w:w="20" w:type="dxa"/>
              <w:right w:w="20" w:type="dxa"/>
            </w:tcMar>
          </w:tcPr>
          <w:p w14:paraId="4694DBB2" w14:textId="77777777" w:rsidR="005F44A8" w:rsidRPr="009B432F" w:rsidRDefault="005F44A8" w:rsidP="00F32C31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43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GCS score </w:t>
            </w:r>
          </w:p>
        </w:tc>
        <w:tc>
          <w:tcPr>
            <w:tcW w:w="959" w:type="pct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7BD0E26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15.0 (15.0 - 15.0)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AD4B833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15.0 (13.0 - 15.0)</w:t>
            </w:r>
          </w:p>
        </w:tc>
        <w:tc>
          <w:tcPr>
            <w:tcW w:w="0" w:type="auto"/>
            <w:shd w:val="clear" w:color="auto" w:fill="FFFFFF"/>
          </w:tcPr>
          <w:p w14:paraId="1DAB41B0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4E03C984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&lt;0.0001</w:t>
            </w:r>
          </w:p>
        </w:tc>
      </w:tr>
      <w:tr w:rsidR="005F44A8" w:rsidRPr="000E392A" w14:paraId="2EFC3D7B" w14:textId="77777777" w:rsidTr="00F32C31">
        <w:trPr>
          <w:cantSplit/>
          <w:jc w:val="center"/>
        </w:trPr>
        <w:tc>
          <w:tcPr>
            <w:tcW w:w="2579" w:type="pct"/>
            <w:shd w:val="clear" w:color="auto" w:fill="FFFFFF"/>
            <w:tcMar>
              <w:left w:w="20" w:type="dxa"/>
              <w:right w:w="20" w:type="dxa"/>
            </w:tcMar>
          </w:tcPr>
          <w:p w14:paraId="4F32E379" w14:textId="77777777" w:rsidR="005F44A8" w:rsidRPr="000E392A" w:rsidRDefault="005F44A8" w:rsidP="00F32C31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Systolic BP </w:t>
            </w: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(mmHg)</w:t>
            </w:r>
          </w:p>
        </w:tc>
        <w:tc>
          <w:tcPr>
            <w:tcW w:w="959" w:type="pct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E4D7199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154.9 (27.0)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C0BE6DB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154.3 (27.6)</w:t>
            </w:r>
          </w:p>
        </w:tc>
        <w:tc>
          <w:tcPr>
            <w:tcW w:w="0" w:type="auto"/>
            <w:shd w:val="clear" w:color="auto" w:fill="FFFFFF"/>
          </w:tcPr>
          <w:p w14:paraId="5FA4252A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3732B2A5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5F44A8" w:rsidRPr="000E392A" w14:paraId="413C9029" w14:textId="77777777" w:rsidTr="00F32C31">
        <w:trPr>
          <w:cantSplit/>
          <w:jc w:val="center"/>
        </w:trPr>
        <w:tc>
          <w:tcPr>
            <w:tcW w:w="2579" w:type="pct"/>
            <w:shd w:val="clear" w:color="auto" w:fill="FFFFFF"/>
            <w:tcMar>
              <w:left w:w="20" w:type="dxa"/>
              <w:right w:w="20" w:type="dxa"/>
            </w:tcMar>
          </w:tcPr>
          <w:p w14:paraId="1DCF73D9" w14:textId="77777777" w:rsidR="005F44A8" w:rsidRPr="000E392A" w:rsidRDefault="005F44A8" w:rsidP="00F32C31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Diastolic BP </w:t>
            </w: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(mmHg)</w:t>
            </w:r>
          </w:p>
        </w:tc>
        <w:tc>
          <w:tcPr>
            <w:tcW w:w="959" w:type="pct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A9C0F58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86.9 (16.1)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0056FB3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85.2 (17.4)</w:t>
            </w:r>
          </w:p>
        </w:tc>
        <w:tc>
          <w:tcPr>
            <w:tcW w:w="0" w:type="auto"/>
            <w:shd w:val="clear" w:color="auto" w:fill="FFFFFF"/>
          </w:tcPr>
          <w:p w14:paraId="3B9AD981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3E96FB89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&lt;0.0001</w:t>
            </w:r>
          </w:p>
        </w:tc>
      </w:tr>
      <w:tr w:rsidR="005F44A8" w:rsidRPr="000E392A" w14:paraId="4ECB668D" w14:textId="77777777" w:rsidTr="00F32C31">
        <w:trPr>
          <w:cantSplit/>
          <w:jc w:val="center"/>
        </w:trPr>
        <w:tc>
          <w:tcPr>
            <w:tcW w:w="2579" w:type="pct"/>
            <w:shd w:val="clear" w:color="auto" w:fill="FFFFFF"/>
            <w:tcMar>
              <w:left w:w="20" w:type="dxa"/>
              <w:right w:w="20" w:type="dxa"/>
            </w:tcMar>
          </w:tcPr>
          <w:p w14:paraId="4B73431F" w14:textId="77777777" w:rsidR="005F44A8" w:rsidRPr="000E392A" w:rsidRDefault="005F44A8" w:rsidP="00F32C31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Heart Rate </w:t>
            </w: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(bpm)</w:t>
            </w:r>
          </w:p>
        </w:tc>
        <w:tc>
          <w:tcPr>
            <w:tcW w:w="959" w:type="pct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1FE2C804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76.0 (67.0 - 84.0)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A200D6E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76.0 (69.0 - 85.0)</w:t>
            </w:r>
          </w:p>
        </w:tc>
        <w:tc>
          <w:tcPr>
            <w:tcW w:w="0" w:type="auto"/>
            <w:shd w:val="clear" w:color="auto" w:fill="FFFFFF"/>
          </w:tcPr>
          <w:p w14:paraId="1AB015D9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7042D3FC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0.0002</w:t>
            </w:r>
          </w:p>
        </w:tc>
      </w:tr>
      <w:tr w:rsidR="005F44A8" w:rsidRPr="000E392A" w14:paraId="7CA70F65" w14:textId="77777777" w:rsidTr="00F32C31">
        <w:trPr>
          <w:cantSplit/>
          <w:jc w:val="center"/>
        </w:trPr>
        <w:tc>
          <w:tcPr>
            <w:tcW w:w="2579" w:type="pct"/>
            <w:shd w:val="clear" w:color="auto" w:fill="FFFFFF"/>
            <w:tcMar>
              <w:left w:w="20" w:type="dxa"/>
              <w:right w:w="20" w:type="dxa"/>
            </w:tcMar>
          </w:tcPr>
          <w:p w14:paraId="6C2A20BD" w14:textId="77777777" w:rsidR="005F44A8" w:rsidRPr="000E392A" w:rsidRDefault="005F44A8" w:rsidP="00F32C31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Medical history</w:t>
            </w:r>
          </w:p>
        </w:tc>
        <w:tc>
          <w:tcPr>
            <w:tcW w:w="959" w:type="pct"/>
            <w:shd w:val="clear" w:color="auto" w:fill="FFFFFF"/>
            <w:tcMar>
              <w:left w:w="20" w:type="dxa"/>
              <w:right w:w="20" w:type="dxa"/>
            </w:tcMar>
          </w:tcPr>
          <w:p w14:paraId="2736D39F" w14:textId="77777777" w:rsidR="005F44A8" w:rsidRPr="000E392A" w:rsidRDefault="005F44A8" w:rsidP="00F32C31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14:paraId="7D613008" w14:textId="77777777" w:rsidR="005F44A8" w:rsidRPr="000E392A" w:rsidRDefault="005F44A8" w:rsidP="00F32C31">
            <w:pPr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14:paraId="147CA8BB" w14:textId="77777777" w:rsidR="005F44A8" w:rsidRPr="000E392A" w:rsidRDefault="005F44A8" w:rsidP="00F32C31">
            <w:pPr>
              <w:tabs>
                <w:tab w:val="decimal" w:pos="149"/>
              </w:tabs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14:paraId="0D61D14C" w14:textId="77777777" w:rsidR="005F44A8" w:rsidRPr="000E392A" w:rsidRDefault="005F44A8" w:rsidP="00F32C31">
            <w:pPr>
              <w:tabs>
                <w:tab w:val="decimal" w:pos="149"/>
              </w:tabs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5F44A8" w:rsidRPr="000E392A" w14:paraId="52C07D16" w14:textId="77777777" w:rsidTr="00F32C31">
        <w:trPr>
          <w:cantSplit/>
          <w:jc w:val="center"/>
        </w:trPr>
        <w:tc>
          <w:tcPr>
            <w:tcW w:w="2579" w:type="pct"/>
            <w:shd w:val="clear" w:color="auto" w:fill="FFFFFF"/>
            <w:tcMar>
              <w:left w:w="20" w:type="dxa"/>
              <w:right w:w="20" w:type="dxa"/>
            </w:tcMar>
          </w:tcPr>
          <w:p w14:paraId="30069E23" w14:textId="1C050884" w:rsidR="005F44A8" w:rsidRPr="000E392A" w:rsidRDefault="00DB318D" w:rsidP="00F32C31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="005F44A8"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Previous stroke</w:t>
            </w:r>
          </w:p>
        </w:tc>
        <w:tc>
          <w:tcPr>
            <w:tcW w:w="959" w:type="pct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8ED75B7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1227/6286 (19.5)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8C9AE85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860/1979 (43.5)</w:t>
            </w:r>
          </w:p>
        </w:tc>
        <w:tc>
          <w:tcPr>
            <w:tcW w:w="0" w:type="auto"/>
            <w:shd w:val="clear" w:color="auto" w:fill="FFFFFF"/>
          </w:tcPr>
          <w:p w14:paraId="0C38F145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7F8CAC72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&lt;0.0001</w:t>
            </w:r>
          </w:p>
        </w:tc>
      </w:tr>
      <w:tr w:rsidR="005F44A8" w:rsidRPr="000E392A" w14:paraId="52383942" w14:textId="77777777" w:rsidTr="00F32C31">
        <w:trPr>
          <w:cantSplit/>
          <w:jc w:val="center"/>
        </w:trPr>
        <w:tc>
          <w:tcPr>
            <w:tcW w:w="2579" w:type="pct"/>
            <w:shd w:val="clear" w:color="auto" w:fill="FFFFFF"/>
            <w:tcMar>
              <w:left w:w="20" w:type="dxa"/>
              <w:right w:w="20" w:type="dxa"/>
            </w:tcMar>
          </w:tcPr>
          <w:p w14:paraId="3D8B8F95" w14:textId="796B8915" w:rsidR="005F44A8" w:rsidRPr="000E392A" w:rsidRDefault="00DB318D" w:rsidP="00F32C31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="005F44A8"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Coronary artery disease</w:t>
            </w:r>
          </w:p>
        </w:tc>
        <w:tc>
          <w:tcPr>
            <w:tcW w:w="959" w:type="pct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E1011C2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784/6283 (12.5)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9861605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370/1963 (18.8)</w:t>
            </w:r>
          </w:p>
        </w:tc>
        <w:tc>
          <w:tcPr>
            <w:tcW w:w="0" w:type="auto"/>
            <w:shd w:val="clear" w:color="auto" w:fill="FFFFFF"/>
          </w:tcPr>
          <w:p w14:paraId="68078FC9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05240749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&lt;0.0001</w:t>
            </w:r>
          </w:p>
        </w:tc>
      </w:tr>
      <w:tr w:rsidR="005F44A8" w:rsidRPr="000E392A" w14:paraId="445B0E33" w14:textId="77777777" w:rsidTr="00F32C31">
        <w:trPr>
          <w:cantSplit/>
          <w:jc w:val="center"/>
        </w:trPr>
        <w:tc>
          <w:tcPr>
            <w:tcW w:w="2579" w:type="pct"/>
            <w:shd w:val="clear" w:color="auto" w:fill="FFFFFF"/>
            <w:tcMar>
              <w:left w:w="20" w:type="dxa"/>
              <w:right w:w="20" w:type="dxa"/>
            </w:tcMar>
          </w:tcPr>
          <w:p w14:paraId="51F98C97" w14:textId="46B9D816" w:rsidR="005F44A8" w:rsidRPr="000E392A" w:rsidRDefault="00DB318D" w:rsidP="00F32C31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="005F44A8"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Atrial fibrillation</w:t>
            </w:r>
          </w:p>
        </w:tc>
        <w:tc>
          <w:tcPr>
            <w:tcW w:w="959" w:type="pct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D93611B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491/6256 (7.8)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A014A5C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283/1959 (14.4)</w:t>
            </w:r>
          </w:p>
        </w:tc>
        <w:tc>
          <w:tcPr>
            <w:tcW w:w="0" w:type="auto"/>
            <w:shd w:val="clear" w:color="auto" w:fill="FFFFFF"/>
          </w:tcPr>
          <w:p w14:paraId="2E8E8783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2CF16922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&lt;0.0001</w:t>
            </w:r>
          </w:p>
        </w:tc>
      </w:tr>
      <w:tr w:rsidR="005F44A8" w:rsidRPr="000E392A" w14:paraId="459759B3" w14:textId="77777777" w:rsidTr="00F32C31">
        <w:trPr>
          <w:cantSplit/>
          <w:jc w:val="center"/>
        </w:trPr>
        <w:tc>
          <w:tcPr>
            <w:tcW w:w="2579" w:type="pct"/>
            <w:shd w:val="clear" w:color="auto" w:fill="FFFFFF"/>
            <w:tcMar>
              <w:left w:w="20" w:type="dxa"/>
              <w:right w:w="20" w:type="dxa"/>
            </w:tcMar>
          </w:tcPr>
          <w:p w14:paraId="743C93FD" w14:textId="3C7748B2" w:rsidR="005F44A8" w:rsidRPr="000E392A" w:rsidRDefault="00DB318D" w:rsidP="00F32C31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="005F44A8"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Heart </w:t>
            </w:r>
            <w:r w:rsidR="005F44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="005F44A8"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ailure</w:t>
            </w:r>
          </w:p>
        </w:tc>
        <w:tc>
          <w:tcPr>
            <w:tcW w:w="959" w:type="pct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3064C77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148/6267 (2.4)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3B05F4D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132/1957 (6.7)</w:t>
            </w:r>
          </w:p>
        </w:tc>
        <w:tc>
          <w:tcPr>
            <w:tcW w:w="0" w:type="auto"/>
            <w:shd w:val="clear" w:color="auto" w:fill="FFFFFF"/>
          </w:tcPr>
          <w:p w14:paraId="1044E04C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3D5D767C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&lt;0.0001</w:t>
            </w:r>
          </w:p>
        </w:tc>
      </w:tr>
      <w:tr w:rsidR="005F44A8" w:rsidRPr="000E392A" w14:paraId="72DD54D3" w14:textId="77777777" w:rsidTr="00F32C31">
        <w:trPr>
          <w:cantSplit/>
          <w:jc w:val="center"/>
        </w:trPr>
        <w:tc>
          <w:tcPr>
            <w:tcW w:w="2579" w:type="pct"/>
            <w:shd w:val="clear" w:color="auto" w:fill="FFFFFF"/>
            <w:tcMar>
              <w:left w:w="20" w:type="dxa"/>
              <w:right w:w="20" w:type="dxa"/>
            </w:tcMar>
          </w:tcPr>
          <w:p w14:paraId="5A58FC05" w14:textId="15E7D6CB" w:rsidR="005F44A8" w:rsidRPr="000E392A" w:rsidRDefault="00DB318D" w:rsidP="00F32C31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="005F44A8"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Hypertension</w:t>
            </w:r>
          </w:p>
        </w:tc>
        <w:tc>
          <w:tcPr>
            <w:tcW w:w="959" w:type="pct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22C93D69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4019/6293 (63.9)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D45A6B6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1417/1981 (71.5)</w:t>
            </w:r>
          </w:p>
        </w:tc>
        <w:tc>
          <w:tcPr>
            <w:tcW w:w="0" w:type="auto"/>
            <w:shd w:val="clear" w:color="auto" w:fill="FFFFFF"/>
          </w:tcPr>
          <w:p w14:paraId="14194520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287D8829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&lt;0.0001</w:t>
            </w:r>
          </w:p>
        </w:tc>
      </w:tr>
      <w:tr w:rsidR="005F44A8" w:rsidRPr="000E392A" w14:paraId="14DB22EF" w14:textId="77777777" w:rsidTr="00F32C31">
        <w:trPr>
          <w:cantSplit/>
          <w:jc w:val="center"/>
        </w:trPr>
        <w:tc>
          <w:tcPr>
            <w:tcW w:w="2579" w:type="pct"/>
            <w:shd w:val="clear" w:color="auto" w:fill="FFFFFF"/>
            <w:tcMar>
              <w:left w:w="20" w:type="dxa"/>
              <w:right w:w="20" w:type="dxa"/>
            </w:tcMar>
          </w:tcPr>
          <w:p w14:paraId="300C0AE1" w14:textId="6530D2F5" w:rsidR="005F44A8" w:rsidRPr="000E392A" w:rsidRDefault="00DB318D" w:rsidP="00F32C31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="005F44A8"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Diabetes </w:t>
            </w:r>
            <w:r w:rsidR="005F44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="005F44A8"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ellitus</w:t>
            </w:r>
          </w:p>
        </w:tc>
        <w:tc>
          <w:tcPr>
            <w:tcW w:w="959" w:type="pct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90A26B0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1446/6287 (23.0)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57B1CAE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587/1979 (29.7)</w:t>
            </w:r>
          </w:p>
        </w:tc>
        <w:tc>
          <w:tcPr>
            <w:tcW w:w="0" w:type="auto"/>
            <w:shd w:val="clear" w:color="auto" w:fill="FFFFFF"/>
          </w:tcPr>
          <w:p w14:paraId="0F082AE3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4761FAB1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&lt;0.0001</w:t>
            </w:r>
          </w:p>
        </w:tc>
      </w:tr>
      <w:tr w:rsidR="005F44A8" w:rsidRPr="000E392A" w14:paraId="7137CE67" w14:textId="77777777" w:rsidTr="00F32C31">
        <w:trPr>
          <w:cantSplit/>
          <w:jc w:val="center"/>
        </w:trPr>
        <w:tc>
          <w:tcPr>
            <w:tcW w:w="2579" w:type="pct"/>
            <w:shd w:val="clear" w:color="auto" w:fill="FFFFFF"/>
            <w:tcMar>
              <w:left w:w="20" w:type="dxa"/>
              <w:right w:w="20" w:type="dxa"/>
            </w:tcMar>
          </w:tcPr>
          <w:p w14:paraId="35D7DB01" w14:textId="057A104C" w:rsidR="005F44A8" w:rsidRPr="000E392A" w:rsidRDefault="00DB318D" w:rsidP="00F32C31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="005F44A8"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Current </w:t>
            </w:r>
            <w:r w:rsidR="005F44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5F44A8"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moker</w:t>
            </w:r>
          </w:p>
        </w:tc>
        <w:tc>
          <w:tcPr>
            <w:tcW w:w="959" w:type="pct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34F98756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1350/6250 (21.6)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3C9BD24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275/1961 (14.0)</w:t>
            </w:r>
          </w:p>
        </w:tc>
        <w:tc>
          <w:tcPr>
            <w:tcW w:w="0" w:type="auto"/>
            <w:shd w:val="clear" w:color="auto" w:fill="FFFFFF"/>
          </w:tcPr>
          <w:p w14:paraId="4D69F22F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747CC253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&lt;0.0001</w:t>
            </w:r>
          </w:p>
        </w:tc>
      </w:tr>
      <w:tr w:rsidR="005F44A8" w:rsidRPr="000E392A" w14:paraId="0CB8127D" w14:textId="77777777" w:rsidTr="00F32C31">
        <w:trPr>
          <w:cantSplit/>
          <w:jc w:val="center"/>
        </w:trPr>
        <w:tc>
          <w:tcPr>
            <w:tcW w:w="2579" w:type="pct"/>
            <w:shd w:val="clear" w:color="auto" w:fill="FFFFFF"/>
            <w:tcMar>
              <w:left w:w="20" w:type="dxa"/>
              <w:right w:w="20" w:type="dxa"/>
            </w:tcMar>
          </w:tcPr>
          <w:p w14:paraId="04F6471F" w14:textId="77777777" w:rsidR="005F44A8" w:rsidRPr="000E392A" w:rsidRDefault="005F44A8" w:rsidP="00F32C31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 xml:space="preserve">Medications </w:t>
            </w:r>
          </w:p>
        </w:tc>
        <w:tc>
          <w:tcPr>
            <w:tcW w:w="959" w:type="pct"/>
            <w:shd w:val="clear" w:color="auto" w:fill="FFFFFF"/>
            <w:tcMar>
              <w:left w:w="20" w:type="dxa"/>
              <w:right w:w="20" w:type="dxa"/>
            </w:tcMar>
          </w:tcPr>
          <w:p w14:paraId="771333EB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14:paraId="36BBBF66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14:paraId="5BAA7DCD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14:paraId="36A901D5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5F44A8" w:rsidRPr="000E392A" w14:paraId="523B130F" w14:textId="77777777" w:rsidTr="00F32C31">
        <w:trPr>
          <w:cantSplit/>
          <w:jc w:val="center"/>
        </w:trPr>
        <w:tc>
          <w:tcPr>
            <w:tcW w:w="2579" w:type="pct"/>
            <w:shd w:val="clear" w:color="auto" w:fill="FFFFFF"/>
            <w:tcMar>
              <w:left w:w="20" w:type="dxa"/>
              <w:right w:w="20" w:type="dxa"/>
            </w:tcMar>
          </w:tcPr>
          <w:p w14:paraId="0CA9EB2D" w14:textId="61D27DCD" w:rsidR="005F44A8" w:rsidRPr="000E392A" w:rsidRDefault="00DB318D" w:rsidP="00F32C31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="005F44A8"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Aspirin</w:t>
            </w:r>
          </w:p>
        </w:tc>
        <w:tc>
          <w:tcPr>
            <w:tcW w:w="959" w:type="pct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6DAFE5CD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2849/6299 (45.2)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00FDC1E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1003/1982 (50.6)</w:t>
            </w:r>
          </w:p>
        </w:tc>
        <w:tc>
          <w:tcPr>
            <w:tcW w:w="0" w:type="auto"/>
            <w:shd w:val="clear" w:color="auto" w:fill="FFFFFF"/>
          </w:tcPr>
          <w:p w14:paraId="4B7C1B14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7327A03C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&lt;0.0001</w:t>
            </w:r>
          </w:p>
        </w:tc>
      </w:tr>
      <w:tr w:rsidR="005F44A8" w:rsidRPr="000E392A" w14:paraId="6889A299" w14:textId="77777777" w:rsidTr="00CA2F9C">
        <w:trPr>
          <w:cantSplit/>
          <w:jc w:val="center"/>
        </w:trPr>
        <w:tc>
          <w:tcPr>
            <w:tcW w:w="2579" w:type="pct"/>
            <w:shd w:val="clear" w:color="auto" w:fill="FFFFFF"/>
            <w:tcMar>
              <w:left w:w="20" w:type="dxa"/>
              <w:right w:w="20" w:type="dxa"/>
            </w:tcMar>
          </w:tcPr>
          <w:p w14:paraId="3F570AA1" w14:textId="68F2400F" w:rsidR="005F44A8" w:rsidRPr="000E392A" w:rsidRDefault="00DB318D" w:rsidP="00F32C31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gramStart"/>
            <w:r w:rsidR="005F44A8"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Other</w:t>
            </w:r>
            <w:proofErr w:type="gramEnd"/>
            <w:r w:rsidR="005F44A8"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antiplatelet agent</w:t>
            </w:r>
          </w:p>
        </w:tc>
        <w:tc>
          <w:tcPr>
            <w:tcW w:w="959" w:type="pct"/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093F96B6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1260/6299 (20.0)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7857DE3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531/1980 (26.8)</w:t>
            </w:r>
          </w:p>
        </w:tc>
        <w:tc>
          <w:tcPr>
            <w:tcW w:w="0" w:type="auto"/>
            <w:shd w:val="clear" w:color="auto" w:fill="FFFFFF"/>
          </w:tcPr>
          <w:p w14:paraId="073B4908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086D6A09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&lt;0.0001</w:t>
            </w:r>
          </w:p>
        </w:tc>
      </w:tr>
      <w:tr w:rsidR="005F44A8" w:rsidRPr="000E392A" w14:paraId="29640E44" w14:textId="77777777" w:rsidTr="00CA2F9C">
        <w:trPr>
          <w:cantSplit/>
          <w:trHeight w:val="349"/>
          <w:jc w:val="center"/>
        </w:trPr>
        <w:tc>
          <w:tcPr>
            <w:tcW w:w="2579" w:type="pct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</w:tcPr>
          <w:p w14:paraId="032FC4CB" w14:textId="320B0084" w:rsidR="005F44A8" w:rsidRPr="000E392A" w:rsidRDefault="00DB318D" w:rsidP="00F32C31">
            <w:pPr>
              <w:adjustRightInd w:val="0"/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bookmarkStart w:id="0" w:name="_GoBack"/>
            <w:bookmarkEnd w:id="0"/>
            <w:r w:rsidR="005F44A8"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Anticoagulant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14:paraId="5A9D40DD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443/6295 (7.0)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DCE4311" w14:textId="77777777" w:rsidR="005F44A8" w:rsidRPr="000E392A" w:rsidRDefault="005F44A8" w:rsidP="00F32C3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240/1982 (12.1)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CEFB96B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3A91A56" w14:textId="77777777" w:rsidR="005F44A8" w:rsidRPr="000E392A" w:rsidRDefault="005F44A8" w:rsidP="00F32C31">
            <w:pPr>
              <w:tabs>
                <w:tab w:val="decimal" w:pos="149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39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&lt;0.0001</w:t>
            </w:r>
          </w:p>
        </w:tc>
      </w:tr>
    </w:tbl>
    <w:p w14:paraId="7E8402F1" w14:textId="77777777" w:rsidR="005F44A8" w:rsidRPr="009236BB" w:rsidRDefault="005F44A8" w:rsidP="005F44A8">
      <w:pPr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9B432F">
        <w:rPr>
          <w:rFonts w:ascii="Times New Roman" w:hAnsi="Times New Roman" w:cs="Times New Roman"/>
          <w:sz w:val="24"/>
          <w:szCs w:val="24"/>
          <w:lang w:val="en-US"/>
        </w:rPr>
        <w:t>Data are n/N (%), mean (standard deviation) or median (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D1E4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quartile – 3</w:t>
      </w:r>
      <w:r w:rsidRPr="002D1E4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quartile); </w:t>
      </w:r>
      <w:r>
        <w:rPr>
          <w:rFonts w:ascii="Times New Roman" w:hAnsi="Times New Roman" w:cs="Times New Roman"/>
          <w:sz w:val="24"/>
          <w:szCs w:val="24"/>
        </w:rPr>
        <w:t>P values were from chi-square and Kruskal-Wallis for categorical and continuous variables, respectively</w:t>
      </w:r>
    </w:p>
    <w:p w14:paraId="2971D941" w14:textId="77777777" w:rsidR="005F44A8" w:rsidRPr="000E392A" w:rsidRDefault="005F44A8" w:rsidP="005F44A8">
      <w:pPr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92A">
        <w:rPr>
          <w:rFonts w:ascii="Times New Roman" w:hAnsi="Times New Roman" w:cs="Times New Roman"/>
          <w:sz w:val="24"/>
          <w:szCs w:val="24"/>
          <w:lang w:val="en-US"/>
        </w:rPr>
        <w:t>AIS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denotes acute ische</w:t>
      </w:r>
      <w:r w:rsidRPr="000E392A">
        <w:rPr>
          <w:rFonts w:ascii="Times New Roman" w:hAnsi="Times New Roman" w:cs="Times New Roman"/>
          <w:sz w:val="24"/>
          <w:szCs w:val="24"/>
          <w:lang w:val="en-US"/>
        </w:rPr>
        <w:t>mic stroke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E392A">
        <w:rPr>
          <w:rFonts w:ascii="Times New Roman" w:hAnsi="Times New Roman" w:cs="Times New Roman"/>
          <w:sz w:val="24"/>
          <w:szCs w:val="24"/>
          <w:lang w:val="en-US"/>
        </w:rPr>
        <w:t xml:space="preserve"> BP blood pressure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E392A">
        <w:rPr>
          <w:rFonts w:ascii="Times New Roman" w:hAnsi="Times New Roman" w:cs="Times New Roman"/>
          <w:sz w:val="24"/>
          <w:szCs w:val="24"/>
          <w:lang w:val="en-US"/>
        </w:rPr>
        <w:t xml:space="preserve"> GCS Glasgow coma scale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E392A">
        <w:rPr>
          <w:rFonts w:ascii="Times New Roman" w:hAnsi="Times New Roman" w:cs="Times New Roman"/>
          <w:sz w:val="24"/>
          <w:szCs w:val="24"/>
          <w:lang w:val="en-US"/>
        </w:rPr>
        <w:t xml:space="preserve"> ICH intracerebral hemorrhage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E3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92A">
        <w:rPr>
          <w:rFonts w:ascii="Times New Roman" w:hAnsi="Times New Roman" w:cs="Times New Roman"/>
          <w:sz w:val="24"/>
          <w:szCs w:val="24"/>
          <w:lang w:val="en-US"/>
        </w:rPr>
        <w:t>mRS</w:t>
      </w:r>
      <w:proofErr w:type="spellEnd"/>
      <w:r w:rsidRPr="000E392A">
        <w:rPr>
          <w:rFonts w:ascii="Times New Roman" w:hAnsi="Times New Roman" w:cs="Times New Roman"/>
          <w:sz w:val="24"/>
          <w:szCs w:val="24"/>
          <w:lang w:val="en-US"/>
        </w:rPr>
        <w:t xml:space="preserve"> modified Rankin score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E392A">
        <w:rPr>
          <w:rFonts w:ascii="Times New Roman" w:hAnsi="Times New Roman" w:cs="Times New Roman"/>
          <w:sz w:val="24"/>
          <w:szCs w:val="24"/>
          <w:lang w:val="en-US"/>
        </w:rPr>
        <w:t xml:space="preserve"> NIHSS National Institutes of Health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E392A">
        <w:rPr>
          <w:rFonts w:ascii="Times New Roman" w:hAnsi="Times New Roman" w:cs="Times New Roman"/>
          <w:sz w:val="24"/>
          <w:szCs w:val="24"/>
          <w:lang w:val="en-US"/>
        </w:rPr>
        <w:t xml:space="preserve">troke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E392A">
        <w:rPr>
          <w:rFonts w:ascii="Times New Roman" w:hAnsi="Times New Roman" w:cs="Times New Roman"/>
          <w:sz w:val="24"/>
          <w:szCs w:val="24"/>
          <w:lang w:val="en-US"/>
        </w:rPr>
        <w:t>cale</w:t>
      </w:r>
    </w:p>
    <w:p w14:paraId="0FA85647" w14:textId="77777777" w:rsidR="005F44A8" w:rsidRDefault="005F44A8" w:rsidP="005F44A8">
      <w:pPr>
        <w:spacing w:before="6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*Clinician-r</w:t>
      </w:r>
      <w:r w:rsidRPr="000E392A">
        <w:rPr>
          <w:rFonts w:ascii="Times New Roman" w:hAnsi="Times New Roman" w:cs="Times New Roman"/>
          <w:sz w:val="24"/>
          <w:szCs w:val="24"/>
          <w:lang w:val="en-US"/>
        </w:rPr>
        <w:t>eported from brain imaging and other investigations on hospital discharge.</w:t>
      </w:r>
    </w:p>
    <w:p w14:paraId="48029618" w14:textId="77777777" w:rsidR="005F44A8" w:rsidRDefault="005F44A8" w:rsidP="005F44A8">
      <w:pPr>
        <w:rPr>
          <w:rFonts w:ascii="Times New Roman" w:hAnsi="Times New Roman" w:cs="Times New Roman"/>
          <w:lang w:val="en-US"/>
        </w:rPr>
      </w:pPr>
    </w:p>
    <w:p w14:paraId="2644E851" w14:textId="77777777" w:rsidR="005F44A8" w:rsidRDefault="005F44A8" w:rsidP="005F44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C913DD9" w14:textId="77777777" w:rsidR="005F44A8" w:rsidRPr="00164092" w:rsidRDefault="005F44A8" w:rsidP="005F44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4CB2">
        <w:rPr>
          <w:rFonts w:ascii="Times New Roman" w:hAnsi="Times New Roman" w:cs="Times New Roman"/>
          <w:b/>
          <w:lang w:val="en-US"/>
        </w:rPr>
        <w:lastRenderedPageBreak/>
        <w:t xml:space="preserve">Figure </w:t>
      </w:r>
      <w:r>
        <w:rPr>
          <w:rFonts w:ascii="Times New Roman" w:hAnsi="Times New Roman" w:cs="Times New Roman"/>
          <w:b/>
          <w:lang w:val="en-US"/>
        </w:rPr>
        <w:t>S</w:t>
      </w:r>
      <w:r>
        <w:rPr>
          <w:rFonts w:ascii="Times New Roman" w:hAnsi="Times New Roman" w:cs="Times New Roman"/>
          <w:b/>
          <w:lang w:val="en-US"/>
        </w:rPr>
        <w:fldChar w:fldCharType="begin"/>
      </w:r>
      <w:r>
        <w:rPr>
          <w:rFonts w:ascii="Times New Roman" w:hAnsi="Times New Roman" w:cs="Times New Roman"/>
          <w:b/>
          <w:lang w:val="en-US"/>
        </w:rPr>
        <w:instrText xml:space="preserve"> </w:instrText>
      </w:r>
      <w:r>
        <w:rPr>
          <w:rFonts w:ascii="Times New Roman" w:hAnsi="Times New Roman" w:cs="Times New Roman" w:hint="eastAsia"/>
          <w:b/>
          <w:lang w:val="en-US"/>
        </w:rPr>
        <w:instrText>= 2 \* ROMAN</w:instrText>
      </w:r>
      <w:r>
        <w:rPr>
          <w:rFonts w:ascii="Times New Roman" w:hAnsi="Times New Roman" w:cs="Times New Roman"/>
          <w:b/>
          <w:lang w:val="en-US"/>
        </w:rPr>
        <w:instrText xml:space="preserve"> </w:instrText>
      </w:r>
      <w:r>
        <w:rPr>
          <w:rFonts w:ascii="Times New Roman" w:hAnsi="Times New Roman" w:cs="Times New Roman"/>
          <w:b/>
          <w:lang w:val="en-US"/>
        </w:rPr>
        <w:fldChar w:fldCharType="separate"/>
      </w:r>
      <w:r>
        <w:rPr>
          <w:rFonts w:ascii="Times New Roman" w:hAnsi="Times New Roman" w:cs="Times New Roman"/>
          <w:b/>
          <w:noProof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fldChar w:fldCharType="end"/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1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Associations of </w:t>
      </w:r>
      <w:proofErr w:type="spellStart"/>
      <w:r w:rsidRPr="003E17A5">
        <w:rPr>
          <w:rFonts w:ascii="Times New Roman" w:hAnsi="Times New Roman" w:cs="Times New Roman"/>
          <w:b/>
          <w:sz w:val="24"/>
          <w:szCs w:val="24"/>
          <w:lang w:val="en-US"/>
        </w:rPr>
        <w:t>mRS</w:t>
      </w:r>
      <w:proofErr w:type="spellEnd"/>
      <w:r w:rsidRPr="003E1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scores 3-6 at Day 90,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  <w:r w:rsidRPr="003E1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change from pre-morbid levels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AFE802E" w14:textId="77777777" w:rsidR="005F44A8" w:rsidRPr="00E907E8" w:rsidRDefault="005F44A8" w:rsidP="005F44A8">
      <w:pPr>
        <w:rPr>
          <w:rFonts w:ascii="Times New Roman" w:hAnsi="Times New Roman" w:cs="Times New Roman"/>
          <w:b/>
        </w:rPr>
      </w:pPr>
    </w:p>
    <w:p w14:paraId="00883018" w14:textId="77777777" w:rsidR="005F44A8" w:rsidRPr="00634CB2" w:rsidRDefault="005F44A8" w:rsidP="005F44A8">
      <w:pPr>
        <w:rPr>
          <w:rFonts w:ascii="Times New Roman" w:hAnsi="Times New Roman" w:cs="Times New Roman"/>
          <w:lang w:val="en-US"/>
        </w:rPr>
      </w:pPr>
      <w:r w:rsidRPr="00634CB2">
        <w:rPr>
          <w:rFonts w:ascii="Times New Roman" w:hAnsi="Times New Roman" w:cs="Times New Roman"/>
          <w:noProof/>
        </w:rPr>
        <w:drawing>
          <wp:inline distT="0" distB="0" distL="0" distR="0" wp14:anchorId="7B40E19C" wp14:editId="031C157C">
            <wp:extent cx="3378200" cy="287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314" cy="2884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A9B1DC" w14:textId="77777777" w:rsidR="005F44A8" w:rsidRPr="00164092" w:rsidRDefault="005F44A8" w:rsidP="005F44A8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432F">
        <w:rPr>
          <w:rFonts w:ascii="Times New Roman" w:hAnsi="Times New Roman" w:cs="Times New Roman"/>
          <w:sz w:val="24"/>
          <w:szCs w:val="24"/>
        </w:rPr>
        <w:t xml:space="preserve">Footnote: </w:t>
      </w:r>
      <w:r w:rsidRPr="00164092">
        <w:rPr>
          <w:rFonts w:ascii="Times New Roman" w:hAnsi="Times New Roman" w:cs="Times New Roman"/>
          <w:sz w:val="24"/>
          <w:szCs w:val="24"/>
          <w:lang w:val="en-US"/>
        </w:rPr>
        <w:t>CI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denotes</w:t>
      </w:r>
      <w:r w:rsidRPr="00164092">
        <w:rPr>
          <w:rFonts w:ascii="Times New Roman" w:hAnsi="Times New Roman" w:cs="Times New Roman"/>
          <w:sz w:val="24"/>
          <w:szCs w:val="24"/>
          <w:lang w:val="en-US"/>
        </w:rPr>
        <w:t xml:space="preserve"> confidence interval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640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4092">
        <w:rPr>
          <w:rFonts w:ascii="Times New Roman" w:hAnsi="Times New Roman" w:cs="Times New Roman"/>
          <w:sz w:val="24"/>
          <w:szCs w:val="24"/>
          <w:lang w:val="en-US"/>
        </w:rPr>
        <w:t>mRS</w:t>
      </w:r>
      <w:proofErr w:type="spellEnd"/>
      <w:r w:rsidRPr="00164092">
        <w:rPr>
          <w:rFonts w:ascii="Times New Roman" w:hAnsi="Times New Roman" w:cs="Times New Roman"/>
          <w:sz w:val="24"/>
          <w:szCs w:val="24"/>
          <w:lang w:val="en-US"/>
        </w:rPr>
        <w:t xml:space="preserve"> modified Rankin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64092">
        <w:rPr>
          <w:rFonts w:ascii="Times New Roman" w:hAnsi="Times New Roman" w:cs="Times New Roman"/>
          <w:sz w:val="24"/>
          <w:szCs w:val="24"/>
          <w:lang w:val="en-US"/>
        </w:rPr>
        <w:t>cale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B4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092">
        <w:rPr>
          <w:rFonts w:ascii="Times New Roman" w:hAnsi="Times New Roman" w:cs="Times New Roman"/>
          <w:sz w:val="24"/>
          <w:szCs w:val="24"/>
          <w:lang w:val="en-US"/>
        </w:rPr>
        <w:t>OR odds ratio</w:t>
      </w:r>
    </w:p>
    <w:p w14:paraId="2018EDB0" w14:textId="77777777" w:rsidR="005F44A8" w:rsidRDefault="005F44A8" w:rsidP="005F44A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64092">
        <w:rPr>
          <w:rFonts w:ascii="Times New Roman" w:hAnsi="Times New Roman" w:cs="Times New Roman"/>
          <w:sz w:val="24"/>
          <w:szCs w:val="24"/>
          <w:lang w:val="en-US"/>
        </w:rPr>
        <w:t xml:space="preserve">odel adjusted for </w:t>
      </w:r>
      <w:r w:rsidRPr="001640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country, </w:t>
      </w:r>
      <w:r w:rsidRPr="00164092">
        <w:rPr>
          <w:rFonts w:ascii="Times New Roman" w:hAnsi="Times New Roman" w:cs="Times New Roman"/>
          <w:sz w:val="24"/>
          <w:szCs w:val="24"/>
          <w:lang w:val="en-US"/>
        </w:rPr>
        <w:t>pre-</w:t>
      </w:r>
      <w:r>
        <w:rPr>
          <w:rFonts w:ascii="Times New Roman" w:hAnsi="Times New Roman" w:cs="Times New Roman"/>
          <w:sz w:val="24"/>
          <w:szCs w:val="24"/>
          <w:lang w:val="en-US"/>
        </w:rPr>
        <w:t>morbid</w:t>
      </w:r>
      <w:r w:rsidRPr="001640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64092">
        <w:rPr>
          <w:rFonts w:ascii="Times New Roman" w:hAnsi="Times New Roman" w:cs="Times New Roman"/>
          <w:color w:val="000000"/>
          <w:sz w:val="24"/>
          <w:szCs w:val="24"/>
          <w:lang w:val="en-US"/>
        </w:rPr>
        <w:t>mRS</w:t>
      </w:r>
      <w:proofErr w:type="spellEnd"/>
      <w:r w:rsidRPr="001640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age, sex, baseline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National Institutes of Health Stroke Scale</w:t>
      </w:r>
      <w:r w:rsidRPr="001640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score, time from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symptom </w:t>
      </w:r>
      <w:r w:rsidRPr="00164092">
        <w:rPr>
          <w:rFonts w:ascii="Times New Roman" w:hAnsi="Times New Roman" w:cs="Times New Roman"/>
          <w:color w:val="000000"/>
          <w:sz w:val="24"/>
          <w:szCs w:val="24"/>
          <w:lang w:val="en-US"/>
        </w:rPr>
        <w:t>onset to intervention, and history of stroke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1640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atrial fibrillation,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current </w:t>
      </w:r>
      <w:r w:rsidRPr="00164092">
        <w:rPr>
          <w:rFonts w:ascii="Times New Roman" w:hAnsi="Times New Roman" w:cs="Times New Roman"/>
          <w:color w:val="000000"/>
          <w:sz w:val="24"/>
          <w:szCs w:val="24"/>
          <w:lang w:val="en-US"/>
        </w:rPr>
        <w:t>smoking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1640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prior antiplatelet and anticoagulant therapy.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64092">
        <w:rPr>
          <w:rFonts w:ascii="Times New Roman" w:hAnsi="Times New Roman" w:cs="Times New Roman"/>
          <w:sz w:val="24"/>
          <w:szCs w:val="24"/>
          <w:lang w:val="en-US"/>
        </w:rPr>
        <w:t xml:space="preserve">Solid boxes represent odds ratio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164092">
        <w:rPr>
          <w:rFonts w:ascii="Times New Roman" w:hAnsi="Times New Roman" w:cs="Times New Roman"/>
          <w:sz w:val="24"/>
          <w:szCs w:val="24"/>
          <w:lang w:val="en-US"/>
        </w:rPr>
        <w:t xml:space="preserve"> outcome. Vertical lines represent 95% </w:t>
      </w:r>
      <w:r>
        <w:rPr>
          <w:rFonts w:ascii="Times New Roman" w:hAnsi="Times New Roman" w:cs="Times New Roman"/>
          <w:sz w:val="24"/>
          <w:szCs w:val="24"/>
          <w:lang w:val="en-US"/>
        </w:rPr>
        <w:t>confidence interval</w:t>
      </w:r>
      <w:r w:rsidRPr="0016409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76330B7" w14:textId="77777777" w:rsidR="005F44A8" w:rsidRDefault="005F44A8" w:rsidP="005F44A8">
      <w:pPr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br w:type="page"/>
      </w:r>
    </w:p>
    <w:p w14:paraId="21AD3EB0" w14:textId="77777777" w:rsidR="00141B9A" w:rsidRDefault="00141B9A" w:rsidP="005F44A8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47024EB3" w14:textId="4E2FF0B6" w:rsidR="00141B9A" w:rsidRDefault="00141B9A" w:rsidP="00141B9A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40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 w:rsidR="0074086B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74086B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="0074086B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</w:instrText>
      </w:r>
      <w:r w:rsidR="0074086B">
        <w:rPr>
          <w:rFonts w:ascii="Times New Roman" w:hAnsi="Times New Roman" w:cs="Times New Roman" w:hint="eastAsia"/>
          <w:b/>
          <w:sz w:val="24"/>
          <w:szCs w:val="24"/>
          <w:lang w:val="en-US"/>
        </w:rPr>
        <w:instrText>= 2 \* ROMAN</w:instrText>
      </w:r>
      <w:r w:rsidR="0074086B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</w:instrText>
      </w:r>
      <w:r w:rsidR="0074086B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="0074086B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II</w:t>
      </w:r>
      <w:r w:rsidR="0074086B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1640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2D10">
        <w:rPr>
          <w:rFonts w:ascii="Times New Roman" w:hAnsi="Times New Roman" w:cs="Times New Roman"/>
          <w:sz w:val="24"/>
          <w:szCs w:val="24"/>
          <w:lang w:val="en-US"/>
        </w:rPr>
        <w:t xml:space="preserve">Sankey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2D10">
        <w:rPr>
          <w:rFonts w:ascii="Times New Roman" w:hAnsi="Times New Roman" w:cs="Times New Roman"/>
          <w:sz w:val="24"/>
          <w:szCs w:val="24"/>
          <w:lang w:val="en-US"/>
        </w:rPr>
        <w:t xml:space="preserve">iagram </w:t>
      </w:r>
      <w:r w:rsidRPr="0016409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disability, </w:t>
      </w:r>
      <w:r w:rsidRPr="00164092">
        <w:rPr>
          <w:rFonts w:ascii="Times New Roman" w:hAnsi="Times New Roman" w:cs="Times New Roman"/>
          <w:sz w:val="24"/>
          <w:szCs w:val="24"/>
          <w:lang w:val="en-US"/>
        </w:rPr>
        <w:t>pre-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morbid and at Days 7 and 90, on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64092">
        <w:rPr>
          <w:rFonts w:ascii="Times New Roman" w:hAnsi="Times New Roman" w:cs="Times New Roman"/>
          <w:sz w:val="24"/>
          <w:szCs w:val="24"/>
          <w:lang w:val="en-US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 recovery pattern</w:t>
      </w:r>
    </w:p>
    <w:p w14:paraId="4EB235B5" w14:textId="7C1C9A65" w:rsidR="00141B9A" w:rsidRPr="00164092" w:rsidRDefault="00141B9A" w:rsidP="00141B9A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071F0D0" wp14:editId="209480C4">
            <wp:extent cx="5734050" cy="3219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20916" w14:textId="77777777" w:rsidR="00141B9A" w:rsidRDefault="00141B9A" w:rsidP="00141B9A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432F">
        <w:rPr>
          <w:rFonts w:ascii="Times New Roman" w:hAnsi="Times New Roman" w:cs="Times New Roman"/>
          <w:sz w:val="24"/>
          <w:szCs w:val="24"/>
        </w:rPr>
        <w:t xml:space="preserve">Footnote: </w:t>
      </w:r>
      <w:proofErr w:type="spellStart"/>
      <w:r w:rsidRPr="00164092">
        <w:rPr>
          <w:rFonts w:ascii="Times New Roman" w:hAnsi="Times New Roman" w:cs="Times New Roman"/>
          <w:sz w:val="24"/>
          <w:szCs w:val="24"/>
          <w:lang w:val="en-US"/>
        </w:rPr>
        <w:t>mRS</w:t>
      </w:r>
      <w:proofErr w:type="spellEnd"/>
      <w:r w:rsidRPr="001640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denotes </w:t>
      </w:r>
      <w:r w:rsidRPr="00164092">
        <w:rPr>
          <w:rFonts w:ascii="Times New Roman" w:hAnsi="Times New Roman" w:cs="Times New Roman"/>
          <w:sz w:val="24"/>
          <w:szCs w:val="24"/>
          <w:lang w:val="en-US"/>
        </w:rPr>
        <w:t xml:space="preserve">modified Rankin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64092">
        <w:rPr>
          <w:rFonts w:ascii="Times New Roman" w:hAnsi="Times New Roman" w:cs="Times New Roman"/>
          <w:sz w:val="24"/>
          <w:szCs w:val="24"/>
          <w:lang w:val="en-US"/>
        </w:rPr>
        <w:t>cale</w:t>
      </w:r>
    </w:p>
    <w:p w14:paraId="03736597" w14:textId="77777777" w:rsidR="00141B9A" w:rsidRDefault="00141B9A" w:rsidP="00141B9A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Panel A,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maintains stable good function; panel B, makes some meaningful recovery; panel C, shows decline; and panel D, maintains disability.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Each color represents a different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score; the 3 horizontal positions indicate </w:t>
      </w:r>
      <w:r w:rsidRPr="00164092">
        <w:rPr>
          <w:rFonts w:ascii="Times New Roman" w:hAnsi="Times New Roman" w:cs="Times New Roman"/>
          <w:sz w:val="24"/>
          <w:szCs w:val="24"/>
          <w:lang w:val="en-US"/>
        </w:rPr>
        <w:t>pre-</w:t>
      </w:r>
      <w:r>
        <w:rPr>
          <w:rFonts w:ascii="Times New Roman" w:hAnsi="Times New Roman" w:cs="Times New Roman"/>
          <w:sz w:val="24"/>
          <w:szCs w:val="24"/>
          <w:lang w:val="en-US"/>
        </w:rPr>
        <w:t>morbid and Days 7 and 90 time points;</w:t>
      </w:r>
      <w:r w:rsidRPr="008902AB">
        <w:rPr>
          <w:rFonts w:ascii="Times New Roman" w:hAnsi="Times New Roman" w:cs="Times New Roman"/>
          <w:sz w:val="24"/>
          <w:szCs w:val="24"/>
          <w:lang w:val="en-US"/>
        </w:rPr>
        <w:t xml:space="preserve"> the vertical ordering shows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scores 0 to 6.</w:t>
      </w:r>
    </w:p>
    <w:sectPr w:rsidR="00141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889B9" w14:textId="77777777" w:rsidR="0031311C" w:rsidRDefault="0031311C" w:rsidP="00E546E8">
      <w:pPr>
        <w:spacing w:after="0" w:line="240" w:lineRule="auto"/>
      </w:pPr>
      <w:r>
        <w:separator/>
      </w:r>
    </w:p>
  </w:endnote>
  <w:endnote w:type="continuationSeparator" w:id="0">
    <w:p w14:paraId="7DECA263" w14:textId="77777777" w:rsidR="0031311C" w:rsidRDefault="0031311C" w:rsidP="00E5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43B28" w14:textId="77777777" w:rsidR="0031311C" w:rsidRDefault="0031311C" w:rsidP="00E546E8">
      <w:pPr>
        <w:spacing w:after="0" w:line="240" w:lineRule="auto"/>
      </w:pPr>
      <w:r>
        <w:separator/>
      </w:r>
    </w:p>
  </w:footnote>
  <w:footnote w:type="continuationSeparator" w:id="0">
    <w:p w14:paraId="2AE8ABBD" w14:textId="77777777" w:rsidR="0031311C" w:rsidRDefault="0031311C" w:rsidP="00E54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wMzI3NDUytDA3NLdQ0lEKTi0uzszPAykwrAUASiaYDCwAAAA="/>
  </w:docVars>
  <w:rsids>
    <w:rsidRoot w:val="005F44A8"/>
    <w:rsid w:val="00141B9A"/>
    <w:rsid w:val="0031311C"/>
    <w:rsid w:val="005F44A8"/>
    <w:rsid w:val="0074086B"/>
    <w:rsid w:val="009320AB"/>
    <w:rsid w:val="00CA2F9C"/>
    <w:rsid w:val="00DA7E83"/>
    <w:rsid w:val="00DB318D"/>
    <w:rsid w:val="00E42C25"/>
    <w:rsid w:val="00E546E8"/>
    <w:rsid w:val="00F6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1256DC"/>
  <w15:chartTrackingRefBased/>
  <w15:docId w15:val="{3FA4BD1B-785D-451A-9163-00D4123F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4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6E8"/>
  </w:style>
  <w:style w:type="paragraph" w:styleId="Footer">
    <w:name w:val="footer"/>
    <w:basedOn w:val="Normal"/>
    <w:link w:val="FooterChar"/>
    <w:uiPriority w:val="99"/>
    <w:unhideWhenUsed/>
    <w:rsid w:val="00E54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6E8"/>
  </w:style>
  <w:style w:type="paragraph" w:styleId="BalloonText">
    <w:name w:val="Balloon Text"/>
    <w:basedOn w:val="Normal"/>
    <w:link w:val="BalloonTextChar"/>
    <w:uiPriority w:val="99"/>
    <w:semiHidden/>
    <w:unhideWhenUsed/>
    <w:rsid w:val="00740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1124</Words>
  <Characters>6408</Characters>
  <Application>Microsoft Office Word</Application>
  <DocSecurity>0</DocSecurity>
  <Lines>53</Lines>
  <Paragraphs>15</Paragraphs>
  <ScaleCrop>false</ScaleCrop>
  <Company>The George Institute for Global Health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 Wang</dc:creator>
  <cp:keywords/>
  <dc:description/>
  <cp:lastModifiedBy>Xia Wang</cp:lastModifiedBy>
  <cp:revision>8</cp:revision>
  <dcterms:created xsi:type="dcterms:W3CDTF">2019-11-21T12:26:00Z</dcterms:created>
  <dcterms:modified xsi:type="dcterms:W3CDTF">2020-09-18T00:41:00Z</dcterms:modified>
</cp:coreProperties>
</file>