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7183" w14:textId="77777777" w:rsidR="00830719" w:rsidRPr="00F55613" w:rsidRDefault="00830719" w:rsidP="00830719">
      <w:pPr>
        <w:tabs>
          <w:tab w:val="left" w:pos="4916"/>
        </w:tabs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F55613">
        <w:rPr>
          <w:rFonts w:ascii="Times New Roman" w:hAnsi="Times New Roman"/>
          <w:b/>
          <w:bCs/>
          <w:sz w:val="24"/>
          <w:szCs w:val="24"/>
        </w:rPr>
        <w:t xml:space="preserve">Supplemental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F55613">
        <w:rPr>
          <w:rFonts w:ascii="Times New Roman" w:hAnsi="Times New Roman"/>
          <w:b/>
          <w:bCs/>
          <w:sz w:val="24"/>
          <w:szCs w:val="24"/>
        </w:rPr>
        <w:t>aterial</w:t>
      </w:r>
    </w:p>
    <w:p w14:paraId="55B27639" w14:textId="77777777" w:rsidR="00830719" w:rsidRPr="00F55613" w:rsidRDefault="00830719" w:rsidP="00830719">
      <w:pPr>
        <w:tabs>
          <w:tab w:val="left" w:pos="4916"/>
        </w:tabs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F55613">
        <w:rPr>
          <w:rFonts w:ascii="Times New Roman" w:hAnsi="Times New Roman"/>
          <w:b/>
          <w:bCs/>
          <w:sz w:val="24"/>
          <w:szCs w:val="24"/>
        </w:rPr>
        <w:t>Immunosuppression protocol</w:t>
      </w:r>
    </w:p>
    <w:p w14:paraId="3A6E4C10" w14:textId="77777777" w:rsidR="00830719" w:rsidRPr="003D0964" w:rsidRDefault="00830719" w:rsidP="00830719">
      <w:pPr>
        <w:tabs>
          <w:tab w:val="left" w:pos="4916"/>
        </w:tabs>
        <w:spacing w:line="360" w:lineRule="auto"/>
        <w:ind w:firstLine="288"/>
        <w:jc w:val="left"/>
        <w:rPr>
          <w:rFonts w:ascii="Times New Roman" w:hAnsi="Times New Roman"/>
          <w:sz w:val="24"/>
          <w:szCs w:val="24"/>
        </w:rPr>
      </w:pPr>
      <w:r w:rsidRPr="003D0964">
        <w:rPr>
          <w:rFonts w:ascii="Times New Roman" w:hAnsi="Times New Roman"/>
          <w:sz w:val="24"/>
          <w:szCs w:val="24"/>
        </w:rPr>
        <w:t xml:space="preserve">Mycophenolate mofetil (MMF) 1 g/day (0.5 g/day for patients aged 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3D0964">
        <w:rPr>
          <w:rFonts w:ascii="Times New Roman" w:hAnsi="Times New Roman"/>
          <w:sz w:val="24"/>
          <w:szCs w:val="24"/>
        </w:rPr>
        <w:t>65 years) was started 4 weeks before transplantation.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964">
        <w:rPr>
          <w:rFonts w:ascii="Times New Roman" w:hAnsi="Times New Roman"/>
          <w:sz w:val="24"/>
          <w:szCs w:val="24"/>
        </w:rPr>
        <w:t xml:space="preserve">All patients with titers </w:t>
      </w:r>
      <w:r>
        <w:rPr>
          <w:rFonts w:ascii="Times New Roman" w:hAnsi="Times New Roman"/>
          <w:sz w:val="24"/>
          <w:szCs w:val="24"/>
        </w:rPr>
        <w:t>&lt;</w:t>
      </w:r>
      <w:r w:rsidRPr="003D0964">
        <w:rPr>
          <w:rFonts w:ascii="Times New Roman" w:hAnsi="Times New Roman"/>
          <w:sz w:val="24"/>
          <w:szCs w:val="24"/>
        </w:rPr>
        <w:t xml:space="preserve">1:512 </w:t>
      </w:r>
      <w:r>
        <w:rPr>
          <w:rFonts w:ascii="Times New Roman" w:hAnsi="Times New Roman"/>
          <w:sz w:val="24"/>
          <w:szCs w:val="24"/>
        </w:rPr>
        <w:t>received</w:t>
      </w:r>
      <w:r w:rsidRPr="003D0964">
        <w:rPr>
          <w:rFonts w:ascii="Times New Roman" w:hAnsi="Times New Roman"/>
          <w:sz w:val="24"/>
          <w:szCs w:val="24"/>
        </w:rPr>
        <w:t xml:space="preserve"> a single dose of rituximab (150 mg/m</w:t>
      </w:r>
      <w:r w:rsidRPr="003D0964">
        <w:rPr>
          <w:rFonts w:ascii="Times New Roman" w:hAnsi="Times New Roman"/>
          <w:sz w:val="24"/>
          <w:szCs w:val="24"/>
          <w:vertAlign w:val="superscript"/>
        </w:rPr>
        <w:t>2</w:t>
      </w:r>
      <w:r w:rsidRPr="003D0964">
        <w:rPr>
          <w:rFonts w:ascii="Times New Roman" w:hAnsi="Times New Roman"/>
          <w:sz w:val="24"/>
          <w:szCs w:val="24"/>
        </w:rPr>
        <w:t>) 2 weeks before transplantation.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D0964">
        <w:rPr>
          <w:rFonts w:ascii="Times New Roman" w:hAnsi="Times New Roman"/>
          <w:sz w:val="24"/>
          <w:szCs w:val="24"/>
        </w:rPr>
        <w:t xml:space="preserve">atients with titers 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3D0964">
        <w:rPr>
          <w:rFonts w:ascii="Times New Roman" w:hAnsi="Times New Roman"/>
          <w:sz w:val="24"/>
          <w:szCs w:val="24"/>
        </w:rPr>
        <w:t>1:512 and those with rebound titers received rituximab (150 mg/m</w:t>
      </w:r>
      <w:r w:rsidRPr="003D0964">
        <w:rPr>
          <w:rFonts w:ascii="Times New Roman" w:hAnsi="Times New Roman"/>
          <w:sz w:val="24"/>
          <w:szCs w:val="24"/>
          <w:vertAlign w:val="superscript"/>
        </w:rPr>
        <w:t>2</w:t>
      </w:r>
      <w:r w:rsidRPr="003D0964">
        <w:rPr>
          <w:rFonts w:ascii="Times New Roman" w:hAnsi="Times New Roman"/>
          <w:sz w:val="24"/>
          <w:szCs w:val="24"/>
        </w:rPr>
        <w:t>) 2 weeks before and on the day of transplantation.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3D0964">
        <w:rPr>
          <w:rFonts w:ascii="Times New Roman" w:hAnsi="Times New Roman"/>
          <w:sz w:val="24"/>
          <w:szCs w:val="24"/>
        </w:rPr>
        <w:t xml:space="preserve">calcineurin inhibitor (tacrolimus or cyclosporine initiated 3 days prior to transplantation), MMF or </w:t>
      </w:r>
      <w:proofErr w:type="spellStart"/>
      <w:r w:rsidRPr="003D0964">
        <w:rPr>
          <w:rFonts w:ascii="Times New Roman" w:hAnsi="Times New Roman"/>
          <w:sz w:val="24"/>
          <w:szCs w:val="24"/>
        </w:rPr>
        <w:t>everolimus</w:t>
      </w:r>
      <w:proofErr w:type="spellEnd"/>
      <w:r w:rsidRPr="003D0964">
        <w:rPr>
          <w:rFonts w:ascii="Times New Roman" w:hAnsi="Times New Roman"/>
          <w:sz w:val="24"/>
          <w:szCs w:val="24"/>
        </w:rPr>
        <w:t>, steroid</w:t>
      </w:r>
      <w:r>
        <w:rPr>
          <w:rFonts w:ascii="Times New Roman" w:hAnsi="Times New Roman"/>
          <w:sz w:val="24"/>
          <w:szCs w:val="24"/>
        </w:rPr>
        <w:t>s</w:t>
      </w:r>
      <w:r w:rsidRPr="003D0964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3D0964">
        <w:rPr>
          <w:rFonts w:ascii="Times New Roman" w:hAnsi="Times New Roman"/>
          <w:sz w:val="24"/>
          <w:szCs w:val="24"/>
        </w:rPr>
        <w:t>basiliximab</w:t>
      </w:r>
      <w:proofErr w:type="spellEnd"/>
      <w:r>
        <w:rPr>
          <w:rFonts w:ascii="Times New Roman" w:hAnsi="Times New Roman"/>
          <w:sz w:val="24"/>
          <w:szCs w:val="24"/>
        </w:rPr>
        <w:t xml:space="preserve"> were used for p</w:t>
      </w:r>
      <w:r w:rsidRPr="003D0964"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z w:val="24"/>
          <w:szCs w:val="24"/>
        </w:rPr>
        <w:t>-</w:t>
      </w:r>
      <w:r w:rsidRPr="003D0964">
        <w:rPr>
          <w:rFonts w:ascii="Times New Roman" w:hAnsi="Times New Roman"/>
          <w:sz w:val="24"/>
          <w:szCs w:val="24"/>
        </w:rPr>
        <w:t>transplant immunosuppression.</w:t>
      </w:r>
    </w:p>
    <w:p w14:paraId="3468D61C" w14:textId="77777777" w:rsidR="00830719" w:rsidRPr="00F55613" w:rsidRDefault="00830719" w:rsidP="00830719">
      <w:pPr>
        <w:tabs>
          <w:tab w:val="left" w:pos="491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34EAB0E9" w14:textId="77777777" w:rsidR="00830719" w:rsidRPr="00F55613" w:rsidRDefault="00830719" w:rsidP="00830719">
      <w:pPr>
        <w:tabs>
          <w:tab w:val="left" w:pos="4916"/>
        </w:tabs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F55613">
        <w:rPr>
          <w:rFonts w:ascii="Times New Roman" w:hAnsi="Times New Roman"/>
          <w:b/>
          <w:bCs/>
          <w:sz w:val="24"/>
          <w:szCs w:val="24"/>
        </w:rPr>
        <w:t xml:space="preserve">Conditions for </w:t>
      </w:r>
      <w:proofErr w:type="spellStart"/>
      <w:r w:rsidRPr="00F55613">
        <w:rPr>
          <w:rFonts w:ascii="Times New Roman" w:hAnsi="Times New Roman"/>
          <w:b/>
          <w:bCs/>
          <w:sz w:val="24"/>
          <w:szCs w:val="24"/>
        </w:rPr>
        <w:t>SePE</w:t>
      </w:r>
      <w:proofErr w:type="spellEnd"/>
      <w:r w:rsidRPr="00F556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A91B216" w14:textId="77777777" w:rsidR="00830719" w:rsidRDefault="00830719" w:rsidP="00830719">
      <w:pPr>
        <w:spacing w:line="360" w:lineRule="auto"/>
        <w:ind w:firstLine="288"/>
        <w:jc w:val="left"/>
        <w:rPr>
          <w:rFonts w:ascii="Times New Roman" w:hAnsi="Times New Roman"/>
          <w:sz w:val="24"/>
        </w:rPr>
      </w:pPr>
      <w:r w:rsidRPr="00EB60FD">
        <w:rPr>
          <w:rFonts w:ascii="Times New Roman" w:hAnsi="Times New Roman"/>
          <w:sz w:val="24"/>
        </w:rPr>
        <w:t xml:space="preserve">Apheresis was performed using </w:t>
      </w:r>
      <w:r>
        <w:rPr>
          <w:rFonts w:ascii="Times New Roman" w:hAnsi="Times New Roman"/>
          <w:sz w:val="24"/>
        </w:rPr>
        <w:t xml:space="preserve">a </w:t>
      </w:r>
      <w:r w:rsidRPr="00EB60FD">
        <w:rPr>
          <w:rFonts w:ascii="Times New Roman" w:hAnsi="Times New Roman"/>
          <w:sz w:val="24"/>
        </w:rPr>
        <w:t>KM-9000 (</w:t>
      </w:r>
      <w:r w:rsidRPr="00D01CEB">
        <w:rPr>
          <w:rFonts w:ascii="Times New Roman" w:hAnsi="Times New Roman"/>
          <w:sz w:val="24"/>
        </w:rPr>
        <w:t>Sanyo Electronic Industries</w:t>
      </w:r>
      <w:r w:rsidRPr="00EB60FD">
        <w:rPr>
          <w:rFonts w:ascii="Times New Roman" w:hAnsi="Times New Roman"/>
          <w:sz w:val="24"/>
        </w:rPr>
        <w:t xml:space="preserve"> Co., Ltd. Okayama, Japan) or TR55X (</w:t>
      </w:r>
      <w:r w:rsidRPr="00D01CEB">
        <w:rPr>
          <w:rFonts w:ascii="Times New Roman" w:hAnsi="Times New Roman"/>
          <w:sz w:val="24"/>
        </w:rPr>
        <w:t>Toray Medical</w:t>
      </w:r>
      <w:r w:rsidRPr="00EB60FD">
        <w:rPr>
          <w:rFonts w:ascii="Times New Roman" w:hAnsi="Times New Roman"/>
          <w:sz w:val="24"/>
        </w:rPr>
        <w:t xml:space="preserve"> Co., Ltd. Tokyo, Japan) </w:t>
      </w:r>
      <w:r>
        <w:rPr>
          <w:rFonts w:ascii="Times New Roman" w:hAnsi="Times New Roman" w:hint="eastAsia"/>
          <w:sz w:val="24"/>
        </w:rPr>
        <w:t xml:space="preserve">or </w:t>
      </w:r>
      <w:r w:rsidRPr="00D02339">
        <w:rPr>
          <w:rFonts w:ascii="Times New Roman" w:hAnsi="Times New Roman"/>
          <w:sz w:val="24"/>
        </w:rPr>
        <w:t>ACH-Σ (</w:t>
      </w:r>
      <w:r w:rsidRPr="00D01CEB">
        <w:rPr>
          <w:rFonts w:ascii="Times New Roman" w:hAnsi="Times New Roman"/>
          <w:sz w:val="24"/>
        </w:rPr>
        <w:t>Plasauto</w:t>
      </w:r>
      <w:r>
        <w:rPr>
          <w:rFonts w:ascii="Times New Roman" w:hAnsi="Times New Roman" w:hint="eastAsia"/>
          <w:sz w:val="24"/>
        </w:rPr>
        <w:t xml:space="preserve"> </w:t>
      </w:r>
      <w:r w:rsidRPr="00D02339">
        <w:rPr>
          <w:rFonts w:ascii="Times New Roman" w:hAnsi="Times New Roman"/>
          <w:sz w:val="24"/>
        </w:rPr>
        <w:t>Σ in overseas models) (</w:t>
      </w:r>
      <w:proofErr w:type="spellStart"/>
      <w:r w:rsidRPr="00D02339">
        <w:rPr>
          <w:rFonts w:ascii="Times New Roman" w:hAnsi="Times New Roman"/>
          <w:sz w:val="24"/>
        </w:rPr>
        <w:t>Asahikasei</w:t>
      </w:r>
      <w:proofErr w:type="spellEnd"/>
      <w:r w:rsidRPr="00D02339">
        <w:rPr>
          <w:rFonts w:ascii="Times New Roman" w:hAnsi="Times New Roman"/>
          <w:sz w:val="24"/>
        </w:rPr>
        <w:t xml:space="preserve"> Medical Co., Ltd. Tokyo, Japan)</w:t>
      </w:r>
      <w:r>
        <w:rPr>
          <w:rFonts w:ascii="Times New Roman" w:hAnsi="Times New Roman" w:hint="eastAsia"/>
          <w:sz w:val="24"/>
        </w:rPr>
        <w:t xml:space="preserve"> </w:t>
      </w:r>
      <w:r w:rsidRPr="00EB60FD">
        <w:rPr>
          <w:rFonts w:ascii="Times New Roman" w:hAnsi="Times New Roman"/>
          <w:sz w:val="24"/>
        </w:rPr>
        <w:t>blood purification system.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EB60FD">
        <w:rPr>
          <w:rFonts w:ascii="Times New Roman" w:hAnsi="Times New Roman"/>
          <w:sz w:val="24"/>
        </w:rPr>
        <w:t>SePE</w:t>
      </w:r>
      <w:proofErr w:type="spellEnd"/>
      <w:r w:rsidRPr="00EB60FD">
        <w:rPr>
          <w:rFonts w:ascii="Times New Roman" w:hAnsi="Times New Roman"/>
          <w:sz w:val="24"/>
        </w:rPr>
        <w:t xml:space="preserve"> was performed using the </w:t>
      </w:r>
      <w:proofErr w:type="spellStart"/>
      <w:r w:rsidRPr="00D01CEB">
        <w:rPr>
          <w:rFonts w:ascii="Times New Roman" w:hAnsi="Times New Roman"/>
          <w:sz w:val="24"/>
        </w:rPr>
        <w:t>Evacure</w:t>
      </w:r>
      <w:proofErr w:type="spellEnd"/>
      <w:r w:rsidRPr="00D01CEB">
        <w:rPr>
          <w:rFonts w:ascii="Times New Roman" w:hAnsi="Times New Roman"/>
          <w:sz w:val="24"/>
        </w:rPr>
        <w:t xml:space="preserve"> Plus</w:t>
      </w:r>
      <w:r w:rsidRPr="00EB60FD">
        <w:rPr>
          <w:rFonts w:ascii="Times New Roman" w:hAnsi="Times New Roman"/>
          <w:sz w:val="24"/>
        </w:rPr>
        <w:t xml:space="preserve"> EC-4A10 (</w:t>
      </w:r>
      <w:proofErr w:type="spellStart"/>
      <w:r w:rsidRPr="00D01CEB">
        <w:rPr>
          <w:rFonts w:ascii="Times New Roman" w:hAnsi="Times New Roman"/>
          <w:sz w:val="24"/>
        </w:rPr>
        <w:t>Kawasumi</w:t>
      </w:r>
      <w:proofErr w:type="spellEnd"/>
      <w:r w:rsidRPr="00D01CEB">
        <w:rPr>
          <w:rFonts w:ascii="Times New Roman" w:hAnsi="Times New Roman"/>
          <w:sz w:val="24"/>
        </w:rPr>
        <w:t xml:space="preserve"> Laboratories</w:t>
      </w:r>
      <w:r w:rsidRPr="00EB60FD">
        <w:rPr>
          <w:rFonts w:ascii="Times New Roman" w:hAnsi="Times New Roman"/>
          <w:sz w:val="24"/>
        </w:rPr>
        <w:t xml:space="preserve"> Inc., Tokyo, Japan; sieving coefficients: albumin; 0.61, IgG; 0.44, fibrinogen; 0) as the plasma separator.</w:t>
      </w:r>
      <w:r>
        <w:rPr>
          <w:rFonts w:ascii="Times New Roman" w:hAnsi="Times New Roman"/>
          <w:sz w:val="24"/>
        </w:rPr>
        <w:t xml:space="preserve"> </w:t>
      </w:r>
      <w:r w:rsidRPr="00EB60FD">
        <w:rPr>
          <w:rFonts w:ascii="Times New Roman" w:hAnsi="Times New Roman"/>
          <w:sz w:val="24"/>
        </w:rPr>
        <w:t xml:space="preserve">During </w:t>
      </w:r>
      <w:proofErr w:type="spellStart"/>
      <w:r w:rsidRPr="00EB60FD">
        <w:rPr>
          <w:rFonts w:ascii="Times New Roman" w:hAnsi="Times New Roman"/>
          <w:sz w:val="24"/>
        </w:rPr>
        <w:t>SePE</w:t>
      </w:r>
      <w:proofErr w:type="spellEnd"/>
      <w:r w:rsidRPr="00EB60FD">
        <w:rPr>
          <w:rFonts w:ascii="Times New Roman" w:hAnsi="Times New Roman"/>
          <w:sz w:val="24"/>
        </w:rPr>
        <w:t xml:space="preserve">, blood flow was maintained at 100 ml/min with a plasma separation rate of 30 ml/min, and unfractionated heparin or </w:t>
      </w:r>
      <w:proofErr w:type="spellStart"/>
      <w:r w:rsidRPr="00EB60FD">
        <w:rPr>
          <w:rFonts w:ascii="Times New Roman" w:hAnsi="Times New Roman"/>
          <w:sz w:val="24"/>
        </w:rPr>
        <w:t>nafamostat</w:t>
      </w:r>
      <w:proofErr w:type="spellEnd"/>
      <w:r w:rsidRPr="00EB60FD">
        <w:rPr>
          <w:rFonts w:ascii="Times New Roman" w:hAnsi="Times New Roman"/>
          <w:sz w:val="24"/>
        </w:rPr>
        <w:t xml:space="preserve"> </w:t>
      </w:r>
      <w:proofErr w:type="spellStart"/>
      <w:r w:rsidRPr="00EB60FD">
        <w:rPr>
          <w:rFonts w:ascii="Times New Roman" w:hAnsi="Times New Roman"/>
          <w:sz w:val="24"/>
        </w:rPr>
        <w:t>mesilate</w:t>
      </w:r>
      <w:proofErr w:type="spellEnd"/>
      <w:r w:rsidRPr="00EB60FD">
        <w:rPr>
          <w:rFonts w:ascii="Times New Roman" w:hAnsi="Times New Roman"/>
          <w:sz w:val="24"/>
        </w:rPr>
        <w:t xml:space="preserve"> was used as the anticoagulant.</w:t>
      </w:r>
      <w:r>
        <w:rPr>
          <w:rFonts w:ascii="Times New Roman" w:hAnsi="Times New Roman"/>
          <w:sz w:val="24"/>
        </w:rPr>
        <w:t xml:space="preserve"> </w:t>
      </w:r>
      <w:r w:rsidRPr="00EB60FD">
        <w:rPr>
          <w:rFonts w:ascii="Times New Roman" w:hAnsi="Times New Roman"/>
          <w:sz w:val="24"/>
        </w:rPr>
        <w:t xml:space="preserve">Plasma volume (PV) was calculated </w:t>
      </w:r>
      <w:r>
        <w:rPr>
          <w:rFonts w:ascii="Times New Roman" w:hAnsi="Times New Roman"/>
          <w:sz w:val="24"/>
        </w:rPr>
        <w:t>as</w:t>
      </w:r>
      <w:r w:rsidRPr="00EB60FD">
        <w:rPr>
          <w:rFonts w:ascii="Times New Roman" w:hAnsi="Times New Roman"/>
          <w:sz w:val="24"/>
        </w:rPr>
        <w:t xml:space="preserve">: PV= (BW/13) x (100-Ht)/100, where BW and </w:t>
      </w:r>
      <w:proofErr w:type="spellStart"/>
      <w:r w:rsidRPr="00EB60FD">
        <w:rPr>
          <w:rFonts w:ascii="Times New Roman" w:hAnsi="Times New Roman"/>
          <w:sz w:val="24"/>
        </w:rPr>
        <w:t>Ht</w:t>
      </w:r>
      <w:proofErr w:type="spellEnd"/>
      <w:r w:rsidRPr="00EB60FD">
        <w:rPr>
          <w:rFonts w:ascii="Times New Roman" w:hAnsi="Times New Roman"/>
          <w:sz w:val="24"/>
        </w:rPr>
        <w:t xml:space="preserve"> indicate body weight (kg) and hematocrit (%), respectively.</w:t>
      </w:r>
      <w:r>
        <w:rPr>
          <w:rFonts w:ascii="Times New Roman" w:hAnsi="Times New Roman"/>
          <w:sz w:val="24"/>
        </w:rPr>
        <w:t xml:space="preserve"> </w:t>
      </w:r>
      <w:r w:rsidRPr="00EB60FD">
        <w:rPr>
          <w:rFonts w:ascii="Times New Roman" w:hAnsi="Times New Roman"/>
          <w:sz w:val="24"/>
        </w:rPr>
        <w:t>The target processed PV was set at 2</w:t>
      </w:r>
      <w:r>
        <w:rPr>
          <w:rFonts w:ascii="Times New Roman" w:hAnsi="Times New Roman"/>
          <w:sz w:val="24"/>
        </w:rPr>
        <w:t xml:space="preserve"> </w:t>
      </w:r>
      <w:r w:rsidRPr="00EB60FD">
        <w:rPr>
          <w:rFonts w:ascii="Times New Roman" w:hAnsi="Times New Roman"/>
          <w:sz w:val="24"/>
        </w:rPr>
        <w:t>PV.</w:t>
      </w:r>
      <w:r>
        <w:rPr>
          <w:rFonts w:ascii="Times New Roman" w:hAnsi="Times New Roman"/>
          <w:sz w:val="24"/>
        </w:rPr>
        <w:t xml:space="preserve"> </w:t>
      </w:r>
      <w:r w:rsidRPr="00EB60FD">
        <w:rPr>
          <w:rFonts w:ascii="Times New Roman" w:hAnsi="Times New Roman"/>
          <w:sz w:val="24"/>
        </w:rPr>
        <w:t xml:space="preserve">In tandem HD and </w:t>
      </w:r>
      <w:proofErr w:type="spellStart"/>
      <w:r w:rsidRPr="00EB60FD">
        <w:rPr>
          <w:rFonts w:ascii="Times New Roman" w:hAnsi="Times New Roman"/>
          <w:sz w:val="24"/>
        </w:rPr>
        <w:t>SePE</w:t>
      </w:r>
      <w:proofErr w:type="spellEnd"/>
      <w:r w:rsidRPr="00EB60FD">
        <w:rPr>
          <w:rFonts w:ascii="Times New Roman" w:hAnsi="Times New Roman"/>
          <w:sz w:val="24"/>
        </w:rPr>
        <w:t xml:space="preserve">, </w:t>
      </w:r>
      <w:proofErr w:type="spellStart"/>
      <w:r w:rsidRPr="00EB60FD">
        <w:rPr>
          <w:rFonts w:ascii="Times New Roman" w:hAnsi="Times New Roman"/>
          <w:sz w:val="24"/>
        </w:rPr>
        <w:t>SePE</w:t>
      </w:r>
      <w:proofErr w:type="spellEnd"/>
      <w:r w:rsidRPr="00EB60FD">
        <w:rPr>
          <w:rFonts w:ascii="Times New Roman" w:hAnsi="Times New Roman"/>
          <w:sz w:val="24"/>
        </w:rPr>
        <w:t xml:space="preserve"> was performed in parallel with the HD circuit, with a blood flow rate of 100 mL/min into the </w:t>
      </w:r>
      <w:proofErr w:type="spellStart"/>
      <w:r w:rsidRPr="00EB60FD">
        <w:rPr>
          <w:rFonts w:ascii="Times New Roman" w:hAnsi="Times New Roman"/>
          <w:sz w:val="24"/>
        </w:rPr>
        <w:t>SePE</w:t>
      </w:r>
      <w:proofErr w:type="spellEnd"/>
      <w:r w:rsidRPr="00EB60FD">
        <w:rPr>
          <w:rFonts w:ascii="Times New Roman" w:hAnsi="Times New Roman"/>
          <w:sz w:val="24"/>
        </w:rPr>
        <w:t xml:space="preserve"> circuit.</w:t>
      </w:r>
      <w:r>
        <w:rPr>
          <w:rFonts w:ascii="Times New Roman" w:hAnsi="Times New Roman"/>
          <w:sz w:val="24"/>
        </w:rPr>
        <w:t xml:space="preserve"> T</w:t>
      </w:r>
      <w:r w:rsidRPr="00EB60FD">
        <w:rPr>
          <w:rFonts w:ascii="Times New Roman" w:hAnsi="Times New Roman"/>
          <w:sz w:val="24"/>
        </w:rPr>
        <w:t xml:space="preserve">o prevent </w:t>
      </w:r>
      <w:r>
        <w:rPr>
          <w:rFonts w:ascii="Times New Roman" w:hAnsi="Times New Roman"/>
          <w:sz w:val="24"/>
        </w:rPr>
        <w:t>a</w:t>
      </w:r>
      <w:r w:rsidRPr="00EB60FD">
        <w:rPr>
          <w:rFonts w:ascii="Times New Roman" w:hAnsi="Times New Roman"/>
          <w:sz w:val="24"/>
        </w:rPr>
        <w:t xml:space="preserve"> decrease in blood pressure due to the difference in colloid osmotic pressure between the plasma and substitution fluid, a </w:t>
      </w:r>
      <w:proofErr w:type="spellStart"/>
      <w:r>
        <w:rPr>
          <w:rFonts w:ascii="Times New Roman" w:hAnsi="Times New Roman"/>
          <w:sz w:val="24"/>
        </w:rPr>
        <w:t>Cr</w:t>
      </w:r>
      <w:r w:rsidRPr="00EB60FD">
        <w:rPr>
          <w:rFonts w:ascii="Times New Roman" w:hAnsi="Times New Roman"/>
          <w:sz w:val="24"/>
        </w:rPr>
        <w:t>it</w:t>
      </w:r>
      <w:proofErr w:type="spellEnd"/>
      <w:r w:rsidRPr="00EB60F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lastRenderedPageBreak/>
        <w:t>L</w:t>
      </w:r>
      <w:r w:rsidRPr="00EB60FD">
        <w:rPr>
          <w:rFonts w:ascii="Times New Roman" w:hAnsi="Times New Roman"/>
          <w:sz w:val="24"/>
        </w:rPr>
        <w:t xml:space="preserve">ine monitor was connected to the blood circuit, and </w:t>
      </w:r>
      <w:r>
        <w:rPr>
          <w:rFonts w:ascii="Times New Roman" w:hAnsi="Times New Roman"/>
          <w:sz w:val="24"/>
        </w:rPr>
        <w:t xml:space="preserve">the </w:t>
      </w:r>
      <w:r w:rsidRPr="00EB60FD">
        <w:rPr>
          <w:rFonts w:ascii="Times New Roman" w:hAnsi="Times New Roman"/>
          <w:sz w:val="24"/>
        </w:rPr>
        <w:t>intravascular blood volume was monitored.</w:t>
      </w:r>
    </w:p>
    <w:p w14:paraId="3269CEDC" w14:textId="77777777" w:rsidR="00830719" w:rsidRPr="00F55613" w:rsidRDefault="00830719" w:rsidP="00830719">
      <w:pPr>
        <w:tabs>
          <w:tab w:val="left" w:pos="4916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03191BC" w14:textId="77777777" w:rsidR="00830719" w:rsidRPr="00F55613" w:rsidRDefault="00830719" w:rsidP="00830719">
      <w:pPr>
        <w:tabs>
          <w:tab w:val="left" w:pos="4916"/>
        </w:tabs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F55613">
        <w:rPr>
          <w:rFonts w:ascii="Times New Roman" w:hAnsi="Times New Roman"/>
          <w:b/>
          <w:bCs/>
          <w:sz w:val="24"/>
          <w:szCs w:val="24"/>
        </w:rPr>
        <w:t>Measurement of clinical data</w:t>
      </w:r>
    </w:p>
    <w:p w14:paraId="28B09B89" w14:textId="77777777" w:rsidR="00830719" w:rsidRPr="00DF4C5F" w:rsidRDefault="00830719" w:rsidP="00830719">
      <w:pPr>
        <w:spacing w:line="360" w:lineRule="auto"/>
        <w:ind w:firstLine="288"/>
        <w:jc w:val="left"/>
        <w:rPr>
          <w:rFonts w:ascii="Times New Roman" w:hAnsi="Times New Roman"/>
          <w:color w:val="FF0000"/>
          <w:sz w:val="24"/>
        </w:rPr>
      </w:pPr>
      <w:r w:rsidRPr="00AD1B45">
        <w:rPr>
          <w:rFonts w:ascii="Times New Roman" w:hAnsi="Times New Roman"/>
          <w:sz w:val="24"/>
          <w:szCs w:val="24"/>
        </w:rPr>
        <w:t xml:space="preserve">Isoagglutinin titers were measured by </w:t>
      </w:r>
      <w:r>
        <w:rPr>
          <w:rFonts w:ascii="Times New Roman" w:hAnsi="Times New Roman"/>
          <w:sz w:val="24"/>
          <w:szCs w:val="24"/>
        </w:rPr>
        <w:t>a</w:t>
      </w:r>
      <w:r w:rsidRPr="00AD1B45">
        <w:rPr>
          <w:rFonts w:ascii="Times New Roman" w:hAnsi="Times New Roman"/>
          <w:sz w:val="24"/>
          <w:szCs w:val="24"/>
        </w:rPr>
        <w:t xml:space="preserve"> tube centrifugation test, anti-A/B IgM titers were determined using the saline agglutination technique, and IgG titers were evaluated using </w:t>
      </w:r>
      <w:r>
        <w:rPr>
          <w:rFonts w:ascii="Times New Roman" w:hAnsi="Times New Roman"/>
          <w:sz w:val="24"/>
          <w:szCs w:val="24"/>
        </w:rPr>
        <w:t>an</w:t>
      </w:r>
      <w:r w:rsidRPr="00AD1B45">
        <w:rPr>
          <w:rFonts w:ascii="Times New Roman" w:hAnsi="Times New Roman"/>
          <w:sz w:val="24"/>
          <w:szCs w:val="24"/>
        </w:rPr>
        <w:t xml:space="preserve"> indirect </w:t>
      </w:r>
      <w:proofErr w:type="spellStart"/>
      <w:r w:rsidRPr="00AD1B45">
        <w:rPr>
          <w:rFonts w:ascii="Times New Roman" w:hAnsi="Times New Roman"/>
          <w:sz w:val="24"/>
          <w:szCs w:val="24"/>
        </w:rPr>
        <w:t>Coombs’</w:t>
      </w:r>
      <w:proofErr w:type="spellEnd"/>
      <w:r w:rsidRPr="00AD1B45">
        <w:rPr>
          <w:rFonts w:ascii="Times New Roman" w:hAnsi="Times New Roman"/>
          <w:sz w:val="24"/>
          <w:szCs w:val="24"/>
        </w:rPr>
        <w:t xml:space="preserve"> test.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1B45">
        <w:rPr>
          <w:rFonts w:ascii="Times New Roman" w:hAnsi="Times New Roman"/>
          <w:sz w:val="24"/>
          <w:szCs w:val="24"/>
        </w:rPr>
        <w:t>Changes in isoagglutinin titers and serum IgG, IgM</w:t>
      </w:r>
      <w:r>
        <w:rPr>
          <w:rFonts w:ascii="Times New Roman" w:hAnsi="Times New Roman" w:hint="eastAsia"/>
          <w:sz w:val="24"/>
          <w:szCs w:val="24"/>
        </w:rPr>
        <w:t>,</w:t>
      </w:r>
      <w:r w:rsidRPr="00AD1B45">
        <w:rPr>
          <w:rFonts w:ascii="Times New Roman" w:hAnsi="Times New Roman"/>
          <w:sz w:val="24"/>
          <w:szCs w:val="24"/>
        </w:rPr>
        <w:t xml:space="preserve"> fibrinogen </w:t>
      </w:r>
      <w:r>
        <w:rPr>
          <w:rFonts w:ascii="Times New Roman" w:hAnsi="Times New Roman" w:hint="eastAsia"/>
          <w:sz w:val="24"/>
          <w:szCs w:val="24"/>
        </w:rPr>
        <w:t xml:space="preserve">and </w:t>
      </w:r>
      <w:r w:rsidRPr="00AD1B45">
        <w:rPr>
          <w:rFonts w:ascii="Times New Roman" w:hAnsi="Times New Roman"/>
          <w:sz w:val="24"/>
          <w:szCs w:val="24"/>
        </w:rPr>
        <w:t>factor XIII</w:t>
      </w:r>
      <w:r w:rsidRPr="00AD1B45">
        <w:rPr>
          <w:rFonts w:ascii="Times New Roman" w:hAnsi="Times New Roman" w:hint="eastAsia"/>
          <w:sz w:val="24"/>
          <w:szCs w:val="24"/>
        </w:rPr>
        <w:t xml:space="preserve"> </w:t>
      </w:r>
      <w:r w:rsidRPr="00AD1B45">
        <w:rPr>
          <w:rFonts w:ascii="Times New Roman" w:hAnsi="Times New Roman"/>
          <w:sz w:val="24"/>
          <w:szCs w:val="24"/>
        </w:rPr>
        <w:t xml:space="preserve">levels were </w:t>
      </w:r>
      <w:r>
        <w:rPr>
          <w:rFonts w:ascii="Times New Roman" w:hAnsi="Times New Roman"/>
          <w:sz w:val="24"/>
          <w:szCs w:val="24"/>
        </w:rPr>
        <w:t>examined</w:t>
      </w:r>
      <w:r w:rsidRPr="00AD1B45">
        <w:rPr>
          <w:rFonts w:ascii="Times New Roman" w:hAnsi="Times New Roman"/>
          <w:sz w:val="24"/>
          <w:szCs w:val="24"/>
        </w:rPr>
        <w:t>, in addition to any adverse effects.</w:t>
      </w:r>
    </w:p>
    <w:p w14:paraId="1A4BA021" w14:textId="77777777" w:rsidR="00830719" w:rsidRDefault="00830719" w:rsidP="00830719">
      <w:pPr>
        <w:tabs>
          <w:tab w:val="left" w:pos="5589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24ABECB" w14:textId="77777777" w:rsidR="00830719" w:rsidRDefault="00830719" w:rsidP="00830719">
      <w:pPr>
        <w:tabs>
          <w:tab w:val="left" w:pos="5589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8866369" w14:textId="77777777" w:rsidR="00830719" w:rsidRDefault="00830719" w:rsidP="00830719">
      <w:pPr>
        <w:tabs>
          <w:tab w:val="left" w:pos="5589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6A0A20B" w14:textId="77777777" w:rsidR="00830719" w:rsidRDefault="00830719" w:rsidP="00830719">
      <w:pPr>
        <w:tabs>
          <w:tab w:val="left" w:pos="5589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07393CC" w14:textId="77777777" w:rsidR="00DD55A4" w:rsidRPr="00830719" w:rsidRDefault="00DD55A4"/>
    <w:sectPr w:rsidR="00DD55A4" w:rsidRPr="008307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19"/>
    <w:rsid w:val="00830719"/>
    <w:rsid w:val="00D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F4EF2"/>
  <w15:chartTrackingRefBased/>
  <w15:docId w15:val="{0C6E82D1-B1F5-4C26-88D6-E0BE23F3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2020-06-11T09:34:00Z</dcterms:created>
  <dcterms:modified xsi:type="dcterms:W3CDTF">2020-06-11T09:35:00Z</dcterms:modified>
</cp:coreProperties>
</file>