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0C3DF" w14:textId="2FD51062" w:rsidR="00827E47" w:rsidRPr="008B1079" w:rsidRDefault="00827E47" w:rsidP="00827E47">
      <w:pPr>
        <w:pStyle w:val="a5"/>
        <w:keepNext/>
        <w:spacing w:line="480" w:lineRule="auto"/>
        <w:rPr>
          <w:rFonts w:ascii="Cambria" w:eastAsia="游明朝" w:hAnsi="Cambria"/>
        </w:rPr>
      </w:pPr>
      <w:r w:rsidRPr="008B1079">
        <w:rPr>
          <w:rFonts w:ascii="Cambria" w:hAnsi="Cambria" w:cs="Times New Roman"/>
          <w:sz w:val="24"/>
          <w:szCs w:val="24"/>
        </w:rPr>
        <w:t xml:space="preserve">Supple </w:t>
      </w:r>
      <w:r w:rsidR="00BD5724" w:rsidRPr="008B1079">
        <w:rPr>
          <w:rFonts w:ascii="Cambria" w:hAnsi="Cambria" w:cs="Times New Roman"/>
          <w:sz w:val="24"/>
          <w:szCs w:val="24"/>
        </w:rPr>
        <w:t>5</w:t>
      </w:r>
      <w:r w:rsidR="00C90ED8" w:rsidRPr="008B1079">
        <w:rPr>
          <w:rFonts w:ascii="Cambria" w:hAnsi="Cambria" w:cs="Times New Roman"/>
          <w:sz w:val="24"/>
          <w:szCs w:val="24"/>
        </w:rPr>
        <w:t>.1</w:t>
      </w:r>
      <w:r w:rsidRPr="008B1079">
        <w:rPr>
          <w:rFonts w:ascii="Cambria" w:hAnsi="Cambria" w:cs="Times New Roman"/>
          <w:sz w:val="24"/>
          <w:szCs w:val="24"/>
        </w:rPr>
        <w:t xml:space="preserve"> Previous population-based studies on trisomy 18 syndrome survival times </w:t>
      </w:r>
    </w:p>
    <w:p w14:paraId="04BC23B0" w14:textId="56E7BBF7" w:rsidR="004E4641" w:rsidRPr="00055C9F" w:rsidRDefault="008B1079" w:rsidP="004E4641">
      <w:pPr>
        <w:spacing w:line="480" w:lineRule="auto"/>
      </w:pPr>
      <w:r w:rsidRPr="008B1079">
        <w:rPr>
          <w:noProof/>
        </w:rPr>
        <w:drawing>
          <wp:inline distT="0" distB="0" distL="0" distR="0" wp14:anchorId="1B222899" wp14:editId="704E0B4C">
            <wp:extent cx="8351520" cy="4755017"/>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1520" cy="4755017"/>
                    </a:xfrm>
                    <a:prstGeom prst="rect">
                      <a:avLst/>
                    </a:prstGeom>
                    <a:noFill/>
                    <a:ln>
                      <a:noFill/>
                    </a:ln>
                  </pic:spPr>
                </pic:pic>
              </a:graphicData>
            </a:graphic>
          </wp:inline>
        </w:drawing>
      </w:r>
    </w:p>
    <w:p w14:paraId="14B3A30E" w14:textId="64440836" w:rsidR="004E4641" w:rsidRPr="002B2623" w:rsidRDefault="00D13E19" w:rsidP="002B2623">
      <w:pPr>
        <w:spacing w:line="480" w:lineRule="auto"/>
        <w:rPr>
          <w:rFonts w:eastAsia="游明朝" w:hint="eastAsia"/>
        </w:rPr>
        <w:sectPr w:rsidR="004E4641" w:rsidRPr="002B2623" w:rsidSect="004E4641">
          <w:pgSz w:w="16838" w:h="11906" w:orient="landscape" w:code="9"/>
          <w:pgMar w:top="1701" w:right="1985" w:bottom="1701" w:left="1701" w:header="851" w:footer="992" w:gutter="0"/>
          <w:cols w:space="720"/>
          <w:docGrid w:linePitch="360"/>
        </w:sectPr>
      </w:pPr>
      <w:bookmarkStart w:id="0" w:name="_GoBack"/>
      <w:r w:rsidRPr="00D13E19">
        <w:lastRenderedPageBreak/>
        <w:drawing>
          <wp:inline distT="0" distB="0" distL="0" distR="0" wp14:anchorId="19BB0F36" wp14:editId="2904AD8B">
            <wp:extent cx="8351520" cy="5321834"/>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51520" cy="5321834"/>
                    </a:xfrm>
                    <a:prstGeom prst="rect">
                      <a:avLst/>
                    </a:prstGeom>
                    <a:noFill/>
                    <a:ln>
                      <a:noFill/>
                    </a:ln>
                  </pic:spPr>
                </pic:pic>
              </a:graphicData>
            </a:graphic>
          </wp:inline>
        </w:drawing>
      </w:r>
      <w:bookmarkEnd w:id="0"/>
    </w:p>
    <w:p w14:paraId="0288D239" w14:textId="646869E7" w:rsidR="00DD1AC1" w:rsidRPr="002B2623" w:rsidRDefault="00DD1AC1" w:rsidP="00DD1AC1">
      <w:pPr>
        <w:widowControl/>
        <w:spacing w:line="480" w:lineRule="auto"/>
        <w:jc w:val="left"/>
        <w:rPr>
          <w:rFonts w:ascii="Times New Roman" w:eastAsia="游明朝" w:hAnsi="Times New Roman" w:cs="Times New Roman" w:hint="eastAsia"/>
          <w:b/>
          <w:bCs/>
          <w:sz w:val="24"/>
          <w:szCs w:val="24"/>
        </w:rPr>
      </w:pPr>
    </w:p>
    <w:p w14:paraId="46A18E52" w14:textId="51D6A087" w:rsidR="00DD1AC1" w:rsidRPr="008B1079" w:rsidRDefault="00DD1AC1" w:rsidP="002B2623">
      <w:pPr>
        <w:pStyle w:val="a5"/>
        <w:keepNext/>
        <w:spacing w:line="480" w:lineRule="auto"/>
        <w:rPr>
          <w:rFonts w:ascii="Cambria" w:hAnsi="Cambria" w:cs="Times New Roman"/>
          <w:sz w:val="24"/>
          <w:szCs w:val="24"/>
        </w:rPr>
      </w:pPr>
      <w:r w:rsidRPr="008B1079">
        <w:rPr>
          <w:rFonts w:ascii="Cambria" w:hAnsi="Cambria" w:cs="Times New Roman"/>
          <w:sz w:val="24"/>
          <w:szCs w:val="24"/>
        </w:rPr>
        <w:t xml:space="preserve">Supple </w:t>
      </w:r>
      <w:r w:rsidR="00C90ED8" w:rsidRPr="008B1079">
        <w:rPr>
          <w:rFonts w:ascii="Cambria" w:hAnsi="Cambria" w:cs="Times New Roman"/>
          <w:sz w:val="24"/>
          <w:szCs w:val="24"/>
        </w:rPr>
        <w:t>5.2</w:t>
      </w:r>
      <w:r w:rsidRPr="008B1079">
        <w:rPr>
          <w:rFonts w:ascii="Cambria" w:hAnsi="Cambria" w:cs="Times New Roman"/>
          <w:sz w:val="24"/>
          <w:szCs w:val="24"/>
        </w:rPr>
        <w:t xml:space="preserve"> Flow chart of the selection process</w:t>
      </w:r>
    </w:p>
    <w:p w14:paraId="3EDDA7DF" w14:textId="77777777" w:rsidR="00DD1AC1" w:rsidRPr="00DD1AC1" w:rsidRDefault="00DD1AC1" w:rsidP="00DD1AC1">
      <w:pPr>
        <w:spacing w:line="480" w:lineRule="auto"/>
        <w:rPr>
          <w:rFonts w:ascii="Times New Roman" w:hAnsi="Times New Roman" w:cs="Times New Roman"/>
          <w:sz w:val="24"/>
          <w:szCs w:val="24"/>
        </w:rPr>
      </w:pPr>
      <w:r w:rsidRPr="00DD1AC1">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0FE37492" wp14:editId="23FBB0B9">
                <wp:simplePos x="0" y="0"/>
                <wp:positionH relativeFrom="margin">
                  <wp:align>left</wp:align>
                </wp:positionH>
                <wp:positionV relativeFrom="paragraph">
                  <wp:posOffset>65874</wp:posOffset>
                </wp:positionV>
                <wp:extent cx="3251835" cy="1136650"/>
                <wp:effectExtent l="0" t="0" r="24765"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1137036"/>
                        </a:xfrm>
                        <a:prstGeom prst="rect">
                          <a:avLst/>
                        </a:prstGeom>
                        <a:solidFill>
                          <a:srgbClr val="FFFFFF"/>
                        </a:solidFill>
                        <a:ln w="9525">
                          <a:solidFill>
                            <a:srgbClr val="000000"/>
                          </a:solidFill>
                          <a:miter lim="800000"/>
                          <a:headEnd/>
                          <a:tailEnd/>
                        </a:ln>
                      </wps:spPr>
                      <wps:txbx>
                        <w:txbxContent>
                          <w:p w14:paraId="41793D13" w14:textId="77777777" w:rsidR="00DD1AC1" w:rsidRDefault="00DD1AC1" w:rsidP="00DD1AC1">
                            <w:r>
                              <w:rPr>
                                <w:rFonts w:hint="eastAsia"/>
                              </w:rPr>
                              <w:t>S</w:t>
                            </w:r>
                            <w:r>
                              <w:t>earch strategy (MEDLINE):</w:t>
                            </w:r>
                          </w:p>
                          <w:p w14:paraId="6328CC3B" w14:textId="77777777" w:rsidR="00DD1AC1" w:rsidRPr="00094576" w:rsidRDefault="00DD1AC1" w:rsidP="00DD1AC1">
                            <w:pPr>
                              <w:numPr>
                                <w:ilvl w:val="0"/>
                                <w:numId w:val="1"/>
                              </w:numPr>
                            </w:pPr>
                            <w:r>
                              <w:t>E</w:t>
                            </w:r>
                            <w:r w:rsidRPr="00094576">
                              <w:rPr>
                                <w:rFonts w:hint="eastAsia"/>
                              </w:rPr>
                              <w:t>xp Trisomy 18 Syndromes/</w:t>
                            </w:r>
                          </w:p>
                          <w:p w14:paraId="2F2FD478" w14:textId="77777777" w:rsidR="00DD1AC1" w:rsidRPr="00094576" w:rsidRDefault="00DD1AC1" w:rsidP="00DD1AC1">
                            <w:pPr>
                              <w:numPr>
                                <w:ilvl w:val="0"/>
                                <w:numId w:val="1"/>
                              </w:numPr>
                            </w:pPr>
                            <w:r w:rsidRPr="00094576">
                              <w:rPr>
                                <w:rFonts w:hint="eastAsia"/>
                              </w:rPr>
                              <w:t xml:space="preserve">("Trisomy 18 Syndromes" or "Trisomy 18" or "Trisomy E Syndrome" or "Edwards Syndrome").tw. </w:t>
                            </w:r>
                          </w:p>
                          <w:p w14:paraId="58F6BBAF" w14:textId="77777777" w:rsidR="00DD1AC1" w:rsidRDefault="00DD1AC1" w:rsidP="00DD1AC1">
                            <w:pPr>
                              <w:numPr>
                                <w:ilvl w:val="0"/>
                                <w:numId w:val="1"/>
                              </w:numPr>
                            </w:pPr>
                            <w:r w:rsidRPr="00094576">
                              <w:rPr>
                                <w:rFonts w:hint="eastAsia"/>
                              </w:rPr>
                              <w:t xml:space="preserve">1 or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0FE37492" id="_x0000_t202" coordsize="21600,21600" o:spt="202" path="m,l,21600r21600,l21600,xe">
                <v:stroke joinstyle="miter"/>
                <v:path gradientshapeok="t" o:connecttype="rect"/>
              </v:shapetype>
              <v:shape id="テキスト ボックス 2" o:spid="_x0000_s1026" type="#_x0000_t202" style="position:absolute;left:0;text-align:left;margin-left:0;margin-top:5.2pt;width:256.05pt;height:89.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">
                <v:textbox>
                  <w:txbxContent>
                    <w:p w14:paraId="41793D13" w14:textId="77777777" w:rsidR="00DD1AC1" w:rsidRDefault="00DD1AC1" w:rsidP="00DD1AC1">
                      <w:r>
                        <w:rPr>
                          <w:rFonts w:hint="eastAsia"/>
                        </w:rPr>
                        <w:t>S</w:t>
                      </w:r>
                      <w:r>
                        <w:t>earch strategy (MEDLINE):</w:t>
                      </w:r>
                    </w:p>
                    <w:p w14:paraId="6328CC3B" w14:textId="77777777" w:rsidR="00DD1AC1" w:rsidRPr="00094576" w:rsidRDefault="00DD1AC1" w:rsidP="00DD1AC1">
                      <w:pPr>
                        <w:numPr>
                          <w:ilvl w:val="0"/>
                          <w:numId w:val="1"/>
                        </w:numPr>
                      </w:pPr>
                      <w:r>
                        <w:t>E</w:t>
                      </w:r>
                      <w:r w:rsidRPr="00094576">
                        <w:rPr>
                          <w:rFonts w:hint="eastAsia"/>
                        </w:rPr>
                        <w:t>xp Trisomy 18 Syndromes/</w:t>
                      </w:r>
                    </w:p>
                    <w:p w14:paraId="2F2FD478" w14:textId="77777777" w:rsidR="00DD1AC1" w:rsidRPr="00094576" w:rsidRDefault="00DD1AC1" w:rsidP="00DD1AC1">
                      <w:pPr>
                        <w:numPr>
                          <w:ilvl w:val="0"/>
                          <w:numId w:val="1"/>
                        </w:numPr>
                      </w:pPr>
                      <w:r w:rsidRPr="00094576">
                        <w:rPr>
                          <w:rFonts w:hint="eastAsia"/>
                        </w:rPr>
                        <w:t xml:space="preserve">("Trisomy 18 Syndromes" or "Trisomy 18" or "Trisomy E Syndrome" or "Edwards Syndrome").tw. </w:t>
                      </w:r>
                    </w:p>
                    <w:p w14:paraId="58F6BBAF" w14:textId="77777777" w:rsidR="00DD1AC1" w:rsidRDefault="00DD1AC1" w:rsidP="00DD1AC1">
                      <w:pPr>
                        <w:numPr>
                          <w:ilvl w:val="0"/>
                          <w:numId w:val="1"/>
                        </w:numPr>
                      </w:pPr>
                      <w:r w:rsidRPr="00094576">
                        <w:rPr>
                          <w:rFonts w:hint="eastAsia"/>
                        </w:rPr>
                        <w:t xml:space="preserve">1 or 2 </w:t>
                      </w:r>
                    </w:p>
                  </w:txbxContent>
                </v:textbox>
                <w10:wrap type="square" anchorx="margin"/>
              </v:shape>
            </w:pict>
          </mc:Fallback>
        </mc:AlternateContent>
      </w:r>
    </w:p>
    <w:p w14:paraId="587DE5CF" w14:textId="77777777" w:rsidR="00DD1AC1" w:rsidRPr="00DD1AC1" w:rsidRDefault="00DD1AC1" w:rsidP="00DD1AC1">
      <w:pPr>
        <w:spacing w:line="480" w:lineRule="auto"/>
        <w:rPr>
          <w:rFonts w:ascii="Times New Roman" w:hAnsi="Times New Roman" w:cs="Times New Roman"/>
          <w:sz w:val="24"/>
          <w:szCs w:val="24"/>
        </w:rPr>
      </w:pPr>
    </w:p>
    <w:p w14:paraId="70E62132" w14:textId="77777777" w:rsidR="00DD1AC1" w:rsidRPr="00DD1AC1" w:rsidRDefault="00DD1AC1" w:rsidP="00DD1AC1">
      <w:pPr>
        <w:spacing w:line="480" w:lineRule="auto"/>
        <w:rPr>
          <w:rFonts w:ascii="Times New Roman" w:hAnsi="Times New Roman" w:cs="Times New Roman"/>
          <w:sz w:val="24"/>
          <w:szCs w:val="24"/>
        </w:rPr>
      </w:pPr>
    </w:p>
    <w:p w14:paraId="282E8686" w14:textId="77777777" w:rsidR="00DD1AC1" w:rsidRPr="002B2623" w:rsidRDefault="00DD1AC1" w:rsidP="00DD1AC1">
      <w:pPr>
        <w:spacing w:line="480" w:lineRule="auto"/>
        <w:rPr>
          <w:rFonts w:ascii="Times New Roman" w:eastAsia="游明朝" w:hAnsi="Times New Roman" w:cs="Times New Roman"/>
          <w:sz w:val="24"/>
          <w:szCs w:val="24"/>
        </w:rPr>
      </w:pPr>
    </w:p>
    <w:p w14:paraId="1BEB9A93" w14:textId="77777777" w:rsidR="00DD1AC1" w:rsidRPr="00DD1AC1" w:rsidRDefault="00DD1AC1" w:rsidP="00DD1AC1">
      <w:pPr>
        <w:spacing w:line="480" w:lineRule="auto"/>
        <w:rPr>
          <w:rFonts w:ascii="Times New Roman" w:hAnsi="Times New Roman" w:cs="Times New Roman"/>
          <w:sz w:val="24"/>
          <w:szCs w:val="24"/>
        </w:rPr>
      </w:pPr>
      <w:r w:rsidRPr="00DD1AC1">
        <w:rPr>
          <w:rFonts w:ascii="Times New Roman" w:eastAsia="Times New Roman" w:hAnsi="Times New Roman" w:cs="Times New Roman"/>
          <w:noProof/>
          <w:kern w:val="0"/>
          <w:sz w:val="24"/>
          <w:szCs w:val="24"/>
        </w:rPr>
        <mc:AlternateContent>
          <mc:Choice Requires="wpg">
            <w:drawing>
              <wp:inline distT="0" distB="0" distL="0" distR="0" wp14:anchorId="09B77F14" wp14:editId="5F92DBE2">
                <wp:extent cx="5106646" cy="5709049"/>
                <wp:effectExtent l="0" t="0" r="18415" b="25400"/>
                <wp:docPr id="32" name="グループ化 32"/>
                <wp:cNvGraphicFramePr/>
                <a:graphic xmlns:a="http://schemas.openxmlformats.org/drawingml/2006/main">
                  <a:graphicData uri="http://schemas.microsoft.com/office/word/2010/wordprocessingGroup">
                    <wpg:wgp>
                      <wpg:cNvGrpSpPr/>
                      <wpg:grpSpPr>
                        <a:xfrm>
                          <a:off x="0" y="0"/>
                          <a:ext cx="5106646" cy="5709049"/>
                          <a:chOff x="0" y="-135184"/>
                          <a:chExt cx="5106646" cy="5709049"/>
                        </a:xfrm>
                      </wpg:grpSpPr>
                      <wps:wsp>
                        <wps:cNvPr id="33" name="テキスト ボックス 2"/>
                        <wps:cNvSpPr txBox="1">
                          <a:spLocks noChangeArrowheads="1"/>
                        </wps:cNvSpPr>
                        <wps:spPr bwMode="auto">
                          <a:xfrm>
                            <a:off x="0" y="-135184"/>
                            <a:ext cx="2455545" cy="819000"/>
                          </a:xfrm>
                          <a:prstGeom prst="rect">
                            <a:avLst/>
                          </a:prstGeom>
                          <a:solidFill>
                            <a:sysClr val="window" lastClr="FFFFFF"/>
                          </a:solidFill>
                          <a:ln w="9525">
                            <a:solidFill>
                              <a:srgbClr val="000000"/>
                            </a:solidFill>
                            <a:miter lim="800000"/>
                            <a:headEnd/>
                            <a:tailEnd/>
                          </a:ln>
                        </wps:spPr>
                        <wps:txbx>
                          <w:txbxContent>
                            <w:p w14:paraId="4FCB016F" w14:textId="77777777" w:rsidR="00DD1AC1" w:rsidRPr="007D144B" w:rsidRDefault="00DD1AC1" w:rsidP="00DD1AC1">
                              <w:pPr>
                                <w:spacing w:line="0" w:lineRule="atLeast"/>
                                <w:jc w:val="center"/>
                                <w:rPr>
                                  <w:rFonts w:cs="Times New Roman"/>
                                  <w:sz w:val="20"/>
                                  <w:szCs w:val="20"/>
                                </w:rPr>
                              </w:pPr>
                              <w:r w:rsidRPr="007D144B">
                                <w:rPr>
                                  <w:rFonts w:cs="Times New Roman"/>
                                  <w:sz w:val="20"/>
                                  <w:szCs w:val="20"/>
                                </w:rPr>
                                <w:t>Records identified from initial searches</w:t>
                              </w:r>
                              <w:r w:rsidRPr="00B852E9">
                                <w:rPr>
                                  <w:rFonts w:cs="Times New Roman"/>
                                  <w:sz w:val="20"/>
                                  <w:szCs w:val="20"/>
                                </w:rPr>
                                <w:t xml:space="preserve"> (Apr. 2019)</w:t>
                              </w:r>
                            </w:p>
                            <w:p w14:paraId="3A02D245" w14:textId="77777777" w:rsidR="00DD1AC1" w:rsidRPr="007D144B" w:rsidRDefault="00DD1AC1" w:rsidP="00DD1AC1">
                              <w:pPr>
                                <w:spacing w:line="0" w:lineRule="atLeast"/>
                                <w:jc w:val="center"/>
                                <w:rPr>
                                  <w:rFonts w:cs="Times New Roman"/>
                                  <w:sz w:val="20"/>
                                  <w:szCs w:val="20"/>
                                </w:rPr>
                              </w:pPr>
                            </w:p>
                            <w:p w14:paraId="19497DD5" w14:textId="77777777" w:rsidR="00DD1AC1" w:rsidRDefault="00DD1AC1" w:rsidP="00DD1AC1">
                              <w:pPr>
                                <w:spacing w:line="0" w:lineRule="atLeast"/>
                                <w:jc w:val="center"/>
                                <w:rPr>
                                  <w:rFonts w:cs="Times New Roman"/>
                                  <w:sz w:val="20"/>
                                  <w:szCs w:val="20"/>
                                </w:rPr>
                              </w:pPr>
                              <w:r>
                                <w:rPr>
                                  <w:rFonts w:cs="Times New Roman"/>
                                  <w:sz w:val="20"/>
                                  <w:szCs w:val="20"/>
                                </w:rPr>
                                <w:t xml:space="preserve">MEDLINE </w:t>
                              </w:r>
                              <w:r w:rsidRPr="007D144B">
                                <w:rPr>
                                  <w:rFonts w:cs="Times New Roman"/>
                                  <w:sz w:val="20"/>
                                  <w:szCs w:val="20"/>
                                </w:rPr>
                                <w:t xml:space="preserve">(n = </w:t>
                              </w:r>
                              <w:r>
                                <w:rPr>
                                  <w:rFonts w:cs="Times New Roman"/>
                                  <w:sz w:val="20"/>
                                  <w:szCs w:val="20"/>
                                </w:rPr>
                                <w:t>2,498</w:t>
                              </w:r>
                              <w:r w:rsidRPr="007D144B">
                                <w:rPr>
                                  <w:rFonts w:cs="Times New Roman"/>
                                  <w:sz w:val="20"/>
                                  <w:szCs w:val="20"/>
                                </w:rPr>
                                <w:t>)</w:t>
                              </w:r>
                            </w:p>
                            <w:p w14:paraId="336D02E9" w14:textId="77777777" w:rsidR="00DD1AC1" w:rsidRPr="002E7794" w:rsidRDefault="00DD1AC1" w:rsidP="00DD1AC1">
                              <w:pPr>
                                <w:spacing w:line="0" w:lineRule="atLeast"/>
                                <w:jc w:val="center"/>
                                <w:rPr>
                                  <w:rFonts w:cs="Times New Roman"/>
                                  <w:sz w:val="20"/>
                                  <w:szCs w:val="20"/>
                                </w:rPr>
                              </w:pPr>
                            </w:p>
                            <w:p w14:paraId="781576C3" w14:textId="77777777" w:rsidR="00DD1AC1" w:rsidRPr="007D144B" w:rsidRDefault="00DD1AC1" w:rsidP="00DD1AC1">
                              <w:pPr>
                                <w:spacing w:line="0" w:lineRule="atLeast"/>
                                <w:jc w:val="center"/>
                                <w:rPr>
                                  <w:rFonts w:cs="Times New Roman"/>
                                  <w:sz w:val="20"/>
                                  <w:szCs w:val="20"/>
                                </w:rPr>
                              </w:pPr>
                            </w:p>
                          </w:txbxContent>
                        </wps:txbx>
                        <wps:bodyPr rot="0" vert="horz" wrap="square" lIns="91440" tIns="45720" rIns="91440" bIns="45720" anchor="t" anchorCtr="0">
                          <a:noAutofit/>
                        </wps:bodyPr>
                      </wps:wsp>
                      <wps:wsp>
                        <wps:cNvPr id="34" name="テキスト ボックス 2"/>
                        <wps:cNvSpPr txBox="1">
                          <a:spLocks noChangeArrowheads="1"/>
                        </wps:cNvSpPr>
                        <wps:spPr bwMode="auto">
                          <a:xfrm>
                            <a:off x="2568272" y="2472856"/>
                            <a:ext cx="2538374" cy="819000"/>
                          </a:xfrm>
                          <a:prstGeom prst="rect">
                            <a:avLst/>
                          </a:prstGeom>
                          <a:solidFill>
                            <a:srgbClr val="FFFFFF"/>
                          </a:solidFill>
                          <a:ln w="9525">
                            <a:solidFill>
                              <a:srgbClr val="000000"/>
                            </a:solidFill>
                            <a:miter lim="800000"/>
                            <a:headEnd/>
                            <a:tailEnd/>
                          </a:ln>
                        </wps:spPr>
                        <wps:txbx>
                          <w:txbxContent>
                            <w:p w14:paraId="6945CD91" w14:textId="77777777" w:rsidR="00DD1AC1" w:rsidRPr="007D144B" w:rsidRDefault="00DD1AC1" w:rsidP="00DD1AC1">
                              <w:pPr>
                                <w:spacing w:line="0" w:lineRule="atLeast"/>
                                <w:jc w:val="center"/>
                                <w:rPr>
                                  <w:rFonts w:cs="Times New Roman"/>
                                  <w:sz w:val="20"/>
                                  <w:szCs w:val="20"/>
                                </w:rPr>
                              </w:pPr>
                              <w:r w:rsidRPr="007D144B">
                                <w:rPr>
                                  <w:rFonts w:cs="Times New Roman"/>
                                  <w:sz w:val="20"/>
                                  <w:szCs w:val="20"/>
                                </w:rPr>
                                <w:t>Initial exclusion of the reviews after title and abstract examination</w:t>
                              </w:r>
                            </w:p>
                            <w:p w14:paraId="35EC2F02" w14:textId="77777777" w:rsidR="00DD1AC1" w:rsidRPr="007D144B" w:rsidRDefault="00DD1AC1" w:rsidP="00DD1AC1">
                              <w:pPr>
                                <w:spacing w:line="0" w:lineRule="atLeast"/>
                                <w:jc w:val="center"/>
                                <w:rPr>
                                  <w:rFonts w:cs="Times New Roman"/>
                                  <w:sz w:val="20"/>
                                  <w:szCs w:val="20"/>
                                </w:rPr>
                              </w:pPr>
                            </w:p>
                            <w:p w14:paraId="40D438D1" w14:textId="77777777" w:rsidR="00DD1AC1" w:rsidRPr="007D144B" w:rsidRDefault="00DD1AC1" w:rsidP="00DD1AC1">
                              <w:pPr>
                                <w:spacing w:line="0" w:lineRule="atLeast"/>
                                <w:jc w:val="center"/>
                                <w:rPr>
                                  <w:rFonts w:cs="Times New Roman"/>
                                  <w:sz w:val="20"/>
                                  <w:szCs w:val="20"/>
                                </w:rPr>
                              </w:pPr>
                              <w:r w:rsidRPr="007D144B">
                                <w:rPr>
                                  <w:rFonts w:cs="Times New Roman"/>
                                  <w:sz w:val="20"/>
                                  <w:szCs w:val="20"/>
                                </w:rPr>
                                <w:t xml:space="preserve">(n = </w:t>
                              </w:r>
                              <w:r>
                                <w:rPr>
                                  <w:rFonts w:cs="Times New Roman"/>
                                  <w:sz w:val="20"/>
                                  <w:szCs w:val="20"/>
                                </w:rPr>
                                <w:t>2,457</w:t>
                              </w:r>
                              <w:r w:rsidRPr="007D144B">
                                <w:rPr>
                                  <w:rFonts w:cs="Times New Roman"/>
                                  <w:sz w:val="20"/>
                                  <w:szCs w:val="20"/>
                                </w:rPr>
                                <w:t>)</w:t>
                              </w:r>
                            </w:p>
                            <w:p w14:paraId="289482A5" w14:textId="77777777" w:rsidR="00DD1AC1" w:rsidRPr="007D144B" w:rsidRDefault="00DD1AC1" w:rsidP="00DD1AC1">
                              <w:pPr>
                                <w:spacing w:line="0" w:lineRule="atLeast"/>
                                <w:jc w:val="center"/>
                                <w:rPr>
                                  <w:rFonts w:cs="Times New Roman"/>
                                  <w:sz w:val="20"/>
                                  <w:szCs w:val="20"/>
                                </w:rPr>
                              </w:pPr>
                            </w:p>
                          </w:txbxContent>
                        </wps:txbx>
                        <wps:bodyPr rot="0" vert="horz" wrap="square" lIns="91440" tIns="45720" rIns="91440" bIns="45720" anchor="t" anchorCtr="0">
                          <a:noAutofit/>
                        </wps:bodyPr>
                      </wps:wsp>
                      <wps:wsp>
                        <wps:cNvPr id="35" name="テキスト ボックス 2"/>
                        <wps:cNvSpPr txBox="1">
                          <a:spLocks noChangeArrowheads="1"/>
                        </wps:cNvSpPr>
                        <wps:spPr bwMode="auto">
                          <a:xfrm>
                            <a:off x="0" y="1518699"/>
                            <a:ext cx="2362200" cy="819000"/>
                          </a:xfrm>
                          <a:prstGeom prst="rect">
                            <a:avLst/>
                          </a:prstGeom>
                          <a:solidFill>
                            <a:srgbClr val="FFFFFF"/>
                          </a:solidFill>
                          <a:ln w="9525">
                            <a:solidFill>
                              <a:srgbClr val="000000"/>
                            </a:solidFill>
                            <a:miter lim="800000"/>
                            <a:headEnd/>
                            <a:tailEnd/>
                          </a:ln>
                        </wps:spPr>
                        <wps:txbx>
                          <w:txbxContent>
                            <w:p w14:paraId="04D38169" w14:textId="77777777" w:rsidR="00DD1AC1" w:rsidRPr="00C05023" w:rsidRDefault="00DD1AC1" w:rsidP="00DD1AC1">
                              <w:pPr>
                                <w:spacing w:line="0" w:lineRule="atLeast"/>
                                <w:jc w:val="center"/>
                                <w:rPr>
                                  <w:rFonts w:ascii="ＭＳ 明朝" w:eastAsia="ＭＳ 明朝" w:hAnsi="ＭＳ 明朝" w:cs="ＭＳ 明朝"/>
                                  <w:sz w:val="20"/>
                                  <w:szCs w:val="20"/>
                                </w:rPr>
                              </w:pPr>
                              <w:r w:rsidRPr="007D144B">
                                <w:rPr>
                                  <w:rFonts w:cs="Times New Roman"/>
                                  <w:sz w:val="20"/>
                                  <w:szCs w:val="20"/>
                                </w:rPr>
                                <w:t>Full-text review articles examined for potential inclusion</w:t>
                              </w:r>
                            </w:p>
                            <w:p w14:paraId="41183B63" w14:textId="77777777" w:rsidR="00DD1AC1" w:rsidRPr="007D144B" w:rsidRDefault="00DD1AC1" w:rsidP="00DD1AC1">
                              <w:pPr>
                                <w:spacing w:line="0" w:lineRule="atLeast"/>
                                <w:jc w:val="center"/>
                                <w:rPr>
                                  <w:rFonts w:cs="Times New Roman"/>
                                  <w:sz w:val="20"/>
                                  <w:szCs w:val="20"/>
                                </w:rPr>
                              </w:pPr>
                            </w:p>
                            <w:p w14:paraId="59AB1F2D" w14:textId="77777777" w:rsidR="00DD1AC1" w:rsidRPr="007D144B" w:rsidRDefault="00DD1AC1" w:rsidP="00DD1AC1">
                              <w:pPr>
                                <w:spacing w:line="0" w:lineRule="atLeast"/>
                                <w:jc w:val="center"/>
                                <w:rPr>
                                  <w:rFonts w:cs="Times New Roman"/>
                                  <w:sz w:val="20"/>
                                  <w:szCs w:val="20"/>
                                </w:rPr>
                              </w:pPr>
                              <w:r w:rsidRPr="007D144B">
                                <w:rPr>
                                  <w:rFonts w:cs="Times New Roman"/>
                                  <w:sz w:val="20"/>
                                  <w:szCs w:val="20"/>
                                </w:rPr>
                                <w:t xml:space="preserve">(n = </w:t>
                              </w:r>
                              <w:r>
                                <w:rPr>
                                  <w:rFonts w:cs="Times New Roman"/>
                                  <w:sz w:val="20"/>
                                  <w:szCs w:val="20"/>
                                </w:rPr>
                                <w:t>2,500</w:t>
                              </w:r>
                              <w:r w:rsidRPr="007D144B">
                                <w:rPr>
                                  <w:rFonts w:cs="Times New Roman"/>
                                  <w:sz w:val="20"/>
                                  <w:szCs w:val="20"/>
                                </w:rPr>
                                <w:t>)</w:t>
                              </w:r>
                            </w:p>
                            <w:p w14:paraId="14D7F5DD" w14:textId="77777777" w:rsidR="00DD1AC1" w:rsidRPr="007D144B" w:rsidRDefault="00DD1AC1" w:rsidP="00DD1AC1">
                              <w:pPr>
                                <w:spacing w:line="0" w:lineRule="atLeast"/>
                                <w:jc w:val="center"/>
                                <w:rPr>
                                  <w:rFonts w:cs="Times New Roman"/>
                                  <w:sz w:val="20"/>
                                  <w:szCs w:val="20"/>
                                </w:rPr>
                              </w:pPr>
                            </w:p>
                            <w:p w14:paraId="3BFFE412" w14:textId="77777777" w:rsidR="00DD1AC1" w:rsidRPr="007D144B" w:rsidRDefault="00DD1AC1" w:rsidP="00DD1AC1">
                              <w:pPr>
                                <w:spacing w:line="0" w:lineRule="atLeast"/>
                                <w:jc w:val="center"/>
                                <w:rPr>
                                  <w:rFonts w:cs="Times New Roman"/>
                                  <w:sz w:val="20"/>
                                  <w:szCs w:val="20"/>
                                </w:rPr>
                              </w:pPr>
                            </w:p>
                          </w:txbxContent>
                        </wps:txbx>
                        <wps:bodyPr rot="0" vert="horz" wrap="square" lIns="91440" tIns="45720" rIns="91440" bIns="45720" anchor="t" anchorCtr="0">
                          <a:noAutofit/>
                        </wps:bodyPr>
                      </wps:wsp>
                      <wps:wsp>
                        <wps:cNvPr id="36" name="テキスト ボックス 36"/>
                        <wps:cNvSpPr txBox="1">
                          <a:spLocks noChangeArrowheads="1"/>
                        </wps:cNvSpPr>
                        <wps:spPr bwMode="auto">
                          <a:xfrm>
                            <a:off x="2567965" y="3776588"/>
                            <a:ext cx="2538095" cy="1232734"/>
                          </a:xfrm>
                          <a:prstGeom prst="rect">
                            <a:avLst/>
                          </a:prstGeom>
                          <a:solidFill>
                            <a:srgbClr val="FFFFFF"/>
                          </a:solidFill>
                          <a:ln w="9525">
                            <a:solidFill>
                              <a:srgbClr val="000000"/>
                            </a:solidFill>
                            <a:miter lim="800000"/>
                            <a:headEnd/>
                            <a:tailEnd/>
                          </a:ln>
                        </wps:spPr>
                        <wps:txbx>
                          <w:txbxContent>
                            <w:p w14:paraId="60518BB9" w14:textId="77777777" w:rsidR="00DD1AC1" w:rsidRPr="007D144B" w:rsidRDefault="00DD1AC1" w:rsidP="00DD1AC1">
                              <w:pPr>
                                <w:spacing w:line="0" w:lineRule="atLeast"/>
                                <w:jc w:val="center"/>
                                <w:rPr>
                                  <w:rFonts w:cs="Times New Roman"/>
                                  <w:sz w:val="20"/>
                                  <w:szCs w:val="20"/>
                                </w:rPr>
                              </w:pPr>
                              <w:r w:rsidRPr="007D144B">
                                <w:rPr>
                                  <w:rFonts w:cs="Times New Roman"/>
                                  <w:sz w:val="20"/>
                                  <w:szCs w:val="20"/>
                                </w:rPr>
                                <w:t>Full-text review articles excluded with reasons</w:t>
                              </w:r>
                            </w:p>
                            <w:p w14:paraId="336A1040" w14:textId="77777777" w:rsidR="00DD1AC1" w:rsidRPr="007D144B" w:rsidRDefault="00DD1AC1" w:rsidP="00DD1AC1">
                              <w:pPr>
                                <w:spacing w:line="0" w:lineRule="atLeast"/>
                                <w:rPr>
                                  <w:rFonts w:cs="Times New Roman"/>
                                  <w:sz w:val="20"/>
                                  <w:szCs w:val="20"/>
                                </w:rPr>
                              </w:pPr>
                            </w:p>
                            <w:p w14:paraId="06FE2B24" w14:textId="77777777" w:rsidR="00DD1AC1" w:rsidRPr="00A3513A" w:rsidRDefault="00DD1AC1" w:rsidP="00DD1AC1">
                              <w:pPr>
                                <w:spacing w:line="0" w:lineRule="atLeast"/>
                                <w:rPr>
                                  <w:rFonts w:cs="Times New Roman"/>
                                  <w:sz w:val="20"/>
                                  <w:szCs w:val="20"/>
                                </w:rPr>
                              </w:pPr>
                              <w:r w:rsidRPr="00A3513A">
                                <w:rPr>
                                  <w:rFonts w:cs="Times New Roman"/>
                                  <w:sz w:val="20"/>
                                  <w:szCs w:val="20"/>
                                </w:rPr>
                                <w:t>(n = 20) Wrong outcome</w:t>
                              </w:r>
                            </w:p>
                            <w:p w14:paraId="5FC9A6EB" w14:textId="77777777" w:rsidR="00DD1AC1" w:rsidRPr="00A3513A" w:rsidRDefault="00DD1AC1" w:rsidP="00DD1AC1">
                              <w:pPr>
                                <w:spacing w:line="0" w:lineRule="atLeast"/>
                                <w:rPr>
                                  <w:rFonts w:cs="Times New Roman"/>
                                  <w:sz w:val="20"/>
                                  <w:szCs w:val="20"/>
                                </w:rPr>
                              </w:pPr>
                              <w:r w:rsidRPr="00A3513A">
                                <w:rPr>
                                  <w:rFonts w:cs="Times New Roman"/>
                                  <w:sz w:val="20"/>
                                  <w:szCs w:val="20"/>
                                </w:rPr>
                                <w:t>(n = 7) Wrong population</w:t>
                              </w:r>
                            </w:p>
                            <w:p w14:paraId="561570F8" w14:textId="77777777" w:rsidR="00DD1AC1" w:rsidRPr="00A3513A" w:rsidRDefault="00DD1AC1" w:rsidP="00DD1AC1">
                              <w:pPr>
                                <w:spacing w:line="0" w:lineRule="atLeast"/>
                                <w:rPr>
                                  <w:rFonts w:cs="Times New Roman"/>
                                  <w:sz w:val="20"/>
                                  <w:szCs w:val="20"/>
                                </w:rPr>
                              </w:pPr>
                              <w:r w:rsidRPr="00A3513A">
                                <w:rPr>
                                  <w:rFonts w:cs="Times New Roman"/>
                                  <w:sz w:val="20"/>
                                  <w:szCs w:val="20"/>
                                </w:rPr>
                                <w:t>(n = 12) Not population-based</w:t>
                              </w:r>
                            </w:p>
                            <w:p w14:paraId="0F9BADA4" w14:textId="77777777" w:rsidR="00DD1AC1" w:rsidRPr="00A3513A" w:rsidRDefault="00DD1AC1" w:rsidP="00DD1AC1">
                              <w:pPr>
                                <w:spacing w:line="0" w:lineRule="atLeast"/>
                                <w:jc w:val="center"/>
                                <w:rPr>
                                  <w:rFonts w:cs="Times New Roman"/>
                                  <w:sz w:val="20"/>
                                  <w:szCs w:val="20"/>
                                </w:rPr>
                              </w:pPr>
                              <w:r w:rsidRPr="00A3513A">
                                <w:rPr>
                                  <w:rFonts w:cs="Times New Roman"/>
                                  <w:sz w:val="20"/>
                                  <w:szCs w:val="20"/>
                                </w:rPr>
                                <w:t>(n = 39)</w:t>
                              </w:r>
                            </w:p>
                          </w:txbxContent>
                        </wps:txbx>
                        <wps:bodyPr rot="0" vert="horz" wrap="square" lIns="91440" tIns="45720" rIns="91440" bIns="45720" anchor="t" anchorCtr="0">
                          <a:noAutofit/>
                        </wps:bodyPr>
                      </wps:wsp>
                      <wps:wsp>
                        <wps:cNvPr id="37" name="テキスト ボックス 2"/>
                        <wps:cNvSpPr txBox="1">
                          <a:spLocks noChangeArrowheads="1"/>
                        </wps:cNvSpPr>
                        <wps:spPr bwMode="auto">
                          <a:xfrm>
                            <a:off x="0" y="4842213"/>
                            <a:ext cx="2424430" cy="731652"/>
                          </a:xfrm>
                          <a:prstGeom prst="rect">
                            <a:avLst/>
                          </a:prstGeom>
                          <a:solidFill>
                            <a:srgbClr val="FFFFFF"/>
                          </a:solidFill>
                          <a:ln w="9525">
                            <a:solidFill>
                              <a:srgbClr val="000000"/>
                            </a:solidFill>
                            <a:miter lim="800000"/>
                            <a:headEnd/>
                            <a:tailEnd/>
                          </a:ln>
                        </wps:spPr>
                        <wps:txbx>
                          <w:txbxContent>
                            <w:p w14:paraId="462287B6" w14:textId="77777777" w:rsidR="00DD1AC1" w:rsidRPr="00F52C5E" w:rsidRDefault="00DD1AC1" w:rsidP="00DD1AC1">
                              <w:pPr>
                                <w:spacing w:line="0" w:lineRule="atLeast"/>
                                <w:jc w:val="center"/>
                                <w:rPr>
                                  <w:rFonts w:cs="Times New Roman"/>
                                  <w:sz w:val="20"/>
                                  <w:szCs w:val="20"/>
                                </w:rPr>
                              </w:pPr>
                              <w:r w:rsidRPr="00F52C5E">
                                <w:rPr>
                                  <w:rFonts w:cs="Times New Roman"/>
                                  <w:sz w:val="20"/>
                                  <w:szCs w:val="20"/>
                                </w:rPr>
                                <w:t>Total reviews included for synthesis</w:t>
                              </w:r>
                            </w:p>
                            <w:p w14:paraId="35BD263D" w14:textId="77777777" w:rsidR="00DD1AC1" w:rsidRPr="00F52C5E" w:rsidRDefault="00DD1AC1" w:rsidP="00DD1AC1">
                              <w:pPr>
                                <w:spacing w:line="0" w:lineRule="atLeast"/>
                                <w:jc w:val="center"/>
                                <w:rPr>
                                  <w:rFonts w:cs="Times New Roman"/>
                                  <w:sz w:val="20"/>
                                  <w:szCs w:val="20"/>
                                </w:rPr>
                              </w:pPr>
                            </w:p>
                            <w:p w14:paraId="3470B2D3" w14:textId="77777777" w:rsidR="00DD1AC1" w:rsidRPr="00BD10B2" w:rsidRDefault="00DD1AC1" w:rsidP="00DD1AC1">
                              <w:pPr>
                                <w:spacing w:line="0" w:lineRule="atLeast"/>
                                <w:jc w:val="center"/>
                                <w:rPr>
                                  <w:rFonts w:eastAsia="ＭＳ 明朝" w:cs="Times New Roman"/>
                                  <w:sz w:val="20"/>
                                  <w:szCs w:val="20"/>
                                </w:rPr>
                              </w:pPr>
                              <w:r w:rsidRPr="007D144B">
                                <w:rPr>
                                  <w:rFonts w:cs="Times New Roman"/>
                                  <w:sz w:val="20"/>
                                  <w:szCs w:val="20"/>
                                </w:rPr>
                                <w:t xml:space="preserve">(n = </w:t>
                              </w:r>
                              <w:r>
                                <w:rPr>
                                  <w:rFonts w:cs="Times New Roman"/>
                                  <w:sz w:val="20"/>
                                  <w:szCs w:val="20"/>
                                </w:rPr>
                                <w:t>21</w:t>
                              </w:r>
                              <w:r w:rsidRPr="007D144B">
                                <w:rPr>
                                  <w:rFonts w:cs="Times New Roman"/>
                                  <w:sz w:val="20"/>
                                  <w:szCs w:val="20"/>
                                </w:rPr>
                                <w:t>)</w:t>
                              </w:r>
                            </w:p>
                            <w:p w14:paraId="62891920" w14:textId="77777777" w:rsidR="00DD1AC1" w:rsidRPr="00BD10B2" w:rsidRDefault="00DD1AC1" w:rsidP="00DD1AC1">
                              <w:pPr>
                                <w:spacing w:line="0" w:lineRule="atLeast"/>
                                <w:rPr>
                                  <w:rFonts w:eastAsia="ＭＳ 明朝" w:cs="Times New Roman"/>
                                  <w:sz w:val="20"/>
                                  <w:szCs w:val="20"/>
                                </w:rPr>
                              </w:pPr>
                            </w:p>
                            <w:p w14:paraId="4095BD9C" w14:textId="77777777" w:rsidR="00DD1AC1" w:rsidRDefault="00DD1AC1" w:rsidP="00DD1AC1">
                              <w:pPr>
                                <w:spacing w:line="0" w:lineRule="atLeast"/>
                                <w:rPr>
                                  <w:rFonts w:eastAsia="ＭＳ 明朝" w:cs="Times New Roman"/>
                                  <w:sz w:val="20"/>
                                  <w:szCs w:val="20"/>
                                </w:rPr>
                              </w:pPr>
                            </w:p>
                            <w:p w14:paraId="4B97F378" w14:textId="77777777" w:rsidR="00DD1AC1" w:rsidRPr="00227CDE" w:rsidRDefault="00DD1AC1" w:rsidP="00DD1AC1">
                              <w:pPr>
                                <w:spacing w:line="0" w:lineRule="atLeast"/>
                                <w:rPr>
                                  <w:rFonts w:eastAsia="ＭＳ 明朝" w:cs="Times New Roman"/>
                                  <w:sz w:val="20"/>
                                  <w:szCs w:val="20"/>
                                </w:rPr>
                              </w:pPr>
                            </w:p>
                          </w:txbxContent>
                        </wps:txbx>
                        <wps:bodyPr rot="0" vert="horz" wrap="square" lIns="91440" tIns="45720" rIns="91440" bIns="45720" anchor="t" anchorCtr="0">
                          <a:noAutofit/>
                        </wps:bodyPr>
                      </wps:wsp>
                      <wps:wsp>
                        <wps:cNvPr id="38" name="直線矢印コネクタ 38"/>
                        <wps:cNvCnPr/>
                        <wps:spPr>
                          <a:xfrm>
                            <a:off x="1304014" y="2827352"/>
                            <a:ext cx="1259840" cy="7620"/>
                          </a:xfrm>
                          <a:prstGeom prst="straightConnector1">
                            <a:avLst/>
                          </a:prstGeom>
                          <a:noFill/>
                          <a:ln w="9525" cap="flat" cmpd="sng" algn="ctr">
                            <a:solidFill>
                              <a:sysClr val="windowText" lastClr="000000"/>
                            </a:solidFill>
                            <a:prstDash val="solid"/>
                            <a:tailEnd type="arrow"/>
                          </a:ln>
                          <a:effectLst/>
                        </wps:spPr>
                        <wps:bodyPr/>
                      </wps:wsp>
                      <wps:wsp>
                        <wps:cNvPr id="39" name="テキスト ボックス 2"/>
                        <wps:cNvSpPr txBox="1">
                          <a:spLocks noChangeArrowheads="1"/>
                        </wps:cNvSpPr>
                        <wps:spPr bwMode="auto">
                          <a:xfrm>
                            <a:off x="0" y="3180522"/>
                            <a:ext cx="2362200" cy="819000"/>
                          </a:xfrm>
                          <a:prstGeom prst="rect">
                            <a:avLst/>
                          </a:prstGeom>
                          <a:solidFill>
                            <a:srgbClr val="FFFFFF"/>
                          </a:solidFill>
                          <a:ln w="9525">
                            <a:solidFill>
                              <a:srgbClr val="000000"/>
                            </a:solidFill>
                            <a:miter lim="800000"/>
                            <a:headEnd/>
                            <a:tailEnd/>
                          </a:ln>
                        </wps:spPr>
                        <wps:txbx>
                          <w:txbxContent>
                            <w:p w14:paraId="61610070" w14:textId="77777777" w:rsidR="00DD1AC1" w:rsidRPr="007D144B" w:rsidRDefault="00DD1AC1" w:rsidP="00DD1AC1">
                              <w:pPr>
                                <w:spacing w:line="0" w:lineRule="atLeast"/>
                                <w:jc w:val="center"/>
                                <w:rPr>
                                  <w:rFonts w:cs="Times New Roman"/>
                                  <w:sz w:val="20"/>
                                  <w:szCs w:val="20"/>
                                </w:rPr>
                              </w:pPr>
                              <w:r w:rsidRPr="007D144B">
                                <w:rPr>
                                  <w:rFonts w:cs="Times New Roman"/>
                                  <w:sz w:val="20"/>
                                  <w:szCs w:val="20"/>
                                </w:rPr>
                                <w:t>Full-text review articles examined for potential inclusion</w:t>
                              </w:r>
                            </w:p>
                            <w:p w14:paraId="615AC059" w14:textId="77777777" w:rsidR="00DD1AC1" w:rsidRPr="007D144B" w:rsidRDefault="00DD1AC1" w:rsidP="00DD1AC1">
                              <w:pPr>
                                <w:spacing w:line="0" w:lineRule="atLeast"/>
                                <w:jc w:val="center"/>
                                <w:rPr>
                                  <w:rFonts w:cs="Times New Roman"/>
                                  <w:sz w:val="20"/>
                                  <w:szCs w:val="20"/>
                                </w:rPr>
                              </w:pPr>
                            </w:p>
                            <w:p w14:paraId="7191F33E" w14:textId="77777777" w:rsidR="00DD1AC1" w:rsidRPr="007D144B" w:rsidRDefault="00DD1AC1" w:rsidP="00DD1AC1">
                              <w:pPr>
                                <w:spacing w:line="0" w:lineRule="atLeast"/>
                                <w:jc w:val="center"/>
                                <w:rPr>
                                  <w:rFonts w:cs="Times New Roman"/>
                                  <w:sz w:val="20"/>
                                  <w:szCs w:val="20"/>
                                </w:rPr>
                              </w:pPr>
                              <w:r w:rsidRPr="007D144B">
                                <w:rPr>
                                  <w:rFonts w:cs="Times New Roman"/>
                                  <w:sz w:val="20"/>
                                  <w:szCs w:val="20"/>
                                </w:rPr>
                                <w:t xml:space="preserve">(n = </w:t>
                              </w:r>
                              <w:r>
                                <w:rPr>
                                  <w:rFonts w:cs="Times New Roman"/>
                                  <w:sz w:val="20"/>
                                  <w:szCs w:val="20"/>
                                </w:rPr>
                                <w:t>60</w:t>
                              </w:r>
                              <w:r w:rsidRPr="007D144B">
                                <w:rPr>
                                  <w:rFonts w:cs="Times New Roman"/>
                                  <w:sz w:val="20"/>
                                  <w:szCs w:val="20"/>
                                </w:rPr>
                                <w:t>)</w:t>
                              </w:r>
                            </w:p>
                            <w:p w14:paraId="072D745C" w14:textId="77777777" w:rsidR="00DD1AC1" w:rsidRPr="007D144B" w:rsidRDefault="00DD1AC1" w:rsidP="00DD1AC1">
                              <w:pPr>
                                <w:spacing w:line="0" w:lineRule="atLeast"/>
                                <w:jc w:val="center"/>
                                <w:rPr>
                                  <w:rFonts w:cs="Times New Roman"/>
                                  <w:sz w:val="20"/>
                                  <w:szCs w:val="20"/>
                                </w:rPr>
                              </w:pPr>
                            </w:p>
                            <w:p w14:paraId="75D59103" w14:textId="77777777" w:rsidR="00DD1AC1" w:rsidRPr="007D144B" w:rsidRDefault="00DD1AC1" w:rsidP="00DD1AC1">
                              <w:pPr>
                                <w:spacing w:line="0" w:lineRule="atLeast"/>
                                <w:jc w:val="center"/>
                                <w:rPr>
                                  <w:rFonts w:cs="Times New Roman"/>
                                  <w:sz w:val="20"/>
                                  <w:szCs w:val="20"/>
                                </w:rPr>
                              </w:pPr>
                            </w:p>
                          </w:txbxContent>
                        </wps:txbx>
                        <wps:bodyPr rot="0" vert="horz" wrap="square" lIns="91440" tIns="45720" rIns="91440" bIns="45720" anchor="t" anchorCtr="0">
                          <a:noAutofit/>
                        </wps:bodyPr>
                      </wps:wsp>
                      <wps:wsp>
                        <wps:cNvPr id="40" name="直線矢印コネクタ 40"/>
                        <wps:cNvCnPr/>
                        <wps:spPr>
                          <a:xfrm flipH="1">
                            <a:off x="1303848" y="2345635"/>
                            <a:ext cx="0" cy="828000"/>
                          </a:xfrm>
                          <a:prstGeom prst="straightConnector1">
                            <a:avLst/>
                          </a:prstGeom>
                          <a:noFill/>
                          <a:ln w="9525" cap="flat" cmpd="sng" algn="ctr">
                            <a:solidFill>
                              <a:sysClr val="windowText" lastClr="000000"/>
                            </a:solidFill>
                            <a:prstDash val="solid"/>
                            <a:tailEnd type="arrow"/>
                          </a:ln>
                          <a:effectLst/>
                        </wps:spPr>
                        <wps:bodyPr/>
                      </wps:wsp>
                      <wps:wsp>
                        <wps:cNvPr id="41" name="直線矢印コネクタ 41"/>
                        <wps:cNvCnPr/>
                        <wps:spPr>
                          <a:xfrm>
                            <a:off x="1300701" y="4007458"/>
                            <a:ext cx="8255" cy="828000"/>
                          </a:xfrm>
                          <a:prstGeom prst="straightConnector1">
                            <a:avLst/>
                          </a:prstGeom>
                          <a:noFill/>
                          <a:ln w="9525" cap="flat" cmpd="sng" algn="ctr">
                            <a:solidFill>
                              <a:sysClr val="windowText" lastClr="000000"/>
                            </a:solidFill>
                            <a:prstDash val="solid"/>
                            <a:tailEnd type="arrow"/>
                          </a:ln>
                          <a:effectLst/>
                        </wps:spPr>
                        <wps:bodyPr/>
                      </wps:wsp>
                      <wps:wsp>
                        <wps:cNvPr id="42" name="テキスト ボックス 2"/>
                        <wps:cNvSpPr txBox="1">
                          <a:spLocks noChangeArrowheads="1"/>
                        </wps:cNvSpPr>
                        <wps:spPr bwMode="auto">
                          <a:xfrm>
                            <a:off x="2567965" y="-135089"/>
                            <a:ext cx="1653871" cy="819000"/>
                          </a:xfrm>
                          <a:prstGeom prst="rect">
                            <a:avLst/>
                          </a:prstGeom>
                          <a:solidFill>
                            <a:sysClr val="window" lastClr="FFFFFF"/>
                          </a:solidFill>
                          <a:ln w="9525">
                            <a:solidFill>
                              <a:srgbClr val="000000"/>
                            </a:solidFill>
                            <a:miter lim="800000"/>
                            <a:headEnd/>
                            <a:tailEnd/>
                          </a:ln>
                        </wps:spPr>
                        <wps:txbx>
                          <w:txbxContent>
                            <w:p w14:paraId="49A3FECA" w14:textId="77777777" w:rsidR="00DD1AC1" w:rsidRPr="007D144B" w:rsidRDefault="00DD1AC1" w:rsidP="00DD1AC1">
                              <w:pPr>
                                <w:spacing w:line="0" w:lineRule="atLeast"/>
                                <w:jc w:val="center"/>
                                <w:rPr>
                                  <w:rFonts w:cs="Times New Roman"/>
                                  <w:sz w:val="20"/>
                                  <w:szCs w:val="20"/>
                                </w:rPr>
                              </w:pPr>
                              <w:r>
                                <w:rPr>
                                  <w:rFonts w:cs="Times New Roman"/>
                                  <w:sz w:val="20"/>
                                  <w:szCs w:val="20"/>
                                </w:rPr>
                                <w:t>Additional records</w:t>
                              </w:r>
                            </w:p>
                            <w:p w14:paraId="337264D9" w14:textId="77777777" w:rsidR="00DD1AC1" w:rsidRPr="007D144B" w:rsidRDefault="00DD1AC1" w:rsidP="00DD1AC1">
                              <w:pPr>
                                <w:spacing w:line="0" w:lineRule="atLeast"/>
                                <w:jc w:val="center"/>
                                <w:rPr>
                                  <w:rFonts w:cs="Times New Roman"/>
                                  <w:sz w:val="20"/>
                                  <w:szCs w:val="20"/>
                                </w:rPr>
                              </w:pPr>
                            </w:p>
                            <w:p w14:paraId="4693AE07" w14:textId="77777777" w:rsidR="00DD1AC1" w:rsidRDefault="00DD1AC1" w:rsidP="00DD1AC1">
                              <w:pPr>
                                <w:spacing w:line="0" w:lineRule="atLeast"/>
                                <w:jc w:val="center"/>
                                <w:rPr>
                                  <w:rFonts w:cs="Times New Roman"/>
                                  <w:sz w:val="20"/>
                                  <w:szCs w:val="20"/>
                                </w:rPr>
                              </w:pPr>
                              <w:r>
                                <w:rPr>
                                  <w:rFonts w:cs="Times New Roman"/>
                                  <w:sz w:val="20"/>
                                  <w:szCs w:val="20"/>
                                </w:rPr>
                                <w:t xml:space="preserve">Hand search </w:t>
                              </w:r>
                              <w:r w:rsidRPr="007D144B">
                                <w:rPr>
                                  <w:rFonts w:cs="Times New Roman"/>
                                  <w:sz w:val="20"/>
                                  <w:szCs w:val="20"/>
                                </w:rPr>
                                <w:t xml:space="preserve">(n = </w:t>
                              </w:r>
                              <w:r>
                                <w:rPr>
                                  <w:rFonts w:cs="Times New Roman"/>
                                  <w:sz w:val="20"/>
                                  <w:szCs w:val="20"/>
                                </w:rPr>
                                <w:t>2</w:t>
                              </w:r>
                              <w:r w:rsidRPr="007D144B">
                                <w:rPr>
                                  <w:rFonts w:cs="Times New Roman"/>
                                  <w:sz w:val="20"/>
                                  <w:szCs w:val="20"/>
                                </w:rPr>
                                <w:t>)</w:t>
                              </w:r>
                            </w:p>
                            <w:p w14:paraId="2A880A2D" w14:textId="77777777" w:rsidR="00DD1AC1" w:rsidRPr="002E7794" w:rsidRDefault="00DD1AC1" w:rsidP="00DD1AC1">
                              <w:pPr>
                                <w:spacing w:line="0" w:lineRule="atLeast"/>
                                <w:jc w:val="center"/>
                                <w:rPr>
                                  <w:rFonts w:cs="Times New Roman"/>
                                  <w:sz w:val="20"/>
                                  <w:szCs w:val="20"/>
                                </w:rPr>
                              </w:pPr>
                            </w:p>
                            <w:p w14:paraId="3FFB2CB3" w14:textId="77777777" w:rsidR="00DD1AC1" w:rsidRPr="007D144B" w:rsidRDefault="00DD1AC1" w:rsidP="00DD1AC1">
                              <w:pPr>
                                <w:spacing w:line="0" w:lineRule="atLeast"/>
                                <w:jc w:val="center"/>
                                <w:rPr>
                                  <w:rFonts w:cs="Times New Roman"/>
                                  <w:sz w:val="20"/>
                                  <w:szCs w:val="20"/>
                                </w:rPr>
                              </w:pPr>
                            </w:p>
                          </w:txbxContent>
                        </wps:txbx>
                        <wps:bodyPr rot="0" vert="horz" wrap="square" lIns="91440" tIns="45720" rIns="91440" bIns="45720" anchor="t" anchorCtr="0">
                          <a:noAutofit/>
                        </wps:bodyPr>
                      </wps:wsp>
                      <wps:wsp>
                        <wps:cNvPr id="43" name="直線矢印コネクタ 43"/>
                        <wps:cNvCnPr/>
                        <wps:spPr>
                          <a:xfrm flipH="1">
                            <a:off x="1303848" y="683813"/>
                            <a:ext cx="0" cy="828000"/>
                          </a:xfrm>
                          <a:prstGeom prst="straightConnector1">
                            <a:avLst/>
                          </a:prstGeom>
                          <a:noFill/>
                          <a:ln w="9525" cap="flat" cmpd="sng" algn="ctr">
                            <a:solidFill>
                              <a:sysClr val="windowText" lastClr="000000"/>
                            </a:solidFill>
                            <a:prstDash val="solid"/>
                            <a:tailEnd type="arrow"/>
                          </a:ln>
                          <a:effectLst/>
                        </wps:spPr>
                        <wps:bodyPr/>
                      </wps:wsp>
                      <wps:wsp>
                        <wps:cNvPr id="44" name="直線矢印コネクタ 44"/>
                        <wps:cNvCnPr/>
                        <wps:spPr>
                          <a:xfrm flipH="1">
                            <a:off x="1994121" y="683813"/>
                            <a:ext cx="882429" cy="811033"/>
                          </a:xfrm>
                          <a:prstGeom prst="straightConnector1">
                            <a:avLst/>
                          </a:prstGeom>
                          <a:noFill/>
                          <a:ln w="9525" cap="flat" cmpd="sng" algn="ctr">
                            <a:solidFill>
                              <a:sysClr val="windowText" lastClr="000000"/>
                            </a:solidFill>
                            <a:prstDash val="solid"/>
                            <a:tailEnd type="arrow"/>
                          </a:ln>
                          <a:effectLst/>
                        </wps:spPr>
                        <wps:bodyPr/>
                      </wps:wsp>
                      <wps:wsp>
                        <wps:cNvPr id="45" name="直線矢印コネクタ 45"/>
                        <wps:cNvCnPr/>
                        <wps:spPr>
                          <a:xfrm>
                            <a:off x="1319917" y="4385807"/>
                            <a:ext cx="1259840" cy="7620"/>
                          </a:xfrm>
                          <a:prstGeom prst="straightConnector1">
                            <a:avLst/>
                          </a:prstGeom>
                          <a:noFill/>
                          <a:ln w="9525" cap="flat" cmpd="sng" algn="ctr">
                            <a:solidFill>
                              <a:sysClr val="windowText" lastClr="000000"/>
                            </a:solidFill>
                            <a:prstDash val="solid"/>
                            <a:tailEnd type="arrow"/>
                          </a:ln>
                          <a:effec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09B77F14" id="グループ化 32" o:spid="_x0000_s1027" style="width:402.1pt;height:449.55pt;mso-position-horizontal-relative:char;mso-position-vertical-relative:line" coordorigin=",-1351" coordsize="51066,5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">
                <v:shape id="_x0000_s1028" type="#_x0000_t202" style="position:absolute;top:-1351;width:24555;height:8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" fillcolor="window">
                  <v:textbox>
                    <w:txbxContent>
                      <w:p w14:paraId="4FCB016F" w14:textId="77777777" w:rsidR="00DD1AC1" w:rsidRPr="007D144B" w:rsidRDefault="00DD1AC1" w:rsidP="00DD1AC1">
                        <w:pPr>
                          <w:spacing w:line="0" w:lineRule="atLeast"/>
                          <w:jc w:val="center"/>
                          <w:rPr>
                            <w:rFonts w:cs="Times New Roman"/>
                            <w:sz w:val="20"/>
                            <w:szCs w:val="20"/>
                          </w:rPr>
                        </w:pPr>
                        <w:r w:rsidRPr="007D144B">
                          <w:rPr>
                            <w:rFonts w:cs="Times New Roman"/>
                            <w:sz w:val="20"/>
                            <w:szCs w:val="20"/>
                          </w:rPr>
                          <w:t>Records identified from initial searches</w:t>
                        </w:r>
                        <w:r w:rsidRPr="00B852E9">
                          <w:rPr>
                            <w:rFonts w:cs="Times New Roman"/>
                            <w:sz w:val="20"/>
                            <w:szCs w:val="20"/>
                          </w:rPr>
                          <w:t xml:space="preserve"> (Apr. 2019)</w:t>
                        </w:r>
                      </w:p>
                      <w:p w14:paraId="3A02D245" w14:textId="77777777" w:rsidR="00DD1AC1" w:rsidRPr="007D144B" w:rsidRDefault="00DD1AC1" w:rsidP="00DD1AC1">
                        <w:pPr>
                          <w:spacing w:line="0" w:lineRule="atLeast"/>
                          <w:jc w:val="center"/>
                          <w:rPr>
                            <w:rFonts w:cs="Times New Roman"/>
                            <w:sz w:val="20"/>
                            <w:szCs w:val="20"/>
                          </w:rPr>
                        </w:pPr>
                      </w:p>
                      <w:p w14:paraId="19497DD5" w14:textId="77777777" w:rsidR="00DD1AC1" w:rsidRDefault="00DD1AC1" w:rsidP="00DD1AC1">
                        <w:pPr>
                          <w:spacing w:line="0" w:lineRule="atLeast"/>
                          <w:jc w:val="center"/>
                          <w:rPr>
                            <w:rFonts w:cs="Times New Roman"/>
                            <w:sz w:val="20"/>
                            <w:szCs w:val="20"/>
                          </w:rPr>
                        </w:pPr>
                        <w:r>
                          <w:rPr>
                            <w:rFonts w:cs="Times New Roman"/>
                            <w:sz w:val="20"/>
                            <w:szCs w:val="20"/>
                          </w:rPr>
                          <w:t xml:space="preserve">MEDLINE </w:t>
                        </w:r>
                        <w:r w:rsidRPr="007D144B">
                          <w:rPr>
                            <w:rFonts w:cs="Times New Roman"/>
                            <w:sz w:val="20"/>
                            <w:szCs w:val="20"/>
                          </w:rPr>
                          <w:t xml:space="preserve">(n = </w:t>
                        </w:r>
                        <w:r>
                          <w:rPr>
                            <w:rFonts w:cs="Times New Roman"/>
                            <w:sz w:val="20"/>
                            <w:szCs w:val="20"/>
                          </w:rPr>
                          <w:t>2,498</w:t>
                        </w:r>
                        <w:r w:rsidRPr="007D144B">
                          <w:rPr>
                            <w:rFonts w:cs="Times New Roman"/>
                            <w:sz w:val="20"/>
                            <w:szCs w:val="20"/>
                          </w:rPr>
                          <w:t>)</w:t>
                        </w:r>
                      </w:p>
                      <w:p w14:paraId="336D02E9" w14:textId="77777777" w:rsidR="00DD1AC1" w:rsidRPr="002E7794" w:rsidRDefault="00DD1AC1" w:rsidP="00DD1AC1">
                        <w:pPr>
                          <w:spacing w:line="0" w:lineRule="atLeast"/>
                          <w:jc w:val="center"/>
                          <w:rPr>
                            <w:rFonts w:cs="Times New Roman"/>
                            <w:sz w:val="20"/>
                            <w:szCs w:val="20"/>
                          </w:rPr>
                        </w:pPr>
                      </w:p>
                      <w:p w14:paraId="781576C3" w14:textId="77777777" w:rsidR="00DD1AC1" w:rsidRPr="007D144B" w:rsidRDefault="00DD1AC1" w:rsidP="00DD1AC1">
                        <w:pPr>
                          <w:spacing w:line="0" w:lineRule="atLeast"/>
                          <w:jc w:val="center"/>
                          <w:rPr>
                            <w:rFonts w:cs="Times New Roman"/>
                            <w:sz w:val="20"/>
                            <w:szCs w:val="20"/>
                          </w:rPr>
                        </w:pPr>
                      </w:p>
                    </w:txbxContent>
                  </v:textbox>
                </v:shape>
                <v:shape id="_x0000_s1029" type="#_x0000_t202" style="position:absolute;left:25682;top:24728;width:25384;height:8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14:paraId="6945CD91" w14:textId="77777777" w:rsidR="00DD1AC1" w:rsidRPr="007D144B" w:rsidRDefault="00DD1AC1" w:rsidP="00DD1AC1">
                        <w:pPr>
                          <w:spacing w:line="0" w:lineRule="atLeast"/>
                          <w:jc w:val="center"/>
                          <w:rPr>
                            <w:rFonts w:cs="Times New Roman"/>
                            <w:sz w:val="20"/>
                            <w:szCs w:val="20"/>
                          </w:rPr>
                        </w:pPr>
                        <w:r w:rsidRPr="007D144B">
                          <w:rPr>
                            <w:rFonts w:cs="Times New Roman"/>
                            <w:sz w:val="20"/>
                            <w:szCs w:val="20"/>
                          </w:rPr>
                          <w:t>Initial exclusion of the reviews after title and abstract examination</w:t>
                        </w:r>
                      </w:p>
                      <w:p w14:paraId="35EC2F02" w14:textId="77777777" w:rsidR="00DD1AC1" w:rsidRPr="007D144B" w:rsidRDefault="00DD1AC1" w:rsidP="00DD1AC1">
                        <w:pPr>
                          <w:spacing w:line="0" w:lineRule="atLeast"/>
                          <w:jc w:val="center"/>
                          <w:rPr>
                            <w:rFonts w:cs="Times New Roman"/>
                            <w:sz w:val="20"/>
                            <w:szCs w:val="20"/>
                          </w:rPr>
                        </w:pPr>
                      </w:p>
                      <w:p w14:paraId="40D438D1" w14:textId="77777777" w:rsidR="00DD1AC1" w:rsidRPr="007D144B" w:rsidRDefault="00DD1AC1" w:rsidP="00DD1AC1">
                        <w:pPr>
                          <w:spacing w:line="0" w:lineRule="atLeast"/>
                          <w:jc w:val="center"/>
                          <w:rPr>
                            <w:rFonts w:cs="Times New Roman"/>
                            <w:sz w:val="20"/>
                            <w:szCs w:val="20"/>
                          </w:rPr>
                        </w:pPr>
                        <w:r w:rsidRPr="007D144B">
                          <w:rPr>
                            <w:rFonts w:cs="Times New Roman"/>
                            <w:sz w:val="20"/>
                            <w:szCs w:val="20"/>
                          </w:rPr>
                          <w:t xml:space="preserve">(n = </w:t>
                        </w:r>
                        <w:r>
                          <w:rPr>
                            <w:rFonts w:cs="Times New Roman"/>
                            <w:sz w:val="20"/>
                            <w:szCs w:val="20"/>
                          </w:rPr>
                          <w:t>2,457</w:t>
                        </w:r>
                        <w:r w:rsidRPr="007D144B">
                          <w:rPr>
                            <w:rFonts w:cs="Times New Roman"/>
                            <w:sz w:val="20"/>
                            <w:szCs w:val="20"/>
                          </w:rPr>
                          <w:t>)</w:t>
                        </w:r>
                      </w:p>
                      <w:p w14:paraId="289482A5" w14:textId="77777777" w:rsidR="00DD1AC1" w:rsidRPr="007D144B" w:rsidRDefault="00DD1AC1" w:rsidP="00DD1AC1">
                        <w:pPr>
                          <w:spacing w:line="0" w:lineRule="atLeast"/>
                          <w:jc w:val="center"/>
                          <w:rPr>
                            <w:rFonts w:cs="Times New Roman"/>
                            <w:sz w:val="20"/>
                            <w:szCs w:val="20"/>
                          </w:rPr>
                        </w:pPr>
                      </w:p>
                    </w:txbxContent>
                  </v:textbox>
                </v:shape>
                <v:shape id="_x0000_s1030" type="#_x0000_t202" style="position:absolute;top:15186;width:23622;height:8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04D38169" w14:textId="77777777" w:rsidR="00DD1AC1" w:rsidRPr="00C05023" w:rsidRDefault="00DD1AC1" w:rsidP="00DD1AC1">
                        <w:pPr>
                          <w:spacing w:line="0" w:lineRule="atLeast"/>
                          <w:jc w:val="center"/>
                          <w:rPr>
                            <w:rFonts w:ascii="ＭＳ 明朝" w:eastAsia="ＭＳ 明朝" w:hAnsi="ＭＳ 明朝" w:cs="ＭＳ 明朝"/>
                            <w:sz w:val="20"/>
                            <w:szCs w:val="20"/>
                          </w:rPr>
                        </w:pPr>
                        <w:r w:rsidRPr="007D144B">
                          <w:rPr>
                            <w:rFonts w:cs="Times New Roman"/>
                            <w:sz w:val="20"/>
                            <w:szCs w:val="20"/>
                          </w:rPr>
                          <w:t>Full-text review articles examined for potential inclusion</w:t>
                        </w:r>
                      </w:p>
                      <w:p w14:paraId="41183B63" w14:textId="77777777" w:rsidR="00DD1AC1" w:rsidRPr="007D144B" w:rsidRDefault="00DD1AC1" w:rsidP="00DD1AC1">
                        <w:pPr>
                          <w:spacing w:line="0" w:lineRule="atLeast"/>
                          <w:jc w:val="center"/>
                          <w:rPr>
                            <w:rFonts w:cs="Times New Roman"/>
                            <w:sz w:val="20"/>
                            <w:szCs w:val="20"/>
                          </w:rPr>
                        </w:pPr>
                      </w:p>
                      <w:p w14:paraId="59AB1F2D" w14:textId="77777777" w:rsidR="00DD1AC1" w:rsidRPr="007D144B" w:rsidRDefault="00DD1AC1" w:rsidP="00DD1AC1">
                        <w:pPr>
                          <w:spacing w:line="0" w:lineRule="atLeast"/>
                          <w:jc w:val="center"/>
                          <w:rPr>
                            <w:rFonts w:cs="Times New Roman"/>
                            <w:sz w:val="20"/>
                            <w:szCs w:val="20"/>
                          </w:rPr>
                        </w:pPr>
                        <w:r w:rsidRPr="007D144B">
                          <w:rPr>
                            <w:rFonts w:cs="Times New Roman"/>
                            <w:sz w:val="20"/>
                            <w:szCs w:val="20"/>
                          </w:rPr>
                          <w:t xml:space="preserve">(n = </w:t>
                        </w:r>
                        <w:r>
                          <w:rPr>
                            <w:rFonts w:cs="Times New Roman"/>
                            <w:sz w:val="20"/>
                            <w:szCs w:val="20"/>
                          </w:rPr>
                          <w:t>2,500</w:t>
                        </w:r>
                        <w:r w:rsidRPr="007D144B">
                          <w:rPr>
                            <w:rFonts w:cs="Times New Roman"/>
                            <w:sz w:val="20"/>
                            <w:szCs w:val="20"/>
                          </w:rPr>
                          <w:t>)</w:t>
                        </w:r>
                      </w:p>
                      <w:p w14:paraId="14D7F5DD" w14:textId="77777777" w:rsidR="00DD1AC1" w:rsidRPr="007D144B" w:rsidRDefault="00DD1AC1" w:rsidP="00DD1AC1">
                        <w:pPr>
                          <w:spacing w:line="0" w:lineRule="atLeast"/>
                          <w:jc w:val="center"/>
                          <w:rPr>
                            <w:rFonts w:cs="Times New Roman"/>
                            <w:sz w:val="20"/>
                            <w:szCs w:val="20"/>
                          </w:rPr>
                        </w:pPr>
                      </w:p>
                      <w:p w14:paraId="3BFFE412" w14:textId="77777777" w:rsidR="00DD1AC1" w:rsidRPr="007D144B" w:rsidRDefault="00DD1AC1" w:rsidP="00DD1AC1">
                        <w:pPr>
                          <w:spacing w:line="0" w:lineRule="atLeast"/>
                          <w:jc w:val="center"/>
                          <w:rPr>
                            <w:rFonts w:cs="Times New Roman"/>
                            <w:sz w:val="20"/>
                            <w:szCs w:val="20"/>
                          </w:rPr>
                        </w:pPr>
                      </w:p>
                    </w:txbxContent>
                  </v:textbox>
                </v:shape>
                <v:shape id="テキスト ボックス 36" o:spid="_x0000_s1031" type="#_x0000_t202" style="position:absolute;left:25679;top:37765;width:25381;height:1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14:paraId="60518BB9" w14:textId="77777777" w:rsidR="00DD1AC1" w:rsidRPr="007D144B" w:rsidRDefault="00DD1AC1" w:rsidP="00DD1AC1">
                        <w:pPr>
                          <w:spacing w:line="0" w:lineRule="atLeast"/>
                          <w:jc w:val="center"/>
                          <w:rPr>
                            <w:rFonts w:cs="Times New Roman"/>
                            <w:sz w:val="20"/>
                            <w:szCs w:val="20"/>
                          </w:rPr>
                        </w:pPr>
                        <w:r w:rsidRPr="007D144B">
                          <w:rPr>
                            <w:rFonts w:cs="Times New Roman"/>
                            <w:sz w:val="20"/>
                            <w:szCs w:val="20"/>
                          </w:rPr>
                          <w:t>Full-text review articles excluded with reasons</w:t>
                        </w:r>
                      </w:p>
                      <w:p w14:paraId="336A1040" w14:textId="77777777" w:rsidR="00DD1AC1" w:rsidRPr="007D144B" w:rsidRDefault="00DD1AC1" w:rsidP="00DD1AC1">
                        <w:pPr>
                          <w:spacing w:line="0" w:lineRule="atLeast"/>
                          <w:rPr>
                            <w:rFonts w:cs="Times New Roman"/>
                            <w:sz w:val="20"/>
                            <w:szCs w:val="20"/>
                          </w:rPr>
                        </w:pPr>
                      </w:p>
                      <w:p w14:paraId="06FE2B24" w14:textId="77777777" w:rsidR="00DD1AC1" w:rsidRPr="00A3513A" w:rsidRDefault="00DD1AC1" w:rsidP="00DD1AC1">
                        <w:pPr>
                          <w:spacing w:line="0" w:lineRule="atLeast"/>
                          <w:rPr>
                            <w:rFonts w:cs="Times New Roman"/>
                            <w:sz w:val="20"/>
                            <w:szCs w:val="20"/>
                          </w:rPr>
                        </w:pPr>
                        <w:r w:rsidRPr="00A3513A">
                          <w:rPr>
                            <w:rFonts w:cs="Times New Roman"/>
                            <w:sz w:val="20"/>
                            <w:szCs w:val="20"/>
                          </w:rPr>
                          <w:t>(n = 20) Wrong outcome</w:t>
                        </w:r>
                      </w:p>
                      <w:p w14:paraId="5FC9A6EB" w14:textId="77777777" w:rsidR="00DD1AC1" w:rsidRPr="00A3513A" w:rsidRDefault="00DD1AC1" w:rsidP="00DD1AC1">
                        <w:pPr>
                          <w:spacing w:line="0" w:lineRule="atLeast"/>
                          <w:rPr>
                            <w:rFonts w:cs="Times New Roman"/>
                            <w:sz w:val="20"/>
                            <w:szCs w:val="20"/>
                          </w:rPr>
                        </w:pPr>
                        <w:r w:rsidRPr="00A3513A">
                          <w:rPr>
                            <w:rFonts w:cs="Times New Roman"/>
                            <w:sz w:val="20"/>
                            <w:szCs w:val="20"/>
                          </w:rPr>
                          <w:t>(n = 7) Wrong population</w:t>
                        </w:r>
                      </w:p>
                      <w:p w14:paraId="561570F8" w14:textId="77777777" w:rsidR="00DD1AC1" w:rsidRPr="00A3513A" w:rsidRDefault="00DD1AC1" w:rsidP="00DD1AC1">
                        <w:pPr>
                          <w:spacing w:line="0" w:lineRule="atLeast"/>
                          <w:rPr>
                            <w:rFonts w:cs="Times New Roman"/>
                            <w:sz w:val="20"/>
                            <w:szCs w:val="20"/>
                          </w:rPr>
                        </w:pPr>
                        <w:r w:rsidRPr="00A3513A">
                          <w:rPr>
                            <w:rFonts w:cs="Times New Roman"/>
                            <w:sz w:val="20"/>
                            <w:szCs w:val="20"/>
                          </w:rPr>
                          <w:t>(n = 12) Not population-based</w:t>
                        </w:r>
                      </w:p>
                      <w:p w14:paraId="0F9BADA4" w14:textId="77777777" w:rsidR="00DD1AC1" w:rsidRPr="00A3513A" w:rsidRDefault="00DD1AC1" w:rsidP="00DD1AC1">
                        <w:pPr>
                          <w:spacing w:line="0" w:lineRule="atLeast"/>
                          <w:jc w:val="center"/>
                          <w:rPr>
                            <w:rFonts w:cs="Times New Roman"/>
                            <w:sz w:val="20"/>
                            <w:szCs w:val="20"/>
                          </w:rPr>
                        </w:pPr>
                        <w:r w:rsidRPr="00A3513A">
                          <w:rPr>
                            <w:rFonts w:cs="Times New Roman"/>
                            <w:sz w:val="20"/>
                            <w:szCs w:val="20"/>
                          </w:rPr>
                          <w:t>(n = 39)</w:t>
                        </w:r>
                      </w:p>
                    </w:txbxContent>
                  </v:textbox>
                </v:shape>
                <v:shape id="_x0000_s1032" type="#_x0000_t202" style="position:absolute;top:48422;width:24244;height:7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462287B6" w14:textId="77777777" w:rsidR="00DD1AC1" w:rsidRPr="00F52C5E" w:rsidRDefault="00DD1AC1" w:rsidP="00DD1AC1">
                        <w:pPr>
                          <w:spacing w:line="0" w:lineRule="atLeast"/>
                          <w:jc w:val="center"/>
                          <w:rPr>
                            <w:rFonts w:cs="Times New Roman"/>
                            <w:sz w:val="20"/>
                            <w:szCs w:val="20"/>
                          </w:rPr>
                        </w:pPr>
                        <w:r w:rsidRPr="00F52C5E">
                          <w:rPr>
                            <w:rFonts w:cs="Times New Roman"/>
                            <w:sz w:val="20"/>
                            <w:szCs w:val="20"/>
                          </w:rPr>
                          <w:t>Total reviews included for synthesis</w:t>
                        </w:r>
                      </w:p>
                      <w:p w14:paraId="35BD263D" w14:textId="77777777" w:rsidR="00DD1AC1" w:rsidRPr="00F52C5E" w:rsidRDefault="00DD1AC1" w:rsidP="00DD1AC1">
                        <w:pPr>
                          <w:spacing w:line="0" w:lineRule="atLeast"/>
                          <w:jc w:val="center"/>
                          <w:rPr>
                            <w:rFonts w:cs="Times New Roman"/>
                            <w:sz w:val="20"/>
                            <w:szCs w:val="20"/>
                          </w:rPr>
                        </w:pPr>
                      </w:p>
                      <w:p w14:paraId="3470B2D3" w14:textId="77777777" w:rsidR="00DD1AC1" w:rsidRPr="00BD10B2" w:rsidRDefault="00DD1AC1" w:rsidP="00DD1AC1">
                        <w:pPr>
                          <w:spacing w:line="0" w:lineRule="atLeast"/>
                          <w:jc w:val="center"/>
                          <w:rPr>
                            <w:rFonts w:eastAsia="ＭＳ 明朝" w:cs="Times New Roman"/>
                            <w:sz w:val="20"/>
                            <w:szCs w:val="20"/>
                          </w:rPr>
                        </w:pPr>
                        <w:r w:rsidRPr="007D144B">
                          <w:rPr>
                            <w:rFonts w:cs="Times New Roman"/>
                            <w:sz w:val="20"/>
                            <w:szCs w:val="20"/>
                          </w:rPr>
                          <w:t xml:space="preserve">(n = </w:t>
                        </w:r>
                        <w:r>
                          <w:rPr>
                            <w:rFonts w:cs="Times New Roman"/>
                            <w:sz w:val="20"/>
                            <w:szCs w:val="20"/>
                          </w:rPr>
                          <w:t>21</w:t>
                        </w:r>
                        <w:r w:rsidRPr="007D144B">
                          <w:rPr>
                            <w:rFonts w:cs="Times New Roman"/>
                            <w:sz w:val="20"/>
                            <w:szCs w:val="20"/>
                          </w:rPr>
                          <w:t>)</w:t>
                        </w:r>
                      </w:p>
                      <w:p w14:paraId="62891920" w14:textId="77777777" w:rsidR="00DD1AC1" w:rsidRPr="00BD10B2" w:rsidRDefault="00DD1AC1" w:rsidP="00DD1AC1">
                        <w:pPr>
                          <w:spacing w:line="0" w:lineRule="atLeast"/>
                          <w:rPr>
                            <w:rFonts w:eastAsia="ＭＳ 明朝" w:cs="Times New Roman"/>
                            <w:sz w:val="20"/>
                            <w:szCs w:val="20"/>
                          </w:rPr>
                        </w:pPr>
                      </w:p>
                      <w:p w14:paraId="4095BD9C" w14:textId="77777777" w:rsidR="00DD1AC1" w:rsidRDefault="00DD1AC1" w:rsidP="00DD1AC1">
                        <w:pPr>
                          <w:spacing w:line="0" w:lineRule="atLeast"/>
                          <w:rPr>
                            <w:rFonts w:eastAsia="ＭＳ 明朝" w:cs="Times New Roman"/>
                            <w:sz w:val="20"/>
                            <w:szCs w:val="20"/>
                          </w:rPr>
                        </w:pPr>
                      </w:p>
                      <w:p w14:paraId="4B97F378" w14:textId="77777777" w:rsidR="00DD1AC1" w:rsidRPr="00227CDE" w:rsidRDefault="00DD1AC1" w:rsidP="00DD1AC1">
                        <w:pPr>
                          <w:spacing w:line="0" w:lineRule="atLeast"/>
                          <w:rPr>
                            <w:rFonts w:eastAsia="ＭＳ 明朝" w:cs="Times New Roman"/>
                            <w:sz w:val="20"/>
                            <w:szCs w:val="20"/>
                          </w:rPr>
                        </w:pPr>
                      </w:p>
                    </w:txbxContent>
                  </v:textbox>
                </v:shape>
                <v:shapetype id="_x0000_t32" coordsize="21600,21600" o:spt="32" o:oned="t" path="m,l21600,21600e" filled="f">
                  <v:path arrowok="t" fillok="f" o:connecttype="none"/>
                  <o:lock v:ext="edit" shapetype="t"/>
                </v:shapetype>
                <v:shape id="直線矢印コネクタ 38" o:spid="_x0000_s1033" type="#_x0000_t32" style="position:absolute;left:13040;top:28273;width:12598;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" strokecolor="windowText">
                  <v:stroke endarrow="open"/>
                </v:shape>
                <v:shape id="_x0000_s1034" type="#_x0000_t202" style="position:absolute;top:31805;width:23622;height:8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61610070" w14:textId="77777777" w:rsidR="00DD1AC1" w:rsidRPr="007D144B" w:rsidRDefault="00DD1AC1" w:rsidP="00DD1AC1">
                        <w:pPr>
                          <w:spacing w:line="0" w:lineRule="atLeast"/>
                          <w:jc w:val="center"/>
                          <w:rPr>
                            <w:rFonts w:cs="Times New Roman"/>
                            <w:sz w:val="20"/>
                            <w:szCs w:val="20"/>
                          </w:rPr>
                        </w:pPr>
                        <w:r w:rsidRPr="007D144B">
                          <w:rPr>
                            <w:rFonts w:cs="Times New Roman"/>
                            <w:sz w:val="20"/>
                            <w:szCs w:val="20"/>
                          </w:rPr>
                          <w:t>Full-text review articles examined for potential inclusion</w:t>
                        </w:r>
                      </w:p>
                      <w:p w14:paraId="615AC059" w14:textId="77777777" w:rsidR="00DD1AC1" w:rsidRPr="007D144B" w:rsidRDefault="00DD1AC1" w:rsidP="00DD1AC1">
                        <w:pPr>
                          <w:spacing w:line="0" w:lineRule="atLeast"/>
                          <w:jc w:val="center"/>
                          <w:rPr>
                            <w:rFonts w:cs="Times New Roman"/>
                            <w:sz w:val="20"/>
                            <w:szCs w:val="20"/>
                          </w:rPr>
                        </w:pPr>
                      </w:p>
                      <w:p w14:paraId="7191F33E" w14:textId="77777777" w:rsidR="00DD1AC1" w:rsidRPr="007D144B" w:rsidRDefault="00DD1AC1" w:rsidP="00DD1AC1">
                        <w:pPr>
                          <w:spacing w:line="0" w:lineRule="atLeast"/>
                          <w:jc w:val="center"/>
                          <w:rPr>
                            <w:rFonts w:cs="Times New Roman"/>
                            <w:sz w:val="20"/>
                            <w:szCs w:val="20"/>
                          </w:rPr>
                        </w:pPr>
                        <w:r w:rsidRPr="007D144B">
                          <w:rPr>
                            <w:rFonts w:cs="Times New Roman"/>
                            <w:sz w:val="20"/>
                            <w:szCs w:val="20"/>
                          </w:rPr>
                          <w:t xml:space="preserve">(n = </w:t>
                        </w:r>
                        <w:r>
                          <w:rPr>
                            <w:rFonts w:cs="Times New Roman"/>
                            <w:sz w:val="20"/>
                            <w:szCs w:val="20"/>
                          </w:rPr>
                          <w:t>60</w:t>
                        </w:r>
                        <w:r w:rsidRPr="007D144B">
                          <w:rPr>
                            <w:rFonts w:cs="Times New Roman"/>
                            <w:sz w:val="20"/>
                            <w:szCs w:val="20"/>
                          </w:rPr>
                          <w:t>)</w:t>
                        </w:r>
                      </w:p>
                      <w:p w14:paraId="072D745C" w14:textId="77777777" w:rsidR="00DD1AC1" w:rsidRPr="007D144B" w:rsidRDefault="00DD1AC1" w:rsidP="00DD1AC1">
                        <w:pPr>
                          <w:spacing w:line="0" w:lineRule="atLeast"/>
                          <w:jc w:val="center"/>
                          <w:rPr>
                            <w:rFonts w:cs="Times New Roman"/>
                            <w:sz w:val="20"/>
                            <w:szCs w:val="20"/>
                          </w:rPr>
                        </w:pPr>
                      </w:p>
                      <w:p w14:paraId="75D59103" w14:textId="77777777" w:rsidR="00DD1AC1" w:rsidRPr="007D144B" w:rsidRDefault="00DD1AC1" w:rsidP="00DD1AC1">
                        <w:pPr>
                          <w:spacing w:line="0" w:lineRule="atLeast"/>
                          <w:jc w:val="center"/>
                          <w:rPr>
                            <w:rFonts w:cs="Times New Roman"/>
                            <w:sz w:val="20"/>
                            <w:szCs w:val="20"/>
                          </w:rPr>
                        </w:pPr>
                      </w:p>
                    </w:txbxContent>
                  </v:textbox>
                </v:shape>
                <v:shape id="直線矢印コネクタ 40" o:spid="_x0000_s1035" type="#_x0000_t32" style="position:absolute;left:13038;top:23456;width:0;height:82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" strokecolor="windowText">
                  <v:stroke endarrow="open"/>
                </v:shape>
                <v:shape id="直線矢印コネクタ 41" o:spid="_x0000_s1036" type="#_x0000_t32" style="position:absolute;left:13007;top:40074;width:82;height:82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" strokecolor="windowText">
                  <v:stroke endarrow="open"/>
                </v:shape>
                <v:shape id="_x0000_s1037" type="#_x0000_t202" style="position:absolute;left:25679;top:-1350;width:16539;height:8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" fillcolor="window">
                  <v:textbox>
                    <w:txbxContent>
                      <w:p w14:paraId="49A3FECA" w14:textId="77777777" w:rsidR="00DD1AC1" w:rsidRPr="007D144B" w:rsidRDefault="00DD1AC1" w:rsidP="00DD1AC1">
                        <w:pPr>
                          <w:spacing w:line="0" w:lineRule="atLeast"/>
                          <w:jc w:val="center"/>
                          <w:rPr>
                            <w:rFonts w:cs="Times New Roman"/>
                            <w:sz w:val="20"/>
                            <w:szCs w:val="20"/>
                          </w:rPr>
                        </w:pPr>
                        <w:r>
                          <w:rPr>
                            <w:rFonts w:cs="Times New Roman"/>
                            <w:sz w:val="20"/>
                            <w:szCs w:val="20"/>
                          </w:rPr>
                          <w:t>Additional records</w:t>
                        </w:r>
                      </w:p>
                      <w:p w14:paraId="337264D9" w14:textId="77777777" w:rsidR="00DD1AC1" w:rsidRPr="007D144B" w:rsidRDefault="00DD1AC1" w:rsidP="00DD1AC1">
                        <w:pPr>
                          <w:spacing w:line="0" w:lineRule="atLeast"/>
                          <w:jc w:val="center"/>
                          <w:rPr>
                            <w:rFonts w:cs="Times New Roman"/>
                            <w:sz w:val="20"/>
                            <w:szCs w:val="20"/>
                          </w:rPr>
                        </w:pPr>
                      </w:p>
                      <w:p w14:paraId="4693AE07" w14:textId="77777777" w:rsidR="00DD1AC1" w:rsidRDefault="00DD1AC1" w:rsidP="00DD1AC1">
                        <w:pPr>
                          <w:spacing w:line="0" w:lineRule="atLeast"/>
                          <w:jc w:val="center"/>
                          <w:rPr>
                            <w:rFonts w:cs="Times New Roman"/>
                            <w:sz w:val="20"/>
                            <w:szCs w:val="20"/>
                          </w:rPr>
                        </w:pPr>
                        <w:r>
                          <w:rPr>
                            <w:rFonts w:cs="Times New Roman"/>
                            <w:sz w:val="20"/>
                            <w:szCs w:val="20"/>
                          </w:rPr>
                          <w:t xml:space="preserve">Hand search </w:t>
                        </w:r>
                        <w:r w:rsidRPr="007D144B">
                          <w:rPr>
                            <w:rFonts w:cs="Times New Roman"/>
                            <w:sz w:val="20"/>
                            <w:szCs w:val="20"/>
                          </w:rPr>
                          <w:t xml:space="preserve">(n = </w:t>
                        </w:r>
                        <w:r>
                          <w:rPr>
                            <w:rFonts w:cs="Times New Roman"/>
                            <w:sz w:val="20"/>
                            <w:szCs w:val="20"/>
                          </w:rPr>
                          <w:t>2</w:t>
                        </w:r>
                        <w:r w:rsidRPr="007D144B">
                          <w:rPr>
                            <w:rFonts w:cs="Times New Roman"/>
                            <w:sz w:val="20"/>
                            <w:szCs w:val="20"/>
                          </w:rPr>
                          <w:t>)</w:t>
                        </w:r>
                      </w:p>
                      <w:p w14:paraId="2A880A2D" w14:textId="77777777" w:rsidR="00DD1AC1" w:rsidRPr="002E7794" w:rsidRDefault="00DD1AC1" w:rsidP="00DD1AC1">
                        <w:pPr>
                          <w:spacing w:line="0" w:lineRule="atLeast"/>
                          <w:jc w:val="center"/>
                          <w:rPr>
                            <w:rFonts w:cs="Times New Roman"/>
                            <w:sz w:val="20"/>
                            <w:szCs w:val="20"/>
                          </w:rPr>
                        </w:pPr>
                      </w:p>
                      <w:p w14:paraId="3FFB2CB3" w14:textId="77777777" w:rsidR="00DD1AC1" w:rsidRPr="007D144B" w:rsidRDefault="00DD1AC1" w:rsidP="00DD1AC1">
                        <w:pPr>
                          <w:spacing w:line="0" w:lineRule="atLeast"/>
                          <w:jc w:val="center"/>
                          <w:rPr>
                            <w:rFonts w:cs="Times New Roman"/>
                            <w:sz w:val="20"/>
                            <w:szCs w:val="20"/>
                          </w:rPr>
                        </w:pPr>
                      </w:p>
                    </w:txbxContent>
                  </v:textbox>
                </v:shape>
                <v:shape id="直線矢印コネクタ 43" o:spid="_x0000_s1038" type="#_x0000_t32" style="position:absolute;left:13038;top:6838;width:0;height:82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" strokecolor="windowText">
                  <v:stroke endarrow="open"/>
                </v:shape>
                <v:shape id="直線矢印コネクタ 44" o:spid="_x0000_s1039" type="#_x0000_t32" style="position:absolute;left:19941;top:6838;width:8824;height:81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" strokecolor="windowText">
                  <v:stroke endarrow="open"/>
                </v:shape>
                <v:shape id="直線矢印コネクタ 45" o:spid="_x0000_s1040" type="#_x0000_t32" style="position:absolute;left:13199;top:43858;width:12598;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" strokecolor="windowText">
                  <v:stroke endarrow="open"/>
                </v:shape>
                <w10:anchorlock/>
              </v:group>
            </w:pict>
          </mc:Fallback>
        </mc:AlternateContent>
      </w:r>
    </w:p>
    <w:p w14:paraId="6174E124" w14:textId="28C61EC4" w:rsidR="00DD1AC1" w:rsidRPr="00DD1AC1" w:rsidRDefault="00DD1AC1" w:rsidP="00DD1AC1">
      <w:pPr>
        <w:widowControl/>
        <w:spacing w:line="480" w:lineRule="auto"/>
        <w:jc w:val="left"/>
        <w:rPr>
          <w:rFonts w:ascii="Times New Roman" w:hAnsi="Times New Roman" w:cs="Times New Roman"/>
          <w:sz w:val="24"/>
          <w:szCs w:val="24"/>
        </w:rPr>
      </w:pPr>
    </w:p>
    <w:p w14:paraId="5672BAAF" w14:textId="480A8A44" w:rsidR="00DD1AC1" w:rsidRPr="008B1079" w:rsidRDefault="00DD1AC1" w:rsidP="00286359">
      <w:pPr>
        <w:pStyle w:val="a5"/>
        <w:keepNext/>
        <w:spacing w:line="480" w:lineRule="auto"/>
        <w:rPr>
          <w:rFonts w:ascii="Cambria" w:hAnsi="Cambria" w:cs="Times New Roman"/>
          <w:sz w:val="24"/>
          <w:szCs w:val="24"/>
        </w:rPr>
      </w:pPr>
      <w:r w:rsidRPr="008B1079">
        <w:rPr>
          <w:rFonts w:ascii="Cambria" w:hAnsi="Cambria" w:cs="Times New Roman"/>
          <w:sz w:val="24"/>
          <w:szCs w:val="24"/>
        </w:rPr>
        <w:lastRenderedPageBreak/>
        <w:t xml:space="preserve">Supple </w:t>
      </w:r>
      <w:r w:rsidR="00C90ED8" w:rsidRPr="008B1079">
        <w:rPr>
          <w:rFonts w:ascii="Cambria" w:hAnsi="Cambria" w:cs="Times New Roman"/>
          <w:sz w:val="24"/>
          <w:szCs w:val="24"/>
        </w:rPr>
        <w:t>5.3</w:t>
      </w:r>
      <w:r w:rsidRPr="008B1079">
        <w:rPr>
          <w:rFonts w:ascii="Cambria" w:hAnsi="Cambria" w:cs="Times New Roman"/>
          <w:sz w:val="24"/>
          <w:szCs w:val="24"/>
        </w:rPr>
        <w:t xml:space="preserve"> List of excluded review</w:t>
      </w:r>
      <w:r w:rsidR="007453DE">
        <w:rPr>
          <w:rFonts w:ascii="Cambria" w:hAnsi="Cambria" w:cs="Times New Roman"/>
          <w:sz w:val="24"/>
          <w:szCs w:val="24"/>
        </w:rPr>
        <w:t>s with reasons (full-text screening</w:t>
      </w:r>
      <w:r w:rsidRPr="008B1079">
        <w:rPr>
          <w:rFonts w:ascii="Cambria" w:hAnsi="Cambria" w:cs="Times New Roman"/>
          <w:sz w:val="24"/>
          <w:szCs w:val="24"/>
        </w:rPr>
        <w:t>)</w:t>
      </w:r>
    </w:p>
    <w:tbl>
      <w:tblPr>
        <w:tblStyle w:val="a4"/>
        <w:tblW w:w="5214" w:type="pct"/>
        <w:tblLook w:val="04A0" w:firstRow="1" w:lastRow="0" w:firstColumn="1" w:lastColumn="0" w:noHBand="0" w:noVBand="1"/>
      </w:tblPr>
      <w:tblGrid>
        <w:gridCol w:w="6658"/>
        <w:gridCol w:w="2200"/>
      </w:tblGrid>
      <w:tr w:rsidR="00DD1AC1" w:rsidRPr="00BD5724" w14:paraId="49797F51" w14:textId="77777777" w:rsidTr="0014146B">
        <w:trPr>
          <w:trHeight w:val="107"/>
        </w:trPr>
        <w:tc>
          <w:tcPr>
            <w:tcW w:w="3758" w:type="pct"/>
            <w:vAlign w:val="center"/>
          </w:tcPr>
          <w:p w14:paraId="0A70BC92" w14:textId="77777777" w:rsidR="00DD1AC1" w:rsidRPr="00BD5724" w:rsidRDefault="00DD1AC1" w:rsidP="00BD5724">
            <w:pPr>
              <w:jc w:val="center"/>
              <w:rPr>
                <w:szCs w:val="21"/>
              </w:rPr>
            </w:pPr>
            <w:r w:rsidRPr="00BD5724">
              <w:rPr>
                <w:szCs w:val="21"/>
              </w:rPr>
              <w:t>Studies</w:t>
            </w:r>
          </w:p>
        </w:tc>
        <w:tc>
          <w:tcPr>
            <w:tcW w:w="1242" w:type="pct"/>
            <w:vAlign w:val="center"/>
          </w:tcPr>
          <w:p w14:paraId="21FEDD38" w14:textId="77777777" w:rsidR="00DD1AC1" w:rsidRPr="00BD5724" w:rsidRDefault="00DD1AC1" w:rsidP="00BD5724">
            <w:pPr>
              <w:jc w:val="center"/>
              <w:rPr>
                <w:szCs w:val="21"/>
              </w:rPr>
            </w:pPr>
            <w:r w:rsidRPr="00BD5724">
              <w:rPr>
                <w:szCs w:val="21"/>
              </w:rPr>
              <w:t>Reasons</w:t>
            </w:r>
          </w:p>
        </w:tc>
      </w:tr>
      <w:tr w:rsidR="00DD1AC1" w:rsidRPr="00BD5724" w14:paraId="7C99B239" w14:textId="77777777" w:rsidTr="0014146B">
        <w:tc>
          <w:tcPr>
            <w:tcW w:w="3758" w:type="pct"/>
            <w:vAlign w:val="center"/>
          </w:tcPr>
          <w:p w14:paraId="55161553" w14:textId="77777777" w:rsidR="00DD1AC1" w:rsidRPr="00BD5724" w:rsidRDefault="00DD1AC1" w:rsidP="0014146B">
            <w:pPr>
              <w:rPr>
                <w:szCs w:val="21"/>
              </w:rPr>
            </w:pPr>
            <w:r w:rsidRPr="00BD5724">
              <w:rPr>
                <w:szCs w:val="21"/>
              </w:rPr>
              <w:t>Alberman, E. and Mutton, D. and Morris, J. K. (2012) Cytological and epidemiological findings in trisomies 13, 18, and 21: England and Wales 2004-2009.American Journal of Medical Genetics. Part A;158(5):1145-50.</w:t>
            </w:r>
          </w:p>
        </w:tc>
        <w:tc>
          <w:tcPr>
            <w:tcW w:w="1242" w:type="pct"/>
            <w:vAlign w:val="center"/>
          </w:tcPr>
          <w:p w14:paraId="4B3CF542" w14:textId="77777777" w:rsidR="00DD1AC1" w:rsidRPr="00BD5724" w:rsidRDefault="00DD1AC1" w:rsidP="0014146B">
            <w:pPr>
              <w:rPr>
                <w:szCs w:val="21"/>
              </w:rPr>
            </w:pPr>
            <w:r w:rsidRPr="00BD5724">
              <w:rPr>
                <w:szCs w:val="21"/>
              </w:rPr>
              <w:t>Wrong outcome (no survival data)</w:t>
            </w:r>
          </w:p>
        </w:tc>
      </w:tr>
      <w:tr w:rsidR="00DD1AC1" w:rsidRPr="00BD5724" w14:paraId="4A755B5C" w14:textId="77777777" w:rsidTr="0014146B">
        <w:tc>
          <w:tcPr>
            <w:tcW w:w="3758" w:type="pct"/>
            <w:vAlign w:val="center"/>
          </w:tcPr>
          <w:p w14:paraId="2F573F53" w14:textId="77777777" w:rsidR="00DD1AC1" w:rsidRPr="00BD5724" w:rsidRDefault="00DD1AC1" w:rsidP="0014146B">
            <w:pPr>
              <w:rPr>
                <w:szCs w:val="21"/>
              </w:rPr>
            </w:pPr>
            <w:r w:rsidRPr="00BD5724">
              <w:rPr>
                <w:szCs w:val="21"/>
              </w:rPr>
              <w:t>Anneren, G. (1986) Incidence of trisomy 18 in Sweden in 1981-1982: clustering in a small region.Clinical Genetics;29(4):345-7.</w:t>
            </w:r>
          </w:p>
        </w:tc>
        <w:tc>
          <w:tcPr>
            <w:tcW w:w="1242" w:type="pct"/>
            <w:vAlign w:val="center"/>
          </w:tcPr>
          <w:p w14:paraId="41252E7D" w14:textId="77777777" w:rsidR="00DD1AC1" w:rsidRPr="00BD5724" w:rsidRDefault="00DD1AC1" w:rsidP="0014146B">
            <w:pPr>
              <w:rPr>
                <w:szCs w:val="21"/>
              </w:rPr>
            </w:pPr>
            <w:r w:rsidRPr="00BD5724">
              <w:rPr>
                <w:szCs w:val="21"/>
              </w:rPr>
              <w:t>Wrong outcome</w:t>
            </w:r>
          </w:p>
        </w:tc>
      </w:tr>
      <w:tr w:rsidR="00DD1AC1" w:rsidRPr="00BD5724" w14:paraId="38190F72" w14:textId="77777777" w:rsidTr="0014146B">
        <w:tc>
          <w:tcPr>
            <w:tcW w:w="3758" w:type="pct"/>
            <w:vAlign w:val="center"/>
          </w:tcPr>
          <w:p w14:paraId="133EAC1F" w14:textId="77777777" w:rsidR="00DD1AC1" w:rsidRPr="00BD5724" w:rsidRDefault="00DD1AC1" w:rsidP="0014146B">
            <w:pPr>
              <w:rPr>
                <w:szCs w:val="21"/>
              </w:rPr>
            </w:pPr>
            <w:r w:rsidRPr="00BD5724">
              <w:rPr>
                <w:szCs w:val="21"/>
              </w:rPr>
              <w:t>Canfield, M. A. and Honein, M. A. and Yuskiv, N. and Xing, J. and Mai, C. T. and Collins, J. S. and Devine, O. and Petrini, J. and Ramadhani, T. A. and Hobbs, C. A. and Kirby, R. S.(2006)National estimates and race/ethnic-specific variation of selected birth defects in the United States, 1999-2001.Birth Defects Research;76(11):747-56.</w:t>
            </w:r>
          </w:p>
        </w:tc>
        <w:tc>
          <w:tcPr>
            <w:tcW w:w="1242" w:type="pct"/>
            <w:vAlign w:val="center"/>
          </w:tcPr>
          <w:p w14:paraId="665DD09D" w14:textId="77777777" w:rsidR="00DD1AC1" w:rsidRPr="00BD5724" w:rsidRDefault="00DD1AC1" w:rsidP="0014146B">
            <w:pPr>
              <w:rPr>
                <w:szCs w:val="21"/>
              </w:rPr>
            </w:pPr>
            <w:r w:rsidRPr="00BD5724">
              <w:rPr>
                <w:szCs w:val="21"/>
              </w:rPr>
              <w:t>Wrong outcome</w:t>
            </w:r>
          </w:p>
        </w:tc>
      </w:tr>
      <w:tr w:rsidR="00DD1AC1" w:rsidRPr="00BD5724" w14:paraId="3518C2B4" w14:textId="77777777" w:rsidTr="0014146B">
        <w:tc>
          <w:tcPr>
            <w:tcW w:w="3758" w:type="pct"/>
            <w:vAlign w:val="center"/>
          </w:tcPr>
          <w:p w14:paraId="34725E48" w14:textId="77777777" w:rsidR="00DD1AC1" w:rsidRPr="00BD5724" w:rsidRDefault="00DD1AC1" w:rsidP="0014146B">
            <w:pPr>
              <w:rPr>
                <w:szCs w:val="21"/>
              </w:rPr>
            </w:pPr>
            <w:r w:rsidRPr="00BD5724">
              <w:rPr>
                <w:szCs w:val="21"/>
              </w:rPr>
              <w:t>Canfield, M. A. and Mai, C. T. and Wang, Y. and O'Halloran, A. and Marengo, L. K. and Olney, R. S. and Borger, C. L. and Rutkowski, R. and Fornoff, J. and Irwin, N. and Copel and , G. and Flood, T. J. and Meyer, R. E. and Rickard, R. and Alverson, C. J. and Sweatlock, J. and Kirby, R. S. and National Birth Defects Prevention, Network(2014)The association between race/ethnicity and major birth defects in the United States, 1999-2007.American Journal of Public Health;104(9):e14-23.</w:t>
            </w:r>
          </w:p>
        </w:tc>
        <w:tc>
          <w:tcPr>
            <w:tcW w:w="1242" w:type="pct"/>
            <w:vAlign w:val="center"/>
          </w:tcPr>
          <w:p w14:paraId="2297D024" w14:textId="77777777" w:rsidR="00DD1AC1" w:rsidRPr="00BD5724" w:rsidRDefault="00DD1AC1" w:rsidP="0014146B">
            <w:pPr>
              <w:rPr>
                <w:szCs w:val="21"/>
              </w:rPr>
            </w:pPr>
            <w:r w:rsidRPr="00BD5724">
              <w:rPr>
                <w:szCs w:val="21"/>
              </w:rPr>
              <w:t>Wrong outcome</w:t>
            </w:r>
          </w:p>
        </w:tc>
      </w:tr>
      <w:tr w:rsidR="00DD1AC1" w:rsidRPr="00BD5724" w14:paraId="376ACD24" w14:textId="77777777" w:rsidTr="0014146B">
        <w:tc>
          <w:tcPr>
            <w:tcW w:w="3758" w:type="pct"/>
            <w:vAlign w:val="center"/>
          </w:tcPr>
          <w:p w14:paraId="11F25420" w14:textId="77777777" w:rsidR="00DD1AC1" w:rsidRPr="00BD5724" w:rsidRDefault="00DD1AC1" w:rsidP="0014146B">
            <w:pPr>
              <w:rPr>
                <w:szCs w:val="21"/>
              </w:rPr>
            </w:pPr>
            <w:r w:rsidRPr="00BD5724">
              <w:rPr>
                <w:szCs w:val="21"/>
              </w:rPr>
              <w:t>Carothers, A. D. (1994) A cytogenetic register of trisomies in Scotland: results of the first 2 years (1989, 1990).Clinical Genetics;46(6):405-9.</w:t>
            </w:r>
          </w:p>
        </w:tc>
        <w:tc>
          <w:tcPr>
            <w:tcW w:w="1242" w:type="pct"/>
            <w:vAlign w:val="center"/>
          </w:tcPr>
          <w:p w14:paraId="18921636" w14:textId="77777777" w:rsidR="00DD1AC1" w:rsidRPr="00BD5724" w:rsidRDefault="00DD1AC1" w:rsidP="0014146B">
            <w:pPr>
              <w:rPr>
                <w:szCs w:val="21"/>
              </w:rPr>
            </w:pPr>
            <w:r w:rsidRPr="00BD5724">
              <w:rPr>
                <w:szCs w:val="21"/>
              </w:rPr>
              <w:t>Wrong outcome</w:t>
            </w:r>
          </w:p>
        </w:tc>
      </w:tr>
      <w:tr w:rsidR="00DD1AC1" w:rsidRPr="00BD5724" w14:paraId="693ED404" w14:textId="77777777" w:rsidTr="0014146B">
        <w:tc>
          <w:tcPr>
            <w:tcW w:w="3758" w:type="pct"/>
            <w:vAlign w:val="center"/>
          </w:tcPr>
          <w:p w14:paraId="174CA869" w14:textId="77777777" w:rsidR="00DD1AC1" w:rsidRPr="00BD5724" w:rsidRDefault="00DD1AC1" w:rsidP="0014146B">
            <w:pPr>
              <w:rPr>
                <w:szCs w:val="21"/>
              </w:rPr>
            </w:pPr>
            <w:r w:rsidRPr="00BD5724">
              <w:rPr>
                <w:szCs w:val="21"/>
              </w:rPr>
              <w:t>Chen, B. Y. and Hwang, B. F. and Guo, Y. L. (2009) Epidemiology of congenital anomalies in a population-based birth registry in Taiwan, 2002.Journal of the Formosan Medical Association;108(6):460-8.</w:t>
            </w:r>
          </w:p>
        </w:tc>
        <w:tc>
          <w:tcPr>
            <w:tcW w:w="1242" w:type="pct"/>
            <w:vAlign w:val="center"/>
          </w:tcPr>
          <w:p w14:paraId="72E57ED0" w14:textId="77777777" w:rsidR="00DD1AC1" w:rsidRPr="00BD5724" w:rsidRDefault="00DD1AC1" w:rsidP="0014146B">
            <w:pPr>
              <w:rPr>
                <w:szCs w:val="21"/>
              </w:rPr>
            </w:pPr>
            <w:r w:rsidRPr="00BD5724">
              <w:rPr>
                <w:szCs w:val="21"/>
              </w:rPr>
              <w:t>Wrong outcome</w:t>
            </w:r>
          </w:p>
        </w:tc>
      </w:tr>
      <w:tr w:rsidR="00DD1AC1" w:rsidRPr="00BD5724" w14:paraId="450987B6" w14:textId="77777777" w:rsidTr="0014146B">
        <w:tc>
          <w:tcPr>
            <w:tcW w:w="3758" w:type="pct"/>
            <w:vAlign w:val="center"/>
          </w:tcPr>
          <w:p w14:paraId="2A58915E" w14:textId="77777777" w:rsidR="00DD1AC1" w:rsidRPr="00BD5724" w:rsidRDefault="00DD1AC1" w:rsidP="0014146B">
            <w:pPr>
              <w:rPr>
                <w:szCs w:val="21"/>
              </w:rPr>
            </w:pPr>
            <w:r w:rsidRPr="00BD5724">
              <w:rPr>
                <w:szCs w:val="21"/>
              </w:rPr>
              <w:t>Crider, K. S. and Olney, R. S. and Cragan, J. D. (2008) Trisomies 13 and 18: population prevalences, characteristics, and prenatal diagnosis, metropolitan Atlanta, 1994-2003.American Journal of Medical Genetics. Part A;146(7):820-6.</w:t>
            </w:r>
          </w:p>
        </w:tc>
        <w:tc>
          <w:tcPr>
            <w:tcW w:w="1242" w:type="pct"/>
            <w:vAlign w:val="center"/>
          </w:tcPr>
          <w:p w14:paraId="22CD9CEA" w14:textId="77777777" w:rsidR="00DD1AC1" w:rsidRPr="00BD5724" w:rsidRDefault="00DD1AC1" w:rsidP="0014146B">
            <w:pPr>
              <w:rPr>
                <w:szCs w:val="21"/>
              </w:rPr>
            </w:pPr>
            <w:r w:rsidRPr="00BD5724">
              <w:rPr>
                <w:szCs w:val="21"/>
              </w:rPr>
              <w:t>Wrong outcome</w:t>
            </w:r>
          </w:p>
        </w:tc>
      </w:tr>
      <w:tr w:rsidR="00DD1AC1" w:rsidRPr="00BD5724" w14:paraId="13DA6CE2" w14:textId="77777777" w:rsidTr="0014146B">
        <w:tc>
          <w:tcPr>
            <w:tcW w:w="3758" w:type="pct"/>
            <w:vAlign w:val="center"/>
          </w:tcPr>
          <w:p w14:paraId="19A82EA1" w14:textId="77777777" w:rsidR="00DD1AC1" w:rsidRPr="00BD5724" w:rsidRDefault="00DD1AC1" w:rsidP="0014146B">
            <w:pPr>
              <w:rPr>
                <w:szCs w:val="21"/>
              </w:rPr>
            </w:pPr>
            <w:r w:rsidRPr="00BD5724">
              <w:rPr>
                <w:szCs w:val="21"/>
              </w:rPr>
              <w:t>Emanuel, I. and Huang, S. W. and Chiang, W. T. and Yang, C. P. (1970) Trisomy 18 syndrome in Chinese infants. Clinical findings and incidence. Journal of Medical Genetics;7(2):138-41.</w:t>
            </w:r>
          </w:p>
        </w:tc>
        <w:tc>
          <w:tcPr>
            <w:tcW w:w="1242" w:type="pct"/>
            <w:vAlign w:val="center"/>
          </w:tcPr>
          <w:p w14:paraId="6411A456" w14:textId="77777777" w:rsidR="00DD1AC1" w:rsidRPr="00BD5724" w:rsidRDefault="00DD1AC1" w:rsidP="0014146B">
            <w:pPr>
              <w:rPr>
                <w:szCs w:val="21"/>
              </w:rPr>
            </w:pPr>
            <w:r w:rsidRPr="00BD5724">
              <w:rPr>
                <w:szCs w:val="21"/>
              </w:rPr>
              <w:t>Wrong outcome</w:t>
            </w:r>
          </w:p>
        </w:tc>
      </w:tr>
      <w:tr w:rsidR="00DD1AC1" w:rsidRPr="00BD5724" w14:paraId="60B0743C" w14:textId="77777777" w:rsidTr="0014146B">
        <w:tc>
          <w:tcPr>
            <w:tcW w:w="3758" w:type="pct"/>
            <w:vAlign w:val="center"/>
          </w:tcPr>
          <w:p w14:paraId="3D8FD452" w14:textId="77777777" w:rsidR="00DD1AC1" w:rsidRPr="00BD5724" w:rsidRDefault="00DD1AC1" w:rsidP="0014146B">
            <w:pPr>
              <w:rPr>
                <w:szCs w:val="21"/>
              </w:rPr>
            </w:pPr>
            <w:r w:rsidRPr="00BD5724">
              <w:rPr>
                <w:szCs w:val="21"/>
              </w:rPr>
              <w:t>Farag, T. I. and Al-Awadi, S. A. and Al-Othman, S. A. and Sundareshan, T. S. and Krishna Murthy, D. S. and Usha, R. and Madg, S. A. and Uma, R. (1988) Down syndrome and trisomy 18 in the Bedouins. American Journal of Medical Genetics;29(4):943-4.</w:t>
            </w:r>
          </w:p>
        </w:tc>
        <w:tc>
          <w:tcPr>
            <w:tcW w:w="1242" w:type="pct"/>
            <w:vAlign w:val="center"/>
          </w:tcPr>
          <w:p w14:paraId="51D12CCC" w14:textId="77777777" w:rsidR="00DD1AC1" w:rsidRPr="00BD5724" w:rsidRDefault="00DD1AC1" w:rsidP="0014146B">
            <w:pPr>
              <w:rPr>
                <w:szCs w:val="21"/>
              </w:rPr>
            </w:pPr>
            <w:r w:rsidRPr="00BD5724">
              <w:rPr>
                <w:szCs w:val="21"/>
              </w:rPr>
              <w:t>Wrong outcome</w:t>
            </w:r>
          </w:p>
        </w:tc>
      </w:tr>
      <w:tr w:rsidR="00DD1AC1" w:rsidRPr="00BD5724" w14:paraId="39017CAD" w14:textId="77777777" w:rsidTr="0014146B">
        <w:tc>
          <w:tcPr>
            <w:tcW w:w="3758" w:type="pct"/>
            <w:vAlign w:val="center"/>
          </w:tcPr>
          <w:p w14:paraId="6C6811BD" w14:textId="77777777" w:rsidR="00DD1AC1" w:rsidRPr="00BD5724" w:rsidRDefault="00DD1AC1" w:rsidP="0014146B">
            <w:pPr>
              <w:rPr>
                <w:szCs w:val="21"/>
              </w:rPr>
            </w:pPr>
            <w:r w:rsidRPr="00BD5724">
              <w:rPr>
                <w:szCs w:val="21"/>
              </w:rPr>
              <w:t>Forrester, M. B. and Merz, R. D. (2007) Potential impact of pregnancy outcome on the completeness of diagnosis of birth defects, Hawai'i, 1986-2001.Hawaii Medical Journal;66(2):32, 34-5.</w:t>
            </w:r>
          </w:p>
        </w:tc>
        <w:tc>
          <w:tcPr>
            <w:tcW w:w="1242" w:type="pct"/>
            <w:vAlign w:val="center"/>
          </w:tcPr>
          <w:p w14:paraId="6F7D67BC" w14:textId="77777777" w:rsidR="00DD1AC1" w:rsidRPr="00BD5724" w:rsidRDefault="00DD1AC1" w:rsidP="0014146B">
            <w:pPr>
              <w:rPr>
                <w:szCs w:val="21"/>
              </w:rPr>
            </w:pPr>
            <w:r w:rsidRPr="00BD5724">
              <w:rPr>
                <w:szCs w:val="21"/>
              </w:rPr>
              <w:t>Wrong outcome</w:t>
            </w:r>
          </w:p>
        </w:tc>
      </w:tr>
      <w:tr w:rsidR="00DD1AC1" w:rsidRPr="00BD5724" w14:paraId="619F7266" w14:textId="77777777" w:rsidTr="0014146B">
        <w:tc>
          <w:tcPr>
            <w:tcW w:w="3758" w:type="pct"/>
            <w:vAlign w:val="center"/>
          </w:tcPr>
          <w:p w14:paraId="0918C98D" w14:textId="77777777" w:rsidR="00DD1AC1" w:rsidRPr="00BD5724" w:rsidRDefault="00DD1AC1" w:rsidP="0014146B">
            <w:pPr>
              <w:rPr>
                <w:szCs w:val="21"/>
              </w:rPr>
            </w:pPr>
            <w:r w:rsidRPr="00BD5724">
              <w:rPr>
                <w:szCs w:val="21"/>
              </w:rPr>
              <w:t>Garfinkel, J. and Porter, I. H. (1971) Trisomy 18 in New York State.Lancet;2(7739):1421-2.</w:t>
            </w:r>
          </w:p>
        </w:tc>
        <w:tc>
          <w:tcPr>
            <w:tcW w:w="1242" w:type="pct"/>
            <w:vAlign w:val="center"/>
          </w:tcPr>
          <w:p w14:paraId="16F8CB64" w14:textId="77777777" w:rsidR="00DD1AC1" w:rsidRPr="00BD5724" w:rsidRDefault="00DD1AC1" w:rsidP="0014146B">
            <w:pPr>
              <w:rPr>
                <w:szCs w:val="21"/>
              </w:rPr>
            </w:pPr>
            <w:r w:rsidRPr="00BD5724">
              <w:rPr>
                <w:szCs w:val="21"/>
              </w:rPr>
              <w:t>Wrong outcome</w:t>
            </w:r>
          </w:p>
        </w:tc>
      </w:tr>
      <w:tr w:rsidR="00DD1AC1" w:rsidRPr="00BD5724" w14:paraId="66F45F5B" w14:textId="77777777" w:rsidTr="0014146B">
        <w:tc>
          <w:tcPr>
            <w:tcW w:w="3758" w:type="pct"/>
            <w:vAlign w:val="center"/>
          </w:tcPr>
          <w:p w14:paraId="3CF4A04D" w14:textId="77777777" w:rsidR="00DD1AC1" w:rsidRPr="00BD5724" w:rsidRDefault="00DD1AC1" w:rsidP="0014146B">
            <w:pPr>
              <w:rPr>
                <w:szCs w:val="21"/>
              </w:rPr>
            </w:pPr>
            <w:r w:rsidRPr="00BD5724">
              <w:rPr>
                <w:szCs w:val="21"/>
              </w:rPr>
              <w:t>Goud, M. T. and Al-Harassi, S. M. and Al-Khalili, S. A. and Al-Salmani, K. K. and Al-Busaidy, S. M. and Rajab, A. (2005) Incidence of chromosome abnormalities in the Sultanate of Oman.Saudi Medical Journal;26(12):18810.</w:t>
            </w:r>
          </w:p>
        </w:tc>
        <w:tc>
          <w:tcPr>
            <w:tcW w:w="1242" w:type="pct"/>
            <w:vAlign w:val="center"/>
          </w:tcPr>
          <w:p w14:paraId="0FB67D5F" w14:textId="77777777" w:rsidR="00DD1AC1" w:rsidRPr="00BD5724" w:rsidRDefault="00DD1AC1" w:rsidP="0014146B">
            <w:pPr>
              <w:rPr>
                <w:szCs w:val="21"/>
              </w:rPr>
            </w:pPr>
            <w:r w:rsidRPr="00BD5724">
              <w:rPr>
                <w:szCs w:val="21"/>
              </w:rPr>
              <w:t>Wrong outcome</w:t>
            </w:r>
          </w:p>
        </w:tc>
      </w:tr>
      <w:tr w:rsidR="00DD1AC1" w:rsidRPr="00BD5724" w14:paraId="0B5641C8" w14:textId="77777777" w:rsidTr="0014146B">
        <w:tc>
          <w:tcPr>
            <w:tcW w:w="3758" w:type="pct"/>
            <w:vAlign w:val="center"/>
          </w:tcPr>
          <w:p w14:paraId="47FB0897" w14:textId="77777777" w:rsidR="00DD1AC1" w:rsidRPr="00BD5724" w:rsidRDefault="00DD1AC1" w:rsidP="0014146B">
            <w:pPr>
              <w:rPr>
                <w:szCs w:val="21"/>
              </w:rPr>
            </w:pPr>
            <w:r w:rsidRPr="00BD5724">
              <w:rPr>
                <w:szCs w:val="21"/>
              </w:rPr>
              <w:t>Haghnazarian, E. and Hu, J. and Song, A. Y. and Friedlich, P. S. and Lakshmanan, A. (2019) The association of Trisomy 13 and 18 and hospital discharge outcomes among neonates in California: A retrospective cohort study. Pediatrics &amp; Neonatology;2():2.</w:t>
            </w:r>
          </w:p>
        </w:tc>
        <w:tc>
          <w:tcPr>
            <w:tcW w:w="1242" w:type="pct"/>
            <w:vAlign w:val="center"/>
          </w:tcPr>
          <w:p w14:paraId="04855D3B" w14:textId="77777777" w:rsidR="00DD1AC1" w:rsidRPr="00BD5724" w:rsidRDefault="00DD1AC1" w:rsidP="0014146B">
            <w:pPr>
              <w:rPr>
                <w:szCs w:val="21"/>
              </w:rPr>
            </w:pPr>
            <w:r w:rsidRPr="00BD5724">
              <w:rPr>
                <w:szCs w:val="21"/>
              </w:rPr>
              <w:t>Wrong outcome</w:t>
            </w:r>
          </w:p>
        </w:tc>
      </w:tr>
      <w:tr w:rsidR="00DD1AC1" w:rsidRPr="00BD5724" w14:paraId="77521614" w14:textId="77777777" w:rsidTr="0014146B">
        <w:tc>
          <w:tcPr>
            <w:tcW w:w="3758" w:type="pct"/>
            <w:vAlign w:val="center"/>
          </w:tcPr>
          <w:p w14:paraId="0726429E" w14:textId="77777777" w:rsidR="00DD1AC1" w:rsidRPr="00BD5724" w:rsidRDefault="00DD1AC1" w:rsidP="0014146B">
            <w:pPr>
              <w:rPr>
                <w:szCs w:val="21"/>
              </w:rPr>
            </w:pPr>
            <w:r w:rsidRPr="00BD5724">
              <w:rPr>
                <w:szCs w:val="21"/>
              </w:rPr>
              <w:t xml:space="preserve">Hartman, R. J. and Rasmussen, S. A. and Botto, L. D. and Riehle-Colarusso, T. and Martin, C. L. and Cragan, J. D. and Shin, M. and Correa, A. (2011) The </w:t>
            </w:r>
            <w:r w:rsidRPr="00BD5724">
              <w:rPr>
                <w:szCs w:val="21"/>
              </w:rPr>
              <w:lastRenderedPageBreak/>
              <w:t xml:space="preserve">contribution of chromosomal abnormalities to congenital heart defects: a population-based study. Pediatric Cardiology;32(8):1147-57. </w:t>
            </w:r>
          </w:p>
        </w:tc>
        <w:tc>
          <w:tcPr>
            <w:tcW w:w="1242" w:type="pct"/>
            <w:vAlign w:val="center"/>
          </w:tcPr>
          <w:p w14:paraId="61D65A46" w14:textId="77777777" w:rsidR="00DD1AC1" w:rsidRPr="00BD5724" w:rsidRDefault="00DD1AC1" w:rsidP="0014146B">
            <w:pPr>
              <w:rPr>
                <w:szCs w:val="21"/>
              </w:rPr>
            </w:pPr>
            <w:r w:rsidRPr="00BD5724">
              <w:rPr>
                <w:szCs w:val="21"/>
              </w:rPr>
              <w:lastRenderedPageBreak/>
              <w:t>Wrong outcome</w:t>
            </w:r>
          </w:p>
        </w:tc>
      </w:tr>
      <w:tr w:rsidR="00DD1AC1" w:rsidRPr="00BD5724" w14:paraId="55E0C47E" w14:textId="77777777" w:rsidTr="0014146B">
        <w:tc>
          <w:tcPr>
            <w:tcW w:w="3758" w:type="pct"/>
            <w:vAlign w:val="center"/>
          </w:tcPr>
          <w:p w14:paraId="2325F7A0" w14:textId="77777777" w:rsidR="00DD1AC1" w:rsidRPr="00BD5724" w:rsidRDefault="00DD1AC1" w:rsidP="0014146B">
            <w:pPr>
              <w:rPr>
                <w:szCs w:val="21"/>
              </w:rPr>
            </w:pPr>
            <w:r w:rsidRPr="00BD5724">
              <w:rPr>
                <w:szCs w:val="21"/>
              </w:rPr>
              <w:t>Kirby, R. S.(2017)The prevalence of selected major birth defects in the United States. Seminars in Perinatology;41(6):338-344.</w:t>
            </w:r>
          </w:p>
        </w:tc>
        <w:tc>
          <w:tcPr>
            <w:tcW w:w="1242" w:type="pct"/>
            <w:vAlign w:val="center"/>
          </w:tcPr>
          <w:p w14:paraId="0299806F" w14:textId="77777777" w:rsidR="00DD1AC1" w:rsidRPr="00BD5724" w:rsidRDefault="00DD1AC1" w:rsidP="0014146B">
            <w:pPr>
              <w:rPr>
                <w:szCs w:val="21"/>
              </w:rPr>
            </w:pPr>
            <w:r w:rsidRPr="00BD5724">
              <w:rPr>
                <w:szCs w:val="21"/>
              </w:rPr>
              <w:t>Wrong outcome</w:t>
            </w:r>
          </w:p>
        </w:tc>
      </w:tr>
      <w:tr w:rsidR="00DD1AC1" w:rsidRPr="00BD5724" w14:paraId="0826AA11" w14:textId="77777777" w:rsidTr="0014146B">
        <w:tc>
          <w:tcPr>
            <w:tcW w:w="3758" w:type="pct"/>
            <w:vAlign w:val="center"/>
          </w:tcPr>
          <w:p w14:paraId="2ADEE906" w14:textId="77777777" w:rsidR="00DD1AC1" w:rsidRPr="00BD5724" w:rsidRDefault="00DD1AC1" w:rsidP="0014146B">
            <w:pPr>
              <w:rPr>
                <w:szCs w:val="21"/>
              </w:rPr>
            </w:pPr>
            <w:r w:rsidRPr="00BD5724">
              <w:rPr>
                <w:szCs w:val="21"/>
              </w:rPr>
              <w:t>Nair, D. B. and Tucker, D. and Hughes, R. and Greenacre, J. and Morgan, M. (2015)Unusual trend in the prevalence of trisomy 13 in mothers aged 35 and older: A population based study of national congenital anomaly data.Birth Defects Research;103(7):610-6.</w:t>
            </w:r>
          </w:p>
        </w:tc>
        <w:tc>
          <w:tcPr>
            <w:tcW w:w="1242" w:type="pct"/>
            <w:vAlign w:val="center"/>
          </w:tcPr>
          <w:p w14:paraId="449E4E17" w14:textId="77777777" w:rsidR="00DD1AC1" w:rsidRPr="00BD5724" w:rsidRDefault="00DD1AC1" w:rsidP="0014146B">
            <w:pPr>
              <w:rPr>
                <w:szCs w:val="21"/>
              </w:rPr>
            </w:pPr>
            <w:r w:rsidRPr="00BD5724">
              <w:rPr>
                <w:szCs w:val="21"/>
              </w:rPr>
              <w:t>Wrong outcome</w:t>
            </w:r>
          </w:p>
        </w:tc>
      </w:tr>
      <w:tr w:rsidR="00DD1AC1" w:rsidRPr="00BD5724" w14:paraId="0F285BDF" w14:textId="77777777" w:rsidTr="0014146B">
        <w:tc>
          <w:tcPr>
            <w:tcW w:w="3758" w:type="pct"/>
            <w:vAlign w:val="center"/>
          </w:tcPr>
          <w:p w14:paraId="4E56FC42" w14:textId="77777777" w:rsidR="00DD1AC1" w:rsidRPr="00BD5724" w:rsidRDefault="00DD1AC1" w:rsidP="0014146B">
            <w:pPr>
              <w:rPr>
                <w:szCs w:val="21"/>
              </w:rPr>
            </w:pPr>
            <w:r w:rsidRPr="00BD5724">
              <w:rPr>
                <w:szCs w:val="21"/>
              </w:rPr>
              <w:t>Pakkasjarvi, N. and Koskimies, E. and Ritvanen, A. and Nietosvaara, Y. and Makitie, O. (2013) Characteristics and associated anomalies in radial ray deficiencies in Finland--a population-based study. American Journal of Medical Genetics. Part A;161(2):261-7.</w:t>
            </w:r>
          </w:p>
        </w:tc>
        <w:tc>
          <w:tcPr>
            <w:tcW w:w="1242" w:type="pct"/>
            <w:vAlign w:val="center"/>
          </w:tcPr>
          <w:p w14:paraId="7A183EA6" w14:textId="77777777" w:rsidR="00DD1AC1" w:rsidRPr="00BD5724" w:rsidRDefault="00DD1AC1" w:rsidP="0014146B">
            <w:pPr>
              <w:rPr>
                <w:szCs w:val="21"/>
              </w:rPr>
            </w:pPr>
            <w:r w:rsidRPr="00BD5724">
              <w:rPr>
                <w:szCs w:val="21"/>
              </w:rPr>
              <w:t>Wrong outcome</w:t>
            </w:r>
          </w:p>
        </w:tc>
      </w:tr>
      <w:tr w:rsidR="00DD1AC1" w:rsidRPr="00BD5724" w14:paraId="6124B93C" w14:textId="77777777" w:rsidTr="0014146B">
        <w:tc>
          <w:tcPr>
            <w:tcW w:w="3758" w:type="pct"/>
            <w:vAlign w:val="center"/>
          </w:tcPr>
          <w:p w14:paraId="1A592D57" w14:textId="77777777" w:rsidR="00DD1AC1" w:rsidRPr="00BD5724" w:rsidRDefault="00DD1AC1" w:rsidP="0014146B">
            <w:pPr>
              <w:rPr>
                <w:szCs w:val="21"/>
              </w:rPr>
            </w:pPr>
            <w:r w:rsidRPr="00BD5724">
              <w:rPr>
                <w:szCs w:val="21"/>
              </w:rPr>
              <w:t>Parker, S. E. and Mai, C. T. and Canfield, M. A. and Rickard, R. and Wang, Y. and Meyer, R. E. and Anderson, P. and Mason, C. A. and Collins, J. S. and Kirby, R. S. and Correa, A. and National Birth Defects Prevention, Network(2010)Updated National Birth Prevalence estimates for selected birth defects in the United States, 2004-2006.Birth Defects Research;88(12):1008-16.</w:t>
            </w:r>
          </w:p>
        </w:tc>
        <w:tc>
          <w:tcPr>
            <w:tcW w:w="1242" w:type="pct"/>
            <w:vAlign w:val="center"/>
          </w:tcPr>
          <w:p w14:paraId="6A2D2657" w14:textId="77777777" w:rsidR="00DD1AC1" w:rsidRPr="00BD5724" w:rsidRDefault="00DD1AC1" w:rsidP="0014146B">
            <w:pPr>
              <w:rPr>
                <w:szCs w:val="21"/>
              </w:rPr>
            </w:pPr>
            <w:r w:rsidRPr="00BD5724">
              <w:rPr>
                <w:szCs w:val="21"/>
              </w:rPr>
              <w:t>Wrong outcome</w:t>
            </w:r>
          </w:p>
        </w:tc>
      </w:tr>
      <w:tr w:rsidR="00DD1AC1" w:rsidRPr="00BD5724" w14:paraId="567C57EA" w14:textId="77777777" w:rsidTr="0014146B">
        <w:tc>
          <w:tcPr>
            <w:tcW w:w="3758" w:type="pct"/>
            <w:vAlign w:val="center"/>
          </w:tcPr>
          <w:p w14:paraId="58E326A3" w14:textId="77777777" w:rsidR="00DD1AC1" w:rsidRPr="00BD5724" w:rsidRDefault="00DD1AC1" w:rsidP="0014146B">
            <w:pPr>
              <w:rPr>
                <w:szCs w:val="21"/>
              </w:rPr>
            </w:pPr>
            <w:r w:rsidRPr="00BD5724">
              <w:rPr>
                <w:szCs w:val="21"/>
              </w:rPr>
              <w:t>Springett, A. and Wellesley, D. and Greenlees, R. and Loane, M. and Addor, M. C. and Arriola, L. and Bergman, J. and Cavero-Carbonell, C. and Csaky-Szunyogh, M. and Draper, E. S. and Garne, E. and Gatt, M. and Haeusler, M. and Khoshnood, B. and Klungsoyr, K. and Lynch, C. and Dias, C. M. and McDonnell, R. and Nelen, V. and O'Mahony, M. and Pierini, A. and Queisser-Luft, A. and Rankin, J. and Rissmann, A. and Rounding, C. and Stoianova, S. and Tuckerz, D. and Zymak-Zakutnia, N. and Morris, J. K.(2015)Congenital anomalies associated with trisomy 18 or trisomy 13: A registry-based study in 16 European countries, 2000-2011.American Journal of Medical Genetics. Part A;167(12):424657.</w:t>
            </w:r>
          </w:p>
        </w:tc>
        <w:tc>
          <w:tcPr>
            <w:tcW w:w="1242" w:type="pct"/>
            <w:vAlign w:val="center"/>
          </w:tcPr>
          <w:p w14:paraId="1D4E0E03" w14:textId="77777777" w:rsidR="00DD1AC1" w:rsidRPr="00BD5724" w:rsidRDefault="00DD1AC1" w:rsidP="0014146B">
            <w:pPr>
              <w:rPr>
                <w:szCs w:val="21"/>
              </w:rPr>
            </w:pPr>
            <w:r w:rsidRPr="00BD5724">
              <w:rPr>
                <w:szCs w:val="21"/>
              </w:rPr>
              <w:t>Wrong outcome</w:t>
            </w:r>
          </w:p>
        </w:tc>
      </w:tr>
      <w:tr w:rsidR="00DD1AC1" w:rsidRPr="00BD5724" w14:paraId="013D0C99" w14:textId="77777777" w:rsidTr="0014146B">
        <w:tc>
          <w:tcPr>
            <w:tcW w:w="3758" w:type="pct"/>
            <w:vAlign w:val="center"/>
          </w:tcPr>
          <w:p w14:paraId="7B458924" w14:textId="77777777" w:rsidR="00DD1AC1" w:rsidRPr="00BD5724" w:rsidRDefault="00DD1AC1" w:rsidP="0014146B">
            <w:pPr>
              <w:rPr>
                <w:szCs w:val="21"/>
              </w:rPr>
            </w:pPr>
            <w:r w:rsidRPr="00BD5724">
              <w:rPr>
                <w:szCs w:val="21"/>
              </w:rPr>
              <w:t>Tonks, A. M. and Gornall, A. S. and Larkins, S. A. and Gardosi, J. O. (2013)Trisomies 18 and 13: trends in prevalence and prenatal diagnosis - population based study. Prenatal Diagnosis;33(8):742-50.</w:t>
            </w:r>
          </w:p>
        </w:tc>
        <w:tc>
          <w:tcPr>
            <w:tcW w:w="1242" w:type="pct"/>
            <w:vAlign w:val="center"/>
          </w:tcPr>
          <w:p w14:paraId="35AB21D1" w14:textId="77777777" w:rsidR="00DD1AC1" w:rsidRPr="00BD5724" w:rsidRDefault="00DD1AC1" w:rsidP="0014146B">
            <w:pPr>
              <w:rPr>
                <w:szCs w:val="21"/>
              </w:rPr>
            </w:pPr>
            <w:r w:rsidRPr="00BD5724">
              <w:rPr>
                <w:szCs w:val="21"/>
              </w:rPr>
              <w:t>Wrong outcome</w:t>
            </w:r>
          </w:p>
        </w:tc>
      </w:tr>
      <w:tr w:rsidR="00DD1AC1" w:rsidRPr="00BD5724" w14:paraId="5EA65C15" w14:textId="77777777" w:rsidTr="0014146B">
        <w:tc>
          <w:tcPr>
            <w:tcW w:w="3758" w:type="pct"/>
            <w:vAlign w:val="center"/>
          </w:tcPr>
          <w:p w14:paraId="1E18E981" w14:textId="77777777" w:rsidR="00DD1AC1" w:rsidRPr="00BD5724" w:rsidRDefault="00DD1AC1" w:rsidP="0014146B">
            <w:pPr>
              <w:rPr>
                <w:szCs w:val="21"/>
              </w:rPr>
            </w:pPr>
            <w:r w:rsidRPr="00BD5724">
              <w:rPr>
                <w:szCs w:val="21"/>
              </w:rPr>
              <w:t>Boghossian, N. S. and Hansen, N. I. and Bell, E. F. and Stoll, B. J. and Murray, J. C. and Carey, J. C. and Adams-Chapman, I. and Shankaran, S. and Walsh, M. C. and Laptook, A. R. and Faix, R. G. and Newman, N. S. and Hale, E. C. and Das, A. and Wilson, L. D. and Hensman, A. M. and Grisby, C. and Collins, M. V. and Vasil, D. M. and Finkle, J. and Maffett, D. and Ball, M. B. and Lacy, C. B. and Bara, R. and Higgins, R. D. and Eunice Kennedy Shriver National Institute of Child, Health and Human Development Neonatal Research, Network(2014)Mortality and morbidity of VLBW infants with trisomy 13 or trisomy 18.Pediatrics;133(2):226-35.</w:t>
            </w:r>
          </w:p>
        </w:tc>
        <w:tc>
          <w:tcPr>
            <w:tcW w:w="1242" w:type="pct"/>
            <w:vAlign w:val="center"/>
          </w:tcPr>
          <w:p w14:paraId="3CC2BBE0" w14:textId="77777777" w:rsidR="00DD1AC1" w:rsidRPr="00BD5724" w:rsidRDefault="00DD1AC1" w:rsidP="0014146B">
            <w:pPr>
              <w:rPr>
                <w:szCs w:val="21"/>
              </w:rPr>
            </w:pPr>
            <w:r w:rsidRPr="00BD5724">
              <w:rPr>
                <w:szCs w:val="21"/>
              </w:rPr>
              <w:t>Wrong population</w:t>
            </w:r>
          </w:p>
          <w:p w14:paraId="15AE66B1" w14:textId="77777777" w:rsidR="00DD1AC1" w:rsidRPr="00BD5724" w:rsidRDefault="00DD1AC1" w:rsidP="0014146B">
            <w:pPr>
              <w:rPr>
                <w:szCs w:val="21"/>
              </w:rPr>
            </w:pPr>
            <w:r w:rsidRPr="00BD5724">
              <w:rPr>
                <w:szCs w:val="21"/>
              </w:rPr>
              <w:t>(VLBW)</w:t>
            </w:r>
          </w:p>
        </w:tc>
      </w:tr>
      <w:tr w:rsidR="00DD1AC1" w:rsidRPr="00BD5724" w14:paraId="5599F629" w14:textId="77777777" w:rsidTr="0014146B">
        <w:tc>
          <w:tcPr>
            <w:tcW w:w="3758" w:type="pct"/>
            <w:vAlign w:val="center"/>
          </w:tcPr>
          <w:p w14:paraId="2F276BEB" w14:textId="77777777" w:rsidR="00DD1AC1" w:rsidRPr="00BD5724" w:rsidRDefault="00DD1AC1" w:rsidP="0014146B">
            <w:pPr>
              <w:rPr>
                <w:szCs w:val="21"/>
              </w:rPr>
            </w:pPr>
            <w:r w:rsidRPr="00BD5724">
              <w:rPr>
                <w:szCs w:val="21"/>
              </w:rPr>
              <w:t>Boghossian, N. S. and Horbar, J. D. and Carpenter, J. H. and Murray, J. C. and Bell, E. F. and Vermont Oxford, Network (2012)Major chromosomal anomalies among very low birth weight infants in the Vermont Oxford Network. Journal of Pediatrics;160(5):774-780.e11.</w:t>
            </w:r>
          </w:p>
        </w:tc>
        <w:tc>
          <w:tcPr>
            <w:tcW w:w="1242" w:type="pct"/>
            <w:vAlign w:val="center"/>
          </w:tcPr>
          <w:p w14:paraId="1663EB7E" w14:textId="77777777" w:rsidR="00DD1AC1" w:rsidRPr="00BD5724" w:rsidRDefault="00DD1AC1" w:rsidP="0014146B">
            <w:pPr>
              <w:rPr>
                <w:szCs w:val="21"/>
              </w:rPr>
            </w:pPr>
            <w:r w:rsidRPr="00BD5724">
              <w:rPr>
                <w:szCs w:val="21"/>
              </w:rPr>
              <w:t>Wrong population</w:t>
            </w:r>
          </w:p>
          <w:p w14:paraId="124E0171" w14:textId="77777777" w:rsidR="00DD1AC1" w:rsidRPr="00BD5724" w:rsidRDefault="00DD1AC1" w:rsidP="0014146B">
            <w:pPr>
              <w:rPr>
                <w:szCs w:val="21"/>
              </w:rPr>
            </w:pPr>
            <w:r w:rsidRPr="00BD5724" w:rsidDel="00D729EE">
              <w:rPr>
                <w:szCs w:val="21"/>
              </w:rPr>
              <w:t xml:space="preserve"> </w:t>
            </w:r>
            <w:r w:rsidRPr="00BD5724">
              <w:rPr>
                <w:szCs w:val="21"/>
              </w:rPr>
              <w:t>(VLBW)</w:t>
            </w:r>
          </w:p>
        </w:tc>
      </w:tr>
      <w:tr w:rsidR="00DD1AC1" w:rsidRPr="00BD5724" w14:paraId="18B413CA" w14:textId="77777777" w:rsidTr="0014146B">
        <w:tc>
          <w:tcPr>
            <w:tcW w:w="3758" w:type="pct"/>
            <w:vAlign w:val="center"/>
          </w:tcPr>
          <w:p w14:paraId="0E855FE2" w14:textId="77777777" w:rsidR="00DD1AC1" w:rsidRPr="00BD5724" w:rsidRDefault="00DD1AC1" w:rsidP="0014146B">
            <w:pPr>
              <w:rPr>
                <w:szCs w:val="21"/>
              </w:rPr>
            </w:pPr>
            <w:r w:rsidRPr="00BD5724">
              <w:rPr>
                <w:szCs w:val="21"/>
              </w:rPr>
              <w:t>Domingo, L. and Carey, J. C. and Eckhauser, A. and Wilkes, J. and Menon, S. C. (2019)Mortality and Resource Use Following Cardiac Interventions in Children with Trisomy 13 and Trisomy 18 and Congenital Heart Disease. Pediatric Cardiology;40(2):349-356.</w:t>
            </w:r>
          </w:p>
        </w:tc>
        <w:tc>
          <w:tcPr>
            <w:tcW w:w="1242" w:type="pct"/>
            <w:vAlign w:val="center"/>
          </w:tcPr>
          <w:p w14:paraId="2DBC248A" w14:textId="77777777" w:rsidR="00DD1AC1" w:rsidRPr="00BD5724" w:rsidRDefault="00DD1AC1" w:rsidP="0014146B">
            <w:pPr>
              <w:rPr>
                <w:szCs w:val="21"/>
              </w:rPr>
            </w:pPr>
            <w:r w:rsidRPr="00BD5724">
              <w:rPr>
                <w:szCs w:val="21"/>
              </w:rPr>
              <w:t>Wrong population</w:t>
            </w:r>
          </w:p>
          <w:p w14:paraId="25D287E5" w14:textId="77777777" w:rsidR="00DD1AC1" w:rsidRPr="00BD5724" w:rsidRDefault="00DD1AC1" w:rsidP="0014146B">
            <w:pPr>
              <w:rPr>
                <w:szCs w:val="21"/>
              </w:rPr>
            </w:pPr>
            <w:r w:rsidRPr="00BD5724">
              <w:rPr>
                <w:szCs w:val="21"/>
              </w:rPr>
              <w:t xml:space="preserve"> (underwent cardiac intervention)</w:t>
            </w:r>
          </w:p>
        </w:tc>
      </w:tr>
      <w:tr w:rsidR="00DD1AC1" w:rsidRPr="00BD5724" w14:paraId="7D112B98" w14:textId="77777777" w:rsidTr="0014146B">
        <w:tc>
          <w:tcPr>
            <w:tcW w:w="3758" w:type="pct"/>
            <w:vAlign w:val="center"/>
          </w:tcPr>
          <w:p w14:paraId="4F67FDAE" w14:textId="77777777" w:rsidR="00DD1AC1" w:rsidRPr="00BD5724" w:rsidRDefault="00DD1AC1" w:rsidP="0014146B">
            <w:pPr>
              <w:rPr>
                <w:szCs w:val="21"/>
              </w:rPr>
            </w:pPr>
            <w:r w:rsidRPr="00BD5724">
              <w:rPr>
                <w:szCs w:val="21"/>
              </w:rPr>
              <w:t xml:space="preserve">Donovan, J. H. and Krigbaum, G. and Bruns, D. A.(2016)Medical interventions and survival by gender of children with trisomy 18.American Journal of </w:t>
            </w:r>
            <w:r w:rsidRPr="00BD5724">
              <w:rPr>
                <w:szCs w:val="21"/>
              </w:rPr>
              <w:lastRenderedPageBreak/>
              <w:t>Medical Genetics. Part C, Seminars in Medical Genetics;172(3):272-8.</w:t>
            </w:r>
          </w:p>
        </w:tc>
        <w:tc>
          <w:tcPr>
            <w:tcW w:w="1242" w:type="pct"/>
            <w:vAlign w:val="center"/>
          </w:tcPr>
          <w:p w14:paraId="637BD91F" w14:textId="77777777" w:rsidR="00DD1AC1" w:rsidRPr="00BD5724" w:rsidRDefault="00DD1AC1" w:rsidP="0014146B">
            <w:pPr>
              <w:rPr>
                <w:szCs w:val="21"/>
              </w:rPr>
            </w:pPr>
            <w:r w:rsidRPr="00BD5724">
              <w:rPr>
                <w:szCs w:val="21"/>
              </w:rPr>
              <w:lastRenderedPageBreak/>
              <w:t>Wrong population</w:t>
            </w:r>
          </w:p>
          <w:p w14:paraId="21455D18" w14:textId="77777777" w:rsidR="00DD1AC1" w:rsidRPr="00BD5724" w:rsidRDefault="00DD1AC1" w:rsidP="0014146B">
            <w:pPr>
              <w:rPr>
                <w:szCs w:val="21"/>
              </w:rPr>
            </w:pPr>
            <w:r w:rsidRPr="00BD5724" w:rsidDel="00D729EE">
              <w:rPr>
                <w:szCs w:val="21"/>
              </w:rPr>
              <w:t xml:space="preserve"> </w:t>
            </w:r>
            <w:r w:rsidRPr="00BD5724">
              <w:rPr>
                <w:szCs w:val="21"/>
              </w:rPr>
              <w:t xml:space="preserve">(children living 2 </w:t>
            </w:r>
            <w:r w:rsidRPr="00BD5724">
              <w:rPr>
                <w:szCs w:val="21"/>
              </w:rPr>
              <w:lastRenderedPageBreak/>
              <w:t>months or longer)</w:t>
            </w:r>
          </w:p>
        </w:tc>
      </w:tr>
      <w:tr w:rsidR="00DD1AC1" w:rsidRPr="00BD5724" w14:paraId="362FAFBD" w14:textId="77777777" w:rsidTr="0014146B">
        <w:tc>
          <w:tcPr>
            <w:tcW w:w="3758" w:type="pct"/>
            <w:vAlign w:val="center"/>
          </w:tcPr>
          <w:p w14:paraId="16C26A2C" w14:textId="77777777" w:rsidR="00DD1AC1" w:rsidRPr="00BD5724" w:rsidRDefault="00DD1AC1" w:rsidP="0014146B">
            <w:pPr>
              <w:rPr>
                <w:szCs w:val="21"/>
              </w:rPr>
            </w:pPr>
            <w:r w:rsidRPr="00BD5724">
              <w:rPr>
                <w:szCs w:val="21"/>
              </w:rPr>
              <w:lastRenderedPageBreak/>
              <w:t>Ishitsuka, K. and Matsui, H. and Michihata, N. and Fushimi, K. and Nakamura, T. and Yasunaga, H. (2015)Medical procedures and outcomes of Japanese patients with trisomy 18 or trisomy 13: analysis of a nationwide administrative database of hospitalized patients. American Journal of Medical Genetics. Part A;167(8):1816-21.</w:t>
            </w:r>
          </w:p>
        </w:tc>
        <w:tc>
          <w:tcPr>
            <w:tcW w:w="1242" w:type="pct"/>
            <w:vAlign w:val="center"/>
          </w:tcPr>
          <w:p w14:paraId="3B6FC884" w14:textId="77777777" w:rsidR="00DD1AC1" w:rsidRPr="00BD5724" w:rsidRDefault="00DD1AC1" w:rsidP="0014146B">
            <w:pPr>
              <w:rPr>
                <w:szCs w:val="21"/>
              </w:rPr>
            </w:pPr>
            <w:r w:rsidRPr="00BD5724">
              <w:rPr>
                <w:szCs w:val="21"/>
              </w:rPr>
              <w:t>Wrong population</w:t>
            </w:r>
          </w:p>
          <w:p w14:paraId="4A6C4213" w14:textId="77777777" w:rsidR="00DD1AC1" w:rsidRPr="00BD5724" w:rsidRDefault="00DD1AC1" w:rsidP="0014146B">
            <w:pPr>
              <w:rPr>
                <w:szCs w:val="21"/>
              </w:rPr>
            </w:pPr>
            <w:r w:rsidRPr="00BD5724" w:rsidDel="00D729EE">
              <w:rPr>
                <w:szCs w:val="21"/>
              </w:rPr>
              <w:t xml:space="preserve"> </w:t>
            </w:r>
            <w:r w:rsidRPr="00BD5724">
              <w:rPr>
                <w:szCs w:val="21"/>
              </w:rPr>
              <w:t>(hospitalized patients)</w:t>
            </w:r>
          </w:p>
        </w:tc>
      </w:tr>
      <w:tr w:rsidR="00DD1AC1" w:rsidRPr="00BD5724" w14:paraId="5BA26E93" w14:textId="77777777" w:rsidTr="0014146B">
        <w:tc>
          <w:tcPr>
            <w:tcW w:w="3758" w:type="pct"/>
            <w:vAlign w:val="center"/>
          </w:tcPr>
          <w:p w14:paraId="5E75C185" w14:textId="77777777" w:rsidR="00DD1AC1" w:rsidRPr="00BD5724" w:rsidRDefault="00DD1AC1" w:rsidP="0014146B">
            <w:pPr>
              <w:rPr>
                <w:szCs w:val="21"/>
              </w:rPr>
            </w:pPr>
            <w:r w:rsidRPr="00BD5724">
              <w:rPr>
                <w:szCs w:val="21"/>
              </w:rPr>
              <w:t>Laberge, J. M. and Flageole, H. and Pugash, D. and Khalife, S. and Blair, G. and Filiatrault, D. and Russo, P. and Lees, G. and Wilson, R. D. (2001)Outcome of the prenatally diagnosed congenital cystic adenomatoid lung malformation: a Canadian experience. Fetal Diagnosis &amp; Therapy;16(3):178-86.</w:t>
            </w:r>
          </w:p>
        </w:tc>
        <w:tc>
          <w:tcPr>
            <w:tcW w:w="1242" w:type="pct"/>
            <w:vAlign w:val="center"/>
          </w:tcPr>
          <w:p w14:paraId="668DFFAE" w14:textId="77777777" w:rsidR="00DD1AC1" w:rsidRPr="00BD5724" w:rsidRDefault="00DD1AC1" w:rsidP="0014146B">
            <w:pPr>
              <w:rPr>
                <w:szCs w:val="21"/>
              </w:rPr>
            </w:pPr>
            <w:r w:rsidRPr="00BD5724">
              <w:rPr>
                <w:szCs w:val="21"/>
              </w:rPr>
              <w:t>Wrong population</w:t>
            </w:r>
          </w:p>
          <w:p w14:paraId="7096936B" w14:textId="77777777" w:rsidR="00DD1AC1" w:rsidRPr="00BD5724" w:rsidRDefault="00DD1AC1" w:rsidP="0014146B">
            <w:pPr>
              <w:rPr>
                <w:szCs w:val="21"/>
              </w:rPr>
            </w:pPr>
            <w:r w:rsidRPr="00BD5724" w:rsidDel="00D729EE">
              <w:rPr>
                <w:szCs w:val="21"/>
              </w:rPr>
              <w:t xml:space="preserve"> </w:t>
            </w:r>
            <w:r w:rsidRPr="00BD5724">
              <w:rPr>
                <w:szCs w:val="21"/>
              </w:rPr>
              <w:t>(Congenital cystic adenomatoid malformation)</w:t>
            </w:r>
          </w:p>
        </w:tc>
      </w:tr>
      <w:tr w:rsidR="00DD1AC1" w:rsidRPr="00BD5724" w14:paraId="1DA4FB89" w14:textId="77777777" w:rsidTr="0014146B">
        <w:tc>
          <w:tcPr>
            <w:tcW w:w="3758" w:type="pct"/>
            <w:vAlign w:val="center"/>
          </w:tcPr>
          <w:p w14:paraId="0178DD3D" w14:textId="77777777" w:rsidR="00DD1AC1" w:rsidRPr="00BD5724" w:rsidRDefault="00DD1AC1" w:rsidP="0014146B">
            <w:pPr>
              <w:rPr>
                <w:szCs w:val="21"/>
              </w:rPr>
            </w:pPr>
            <w:r w:rsidRPr="00BD5724">
              <w:rPr>
                <w:szCs w:val="21"/>
              </w:rPr>
              <w:t>Peterson, J. K. and Kochilas, L. K. and Catton, K. G. and Moller, J. H. and Setty, S. P. (2017)Long-Term Outcomes of Children With Trisomy 13 and 18 After Congenital Heart Disease Interventions. Annals of Thoracic Surgery;103(6):1941-1949.</w:t>
            </w:r>
          </w:p>
        </w:tc>
        <w:tc>
          <w:tcPr>
            <w:tcW w:w="1242" w:type="pct"/>
            <w:vAlign w:val="center"/>
          </w:tcPr>
          <w:p w14:paraId="14CC2CDA" w14:textId="77777777" w:rsidR="00DD1AC1" w:rsidRPr="00BD5724" w:rsidRDefault="00DD1AC1" w:rsidP="0014146B">
            <w:pPr>
              <w:rPr>
                <w:szCs w:val="21"/>
              </w:rPr>
            </w:pPr>
            <w:r w:rsidRPr="00BD5724">
              <w:rPr>
                <w:szCs w:val="21"/>
              </w:rPr>
              <w:t>Wrong population</w:t>
            </w:r>
          </w:p>
          <w:p w14:paraId="77E169CE" w14:textId="77777777" w:rsidR="00DD1AC1" w:rsidRPr="00BD5724" w:rsidRDefault="00DD1AC1" w:rsidP="0014146B">
            <w:pPr>
              <w:rPr>
                <w:szCs w:val="21"/>
              </w:rPr>
            </w:pPr>
            <w:r w:rsidRPr="00BD5724" w:rsidDel="00D729EE">
              <w:rPr>
                <w:szCs w:val="21"/>
              </w:rPr>
              <w:t xml:space="preserve"> </w:t>
            </w:r>
            <w:r w:rsidRPr="00BD5724">
              <w:rPr>
                <w:szCs w:val="21"/>
              </w:rPr>
              <w:t>(after congenital heart defect interventions)</w:t>
            </w:r>
          </w:p>
        </w:tc>
      </w:tr>
      <w:tr w:rsidR="00DD1AC1" w:rsidRPr="00BD5724" w14:paraId="2299C5BB" w14:textId="77777777" w:rsidTr="0014146B">
        <w:tc>
          <w:tcPr>
            <w:tcW w:w="3758" w:type="pct"/>
            <w:vAlign w:val="center"/>
          </w:tcPr>
          <w:p w14:paraId="5D528405" w14:textId="77777777" w:rsidR="00DD1AC1" w:rsidRPr="00BD5724" w:rsidRDefault="00DD1AC1" w:rsidP="0014146B">
            <w:pPr>
              <w:rPr>
                <w:szCs w:val="21"/>
              </w:rPr>
            </w:pPr>
            <w:r w:rsidRPr="00BD5724">
              <w:rPr>
                <w:szCs w:val="21"/>
              </w:rPr>
              <w:t>Baty, B. J. and Blackburn, B. L. and Carey, J. C. (1994)Natural history of trisomy 18 and trisomy 13: I. Growth, physical assessment, medical histories, survival, and recurrence risk. American Journal of Medical Genetics;49(2):175-88.</w:t>
            </w:r>
          </w:p>
        </w:tc>
        <w:tc>
          <w:tcPr>
            <w:tcW w:w="1242" w:type="pct"/>
            <w:vAlign w:val="center"/>
          </w:tcPr>
          <w:p w14:paraId="419F9812" w14:textId="77777777" w:rsidR="00DD1AC1" w:rsidRPr="00BD5724" w:rsidRDefault="00DD1AC1" w:rsidP="0014146B">
            <w:pPr>
              <w:rPr>
                <w:szCs w:val="21"/>
              </w:rPr>
            </w:pPr>
            <w:r w:rsidRPr="00BD5724">
              <w:rPr>
                <w:szCs w:val="21"/>
              </w:rPr>
              <w:t>Not population-based (parent questionnaires)</w:t>
            </w:r>
          </w:p>
        </w:tc>
      </w:tr>
      <w:tr w:rsidR="00DD1AC1" w:rsidRPr="00BD5724" w14:paraId="47EA7D25" w14:textId="77777777" w:rsidTr="0014146B">
        <w:tc>
          <w:tcPr>
            <w:tcW w:w="3758" w:type="pct"/>
            <w:vAlign w:val="center"/>
          </w:tcPr>
          <w:p w14:paraId="00434C96" w14:textId="77777777" w:rsidR="00DD1AC1" w:rsidRPr="00BD5724" w:rsidRDefault="00DD1AC1" w:rsidP="0014146B">
            <w:pPr>
              <w:rPr>
                <w:szCs w:val="21"/>
              </w:rPr>
            </w:pPr>
            <w:r w:rsidRPr="00BD5724">
              <w:rPr>
                <w:szCs w:val="21"/>
              </w:rPr>
              <w:t>Burke, A. L. and Field, K. and Morrison, J. J. (2013) Natural history of fetal trisomy 18 after prenatal diagnosis. Archives of Disease in Childhood Fetal &amp; Neonatal Edition;98(2):F152-4.</w:t>
            </w:r>
          </w:p>
        </w:tc>
        <w:tc>
          <w:tcPr>
            <w:tcW w:w="1242" w:type="pct"/>
            <w:vAlign w:val="center"/>
          </w:tcPr>
          <w:p w14:paraId="30DDCC11" w14:textId="77777777" w:rsidR="00DD1AC1" w:rsidRPr="00BD5724" w:rsidRDefault="00DD1AC1" w:rsidP="0014146B">
            <w:pPr>
              <w:rPr>
                <w:szCs w:val="21"/>
              </w:rPr>
            </w:pPr>
            <w:r w:rsidRPr="00BD5724">
              <w:rPr>
                <w:szCs w:val="21"/>
              </w:rPr>
              <w:t>Not population-based</w:t>
            </w:r>
          </w:p>
        </w:tc>
      </w:tr>
      <w:tr w:rsidR="00DD1AC1" w:rsidRPr="00BD5724" w14:paraId="2B0FF382" w14:textId="77777777" w:rsidTr="0014146B">
        <w:tc>
          <w:tcPr>
            <w:tcW w:w="3758" w:type="pct"/>
            <w:vAlign w:val="center"/>
          </w:tcPr>
          <w:p w14:paraId="09CFDBEC" w14:textId="77777777" w:rsidR="00DD1AC1" w:rsidRPr="00BD5724" w:rsidRDefault="00DD1AC1" w:rsidP="0014146B">
            <w:pPr>
              <w:rPr>
                <w:szCs w:val="21"/>
              </w:rPr>
            </w:pPr>
            <w:r w:rsidRPr="00BD5724">
              <w:rPr>
                <w:szCs w:val="21"/>
              </w:rPr>
              <w:t>Bruns, D. A. (2010) Neonatal experiences of newborns with full trisomy 18.Advances in Neonatal Care;10(1):25-31.</w:t>
            </w:r>
          </w:p>
        </w:tc>
        <w:tc>
          <w:tcPr>
            <w:tcW w:w="1242" w:type="pct"/>
            <w:vAlign w:val="center"/>
          </w:tcPr>
          <w:p w14:paraId="06349A4B" w14:textId="77777777" w:rsidR="00DD1AC1" w:rsidRPr="00BD5724" w:rsidRDefault="00DD1AC1" w:rsidP="0014146B">
            <w:pPr>
              <w:rPr>
                <w:szCs w:val="21"/>
              </w:rPr>
            </w:pPr>
            <w:r w:rsidRPr="00BD5724">
              <w:rPr>
                <w:szCs w:val="21"/>
              </w:rPr>
              <w:t>Not population-based</w:t>
            </w:r>
          </w:p>
        </w:tc>
      </w:tr>
      <w:tr w:rsidR="00DD1AC1" w:rsidRPr="00BD5724" w14:paraId="03DE5EA3" w14:textId="77777777" w:rsidTr="0014146B">
        <w:tc>
          <w:tcPr>
            <w:tcW w:w="3758" w:type="pct"/>
            <w:vAlign w:val="center"/>
          </w:tcPr>
          <w:p w14:paraId="1DFD87EA" w14:textId="77777777" w:rsidR="00DD1AC1" w:rsidRPr="00BD5724" w:rsidRDefault="00DD1AC1" w:rsidP="0014146B">
            <w:pPr>
              <w:rPr>
                <w:szCs w:val="21"/>
              </w:rPr>
            </w:pPr>
            <w:r w:rsidRPr="00BD5724">
              <w:rPr>
                <w:szCs w:val="21"/>
              </w:rPr>
              <w:t>Dereddy, N. R. and Pivnick, E. K. and Upadhyay, K. and Dhanireddy, R. and Talati, A. J. (2017) Neonatal Hospital Course and Outcomes of Live-born Infants with Trisomy 18 at Two Tertiary Care Centers in the United States. American Journal of Perinatology;34(3):270-275.</w:t>
            </w:r>
          </w:p>
        </w:tc>
        <w:tc>
          <w:tcPr>
            <w:tcW w:w="1242" w:type="pct"/>
            <w:vAlign w:val="center"/>
          </w:tcPr>
          <w:p w14:paraId="2253CCA3" w14:textId="77777777" w:rsidR="00DD1AC1" w:rsidRPr="00BD5724" w:rsidRDefault="00DD1AC1" w:rsidP="0014146B">
            <w:pPr>
              <w:rPr>
                <w:szCs w:val="21"/>
              </w:rPr>
            </w:pPr>
            <w:r w:rsidRPr="00BD5724">
              <w:rPr>
                <w:szCs w:val="21"/>
              </w:rPr>
              <w:t>Not population-based</w:t>
            </w:r>
          </w:p>
        </w:tc>
      </w:tr>
      <w:tr w:rsidR="00DD1AC1" w:rsidRPr="00BD5724" w14:paraId="30DB9EE9" w14:textId="77777777" w:rsidTr="0014146B">
        <w:tc>
          <w:tcPr>
            <w:tcW w:w="3758" w:type="pct"/>
            <w:vAlign w:val="center"/>
          </w:tcPr>
          <w:p w14:paraId="04E14964" w14:textId="77777777" w:rsidR="00DD1AC1" w:rsidRPr="00BD5724" w:rsidRDefault="00DD1AC1" w:rsidP="0014146B">
            <w:pPr>
              <w:rPr>
                <w:szCs w:val="21"/>
              </w:rPr>
            </w:pPr>
            <w:r w:rsidRPr="00BD5724">
              <w:rPr>
                <w:szCs w:val="21"/>
              </w:rPr>
              <w:t>Hsiao, C. C. and Tsao, L. Y. and Chen, H. N. and Chiu, H. Y. and Chang, W. C. (2009) Changing clinical presentations and survival pattern in trisomy 18.Pediatrics &amp; Neonatology;50(4):147-51.</w:t>
            </w:r>
          </w:p>
        </w:tc>
        <w:tc>
          <w:tcPr>
            <w:tcW w:w="1242" w:type="pct"/>
            <w:vAlign w:val="center"/>
          </w:tcPr>
          <w:p w14:paraId="51C94151" w14:textId="77777777" w:rsidR="00DD1AC1" w:rsidRPr="00BD5724" w:rsidRDefault="00DD1AC1" w:rsidP="0014146B">
            <w:pPr>
              <w:rPr>
                <w:szCs w:val="21"/>
              </w:rPr>
            </w:pPr>
            <w:r w:rsidRPr="00BD5724">
              <w:rPr>
                <w:szCs w:val="21"/>
              </w:rPr>
              <w:t>Not population-based</w:t>
            </w:r>
          </w:p>
        </w:tc>
      </w:tr>
      <w:tr w:rsidR="00DD1AC1" w:rsidRPr="00BD5724" w14:paraId="7D83CB92" w14:textId="77777777" w:rsidTr="0014146B">
        <w:tc>
          <w:tcPr>
            <w:tcW w:w="3758" w:type="pct"/>
            <w:vAlign w:val="center"/>
          </w:tcPr>
          <w:p w14:paraId="746C2C5B" w14:textId="77777777" w:rsidR="00DD1AC1" w:rsidRPr="00BD5724" w:rsidRDefault="00DD1AC1" w:rsidP="0014146B">
            <w:pPr>
              <w:rPr>
                <w:szCs w:val="21"/>
              </w:rPr>
            </w:pPr>
            <w:r w:rsidRPr="00BD5724">
              <w:rPr>
                <w:szCs w:val="21"/>
              </w:rPr>
              <w:t>Kato, E. and Kitase, Y. and Tachibana, T. and Hattori, T. and Saito, A. and Muramatsu, Y. and Takemoto, K. and Yamamoto, H. and Hayashi, S. and Yasuda, A. and Kato, Y. and Ieda, K. and Oshiro, M. and Sato, Y. and Hayakawa, M. (2019) Factors related to survival discharge in trisomy 18: A retrospective multicenter study. American Journal of Medical Genetics. Part A;3():3.</w:t>
            </w:r>
          </w:p>
        </w:tc>
        <w:tc>
          <w:tcPr>
            <w:tcW w:w="1242" w:type="pct"/>
            <w:vAlign w:val="center"/>
          </w:tcPr>
          <w:p w14:paraId="74EE857C" w14:textId="77777777" w:rsidR="00DD1AC1" w:rsidRPr="00BD5724" w:rsidRDefault="00DD1AC1" w:rsidP="0014146B">
            <w:pPr>
              <w:rPr>
                <w:szCs w:val="21"/>
              </w:rPr>
            </w:pPr>
            <w:r w:rsidRPr="00BD5724">
              <w:rPr>
                <w:szCs w:val="21"/>
              </w:rPr>
              <w:t>Not population-based</w:t>
            </w:r>
          </w:p>
        </w:tc>
      </w:tr>
      <w:tr w:rsidR="00DD1AC1" w:rsidRPr="00BD5724" w14:paraId="748C7C6C" w14:textId="77777777" w:rsidTr="0014146B">
        <w:tc>
          <w:tcPr>
            <w:tcW w:w="3758" w:type="pct"/>
            <w:vAlign w:val="center"/>
          </w:tcPr>
          <w:p w14:paraId="4425A509" w14:textId="77777777" w:rsidR="00DD1AC1" w:rsidRPr="00BD5724" w:rsidRDefault="00DD1AC1" w:rsidP="0014146B">
            <w:pPr>
              <w:rPr>
                <w:szCs w:val="21"/>
              </w:rPr>
            </w:pPr>
            <w:r w:rsidRPr="00BD5724">
              <w:rPr>
                <w:szCs w:val="21"/>
              </w:rPr>
              <w:t>Morallo, L. M. and Rosenblum, H. and Esterly, K. L. and Johnson, W. D. and Storlazzi, J. J. and Narvaez, A. C. and Borgaonkar, D. S. (1982) Trisomy 18 (Edwards syndrome) in Delaware. Delaware Medical Journal;54(12):673-5.</w:t>
            </w:r>
          </w:p>
        </w:tc>
        <w:tc>
          <w:tcPr>
            <w:tcW w:w="1242" w:type="pct"/>
            <w:vAlign w:val="center"/>
          </w:tcPr>
          <w:p w14:paraId="733933FE" w14:textId="77777777" w:rsidR="00DD1AC1" w:rsidRPr="00BD5724" w:rsidRDefault="00DD1AC1" w:rsidP="0014146B">
            <w:pPr>
              <w:rPr>
                <w:szCs w:val="21"/>
              </w:rPr>
            </w:pPr>
            <w:r w:rsidRPr="00BD5724">
              <w:rPr>
                <w:szCs w:val="21"/>
              </w:rPr>
              <w:t>Not population-based (case report)</w:t>
            </w:r>
          </w:p>
        </w:tc>
      </w:tr>
      <w:tr w:rsidR="00DD1AC1" w:rsidRPr="00BD5724" w14:paraId="3AC41B70" w14:textId="77777777" w:rsidTr="0014146B">
        <w:tc>
          <w:tcPr>
            <w:tcW w:w="3758" w:type="pct"/>
            <w:vAlign w:val="center"/>
          </w:tcPr>
          <w:p w14:paraId="4C8E43D4" w14:textId="77777777" w:rsidR="00DD1AC1" w:rsidRPr="00BD5724" w:rsidRDefault="00DD1AC1" w:rsidP="0014146B">
            <w:pPr>
              <w:rPr>
                <w:szCs w:val="21"/>
              </w:rPr>
            </w:pPr>
            <w:r w:rsidRPr="00BD5724">
              <w:rPr>
                <w:szCs w:val="21"/>
              </w:rPr>
              <w:t>Morallo, L. M. and Rosenblum, H. and Esterly, K. L. and Johnson, W. D. and Storlazzi, J. J. and Narvaez, A. C. and Borgaonkar, D. S. (1983)Trisomy 18 (Edwards syndrome) in Delaware. Delaware Medical Journal;55(1):27-31.</w:t>
            </w:r>
          </w:p>
        </w:tc>
        <w:tc>
          <w:tcPr>
            <w:tcW w:w="1242" w:type="pct"/>
            <w:vAlign w:val="center"/>
          </w:tcPr>
          <w:p w14:paraId="08CCFAF4" w14:textId="77777777" w:rsidR="00DD1AC1" w:rsidRPr="00BD5724" w:rsidRDefault="00DD1AC1" w:rsidP="0014146B">
            <w:pPr>
              <w:rPr>
                <w:szCs w:val="21"/>
              </w:rPr>
            </w:pPr>
            <w:r w:rsidRPr="00BD5724">
              <w:rPr>
                <w:szCs w:val="21"/>
              </w:rPr>
              <w:t>Not population-based (case report)</w:t>
            </w:r>
          </w:p>
        </w:tc>
      </w:tr>
      <w:tr w:rsidR="00DD1AC1" w:rsidRPr="00BD5724" w14:paraId="3A2D5895" w14:textId="77777777" w:rsidTr="0014146B">
        <w:tc>
          <w:tcPr>
            <w:tcW w:w="3758" w:type="pct"/>
            <w:vAlign w:val="center"/>
          </w:tcPr>
          <w:p w14:paraId="105D6564" w14:textId="77777777" w:rsidR="00DD1AC1" w:rsidRPr="00BD5724" w:rsidRDefault="00DD1AC1" w:rsidP="0014146B">
            <w:pPr>
              <w:rPr>
                <w:szCs w:val="21"/>
              </w:rPr>
            </w:pPr>
            <w:r w:rsidRPr="00BD5724">
              <w:rPr>
                <w:szCs w:val="21"/>
              </w:rPr>
              <w:t>Naguib, K. K. and Al-Awadi, S. A. and Marafie, M. J. and Al-Hijji, S. Y. (1987)Trisomy 18 clustering in Kuwait. Clinical Genetics;32(6):379-82.</w:t>
            </w:r>
          </w:p>
        </w:tc>
        <w:tc>
          <w:tcPr>
            <w:tcW w:w="1242" w:type="pct"/>
            <w:vAlign w:val="center"/>
          </w:tcPr>
          <w:p w14:paraId="6A076EAA" w14:textId="77777777" w:rsidR="00DD1AC1" w:rsidRPr="00BD5724" w:rsidRDefault="00DD1AC1" w:rsidP="0014146B">
            <w:pPr>
              <w:rPr>
                <w:szCs w:val="21"/>
              </w:rPr>
            </w:pPr>
            <w:r w:rsidRPr="00BD5724">
              <w:rPr>
                <w:szCs w:val="21"/>
              </w:rPr>
              <w:t>Not population-based (one center)</w:t>
            </w:r>
          </w:p>
        </w:tc>
      </w:tr>
      <w:tr w:rsidR="00DD1AC1" w:rsidRPr="00BD5724" w14:paraId="4348DC37" w14:textId="77777777" w:rsidTr="0014146B">
        <w:tc>
          <w:tcPr>
            <w:tcW w:w="3758" w:type="pct"/>
            <w:vAlign w:val="center"/>
          </w:tcPr>
          <w:p w14:paraId="78AC2A63" w14:textId="77777777" w:rsidR="00DD1AC1" w:rsidRPr="00BD5724" w:rsidRDefault="00DD1AC1" w:rsidP="0014146B">
            <w:pPr>
              <w:rPr>
                <w:szCs w:val="21"/>
              </w:rPr>
            </w:pPr>
            <w:r w:rsidRPr="00BD5724">
              <w:rPr>
                <w:szCs w:val="21"/>
              </w:rPr>
              <w:t>Naguib, K. K. and Al-Awadi, S. A. and Bastaki, L. and Moussa, M. A. and Abulhassan, S. A. and Tayel, S. and Murthy, K. (1999) Clustering of trisomy 18 in Kuwait: Genetic predisposition or environmental? Annals of Saudi Medicine;19(3):197-200.</w:t>
            </w:r>
          </w:p>
        </w:tc>
        <w:tc>
          <w:tcPr>
            <w:tcW w:w="1242" w:type="pct"/>
            <w:vAlign w:val="center"/>
          </w:tcPr>
          <w:p w14:paraId="7FE30522" w14:textId="77777777" w:rsidR="00DD1AC1" w:rsidRPr="00BD5724" w:rsidRDefault="00DD1AC1" w:rsidP="0014146B">
            <w:pPr>
              <w:rPr>
                <w:szCs w:val="21"/>
              </w:rPr>
            </w:pPr>
            <w:r w:rsidRPr="00BD5724">
              <w:rPr>
                <w:szCs w:val="21"/>
              </w:rPr>
              <w:t>Not population-based (one center)</w:t>
            </w:r>
          </w:p>
        </w:tc>
      </w:tr>
      <w:tr w:rsidR="00DD1AC1" w:rsidRPr="00BD5724" w14:paraId="6851612B" w14:textId="77777777" w:rsidTr="0014146B">
        <w:tc>
          <w:tcPr>
            <w:tcW w:w="3758" w:type="pct"/>
            <w:vAlign w:val="center"/>
          </w:tcPr>
          <w:p w14:paraId="5D35155A" w14:textId="77777777" w:rsidR="00DD1AC1" w:rsidRPr="00BD5724" w:rsidRDefault="00DD1AC1" w:rsidP="0014146B">
            <w:pPr>
              <w:rPr>
                <w:szCs w:val="21"/>
              </w:rPr>
            </w:pPr>
            <w:r w:rsidRPr="00BD5724">
              <w:rPr>
                <w:szCs w:val="21"/>
              </w:rPr>
              <w:t xml:space="preserve">Naguib, K. K. and Al-Awadi, S. A. and Moussa, M. A. and Bastaki, L. and Gouda, S. and Redha, M. A. and Mustafa, F. and Tayel, S. M. and Abulhassan, S. A. and Murthy, D. S. (1999) Trisomy 18 in Kuwait. International Journal of </w:t>
            </w:r>
            <w:r w:rsidRPr="00BD5724">
              <w:rPr>
                <w:szCs w:val="21"/>
              </w:rPr>
              <w:lastRenderedPageBreak/>
              <w:t>Epidemiology;28(4):711-6.</w:t>
            </w:r>
          </w:p>
        </w:tc>
        <w:tc>
          <w:tcPr>
            <w:tcW w:w="1242" w:type="pct"/>
            <w:vAlign w:val="center"/>
          </w:tcPr>
          <w:p w14:paraId="588102B3" w14:textId="77777777" w:rsidR="00DD1AC1" w:rsidRPr="00BD5724" w:rsidRDefault="00DD1AC1" w:rsidP="0014146B">
            <w:pPr>
              <w:rPr>
                <w:szCs w:val="21"/>
              </w:rPr>
            </w:pPr>
            <w:r w:rsidRPr="00BD5724">
              <w:rPr>
                <w:szCs w:val="21"/>
              </w:rPr>
              <w:lastRenderedPageBreak/>
              <w:t>Not population-based (one center)</w:t>
            </w:r>
          </w:p>
        </w:tc>
      </w:tr>
      <w:tr w:rsidR="00DD1AC1" w:rsidRPr="00BD5724" w14:paraId="2E73DE87" w14:textId="77777777" w:rsidTr="0014146B">
        <w:tc>
          <w:tcPr>
            <w:tcW w:w="3758" w:type="pct"/>
            <w:vAlign w:val="center"/>
          </w:tcPr>
          <w:p w14:paraId="1509AE27" w14:textId="77777777" w:rsidR="00DD1AC1" w:rsidRPr="00BD5724" w:rsidRDefault="00DD1AC1" w:rsidP="0014146B">
            <w:pPr>
              <w:rPr>
                <w:szCs w:val="21"/>
              </w:rPr>
            </w:pPr>
            <w:r w:rsidRPr="00BD5724">
              <w:rPr>
                <w:szCs w:val="21"/>
              </w:rPr>
              <w:t>Weber WW (1967) Survival and the sex ratio in trisomy 17-18. Am J Hum Genet;19(3 Pt 2):369-77.</w:t>
            </w:r>
          </w:p>
        </w:tc>
        <w:tc>
          <w:tcPr>
            <w:tcW w:w="1242" w:type="pct"/>
            <w:vAlign w:val="center"/>
          </w:tcPr>
          <w:p w14:paraId="2F6AC77D" w14:textId="77777777" w:rsidR="00DD1AC1" w:rsidRPr="00BD5724" w:rsidRDefault="00DD1AC1" w:rsidP="0014146B">
            <w:pPr>
              <w:rPr>
                <w:szCs w:val="21"/>
              </w:rPr>
            </w:pPr>
            <w:r w:rsidRPr="00BD5724">
              <w:rPr>
                <w:szCs w:val="21"/>
              </w:rPr>
              <w:t>Not population-based (published sources and personal communications)</w:t>
            </w:r>
          </w:p>
        </w:tc>
      </w:tr>
    </w:tbl>
    <w:p w14:paraId="2E2CABE6" w14:textId="77777777" w:rsidR="00DD1AC1" w:rsidRPr="00DD1AC1" w:rsidRDefault="00DD1AC1" w:rsidP="00DD1AC1">
      <w:pPr>
        <w:spacing w:line="480" w:lineRule="auto"/>
        <w:rPr>
          <w:rFonts w:ascii="Times New Roman" w:hAnsi="Times New Roman" w:cs="Times New Roman"/>
          <w:sz w:val="24"/>
          <w:szCs w:val="24"/>
        </w:rPr>
      </w:pPr>
    </w:p>
    <w:p w14:paraId="02CB5BA5" w14:textId="77777777" w:rsidR="0052544B" w:rsidRPr="00DD1AC1" w:rsidRDefault="0052544B" w:rsidP="00DD1AC1">
      <w:pPr>
        <w:spacing w:line="480" w:lineRule="auto"/>
        <w:rPr>
          <w:rFonts w:ascii="Times New Roman" w:hAnsi="Times New Roman" w:cs="Times New Roman"/>
          <w:sz w:val="24"/>
          <w:szCs w:val="24"/>
        </w:rPr>
      </w:pPr>
    </w:p>
    <w:sectPr w:rsidR="0052544B" w:rsidRPr="00DD1AC1" w:rsidSect="004E4641">
      <w:pgSz w:w="11906" w:h="16838" w:code="9"/>
      <w:pgMar w:top="1985" w:right="1701" w:bottom="1701" w:left="1701" w:header="851" w:footer="992"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5745C" w16cex:dateUtc="2020-05-24T13: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521A0F" w16cid:durableId="227574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539BA" w14:textId="77777777" w:rsidR="00716594" w:rsidRDefault="00716594" w:rsidP="004E4641">
      <w:r>
        <w:separator/>
      </w:r>
    </w:p>
  </w:endnote>
  <w:endnote w:type="continuationSeparator" w:id="0">
    <w:p w14:paraId="47D14066" w14:textId="77777777" w:rsidR="00716594" w:rsidRDefault="00716594" w:rsidP="004E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CF7A2" w14:textId="77777777" w:rsidR="00716594" w:rsidRDefault="00716594" w:rsidP="004E4641">
      <w:r>
        <w:separator/>
      </w:r>
    </w:p>
  </w:footnote>
  <w:footnote w:type="continuationSeparator" w:id="0">
    <w:p w14:paraId="1E94328F" w14:textId="77777777" w:rsidR="00716594" w:rsidRDefault="00716594" w:rsidP="004E4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71715"/>
    <w:multiLevelType w:val="hybridMultilevel"/>
    <w:tmpl w:val="6A603E02"/>
    <w:lvl w:ilvl="0" w:tplc="33F6C6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786AA5"/>
    <w:multiLevelType w:val="hybridMultilevel"/>
    <w:tmpl w:val="5ED48496"/>
    <w:lvl w:ilvl="0" w:tplc="E50214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45C5C"/>
    <w:multiLevelType w:val="hybridMultilevel"/>
    <w:tmpl w:val="162CEE1C"/>
    <w:lvl w:ilvl="0" w:tplc="3778717C">
      <w:start w:val="1"/>
      <w:numFmt w:val="decimal"/>
      <w:lvlText w:val="%1."/>
      <w:lvlJc w:val="left"/>
      <w:pPr>
        <w:tabs>
          <w:tab w:val="num" w:pos="720"/>
        </w:tabs>
        <w:ind w:left="720" w:hanging="360"/>
      </w:pPr>
    </w:lvl>
    <w:lvl w:ilvl="1" w:tplc="250CBFBA" w:tentative="1">
      <w:start w:val="1"/>
      <w:numFmt w:val="decimal"/>
      <w:lvlText w:val="%2."/>
      <w:lvlJc w:val="left"/>
      <w:pPr>
        <w:tabs>
          <w:tab w:val="num" w:pos="1440"/>
        </w:tabs>
        <w:ind w:left="1440" w:hanging="360"/>
      </w:pPr>
    </w:lvl>
    <w:lvl w:ilvl="2" w:tplc="C93EC970" w:tentative="1">
      <w:start w:val="1"/>
      <w:numFmt w:val="decimal"/>
      <w:lvlText w:val="%3."/>
      <w:lvlJc w:val="left"/>
      <w:pPr>
        <w:tabs>
          <w:tab w:val="num" w:pos="2160"/>
        </w:tabs>
        <w:ind w:left="2160" w:hanging="360"/>
      </w:pPr>
    </w:lvl>
    <w:lvl w:ilvl="3" w:tplc="8BC6A72E" w:tentative="1">
      <w:start w:val="1"/>
      <w:numFmt w:val="decimal"/>
      <w:lvlText w:val="%4."/>
      <w:lvlJc w:val="left"/>
      <w:pPr>
        <w:tabs>
          <w:tab w:val="num" w:pos="2880"/>
        </w:tabs>
        <w:ind w:left="2880" w:hanging="360"/>
      </w:pPr>
    </w:lvl>
    <w:lvl w:ilvl="4" w:tplc="1166F512" w:tentative="1">
      <w:start w:val="1"/>
      <w:numFmt w:val="decimal"/>
      <w:lvlText w:val="%5."/>
      <w:lvlJc w:val="left"/>
      <w:pPr>
        <w:tabs>
          <w:tab w:val="num" w:pos="3600"/>
        </w:tabs>
        <w:ind w:left="3600" w:hanging="360"/>
      </w:pPr>
    </w:lvl>
    <w:lvl w:ilvl="5" w:tplc="50A8C612" w:tentative="1">
      <w:start w:val="1"/>
      <w:numFmt w:val="decimal"/>
      <w:lvlText w:val="%6."/>
      <w:lvlJc w:val="left"/>
      <w:pPr>
        <w:tabs>
          <w:tab w:val="num" w:pos="4320"/>
        </w:tabs>
        <w:ind w:left="4320" w:hanging="360"/>
      </w:pPr>
    </w:lvl>
    <w:lvl w:ilvl="6" w:tplc="1B90DE28" w:tentative="1">
      <w:start w:val="1"/>
      <w:numFmt w:val="decimal"/>
      <w:lvlText w:val="%7."/>
      <w:lvlJc w:val="left"/>
      <w:pPr>
        <w:tabs>
          <w:tab w:val="num" w:pos="5040"/>
        </w:tabs>
        <w:ind w:left="5040" w:hanging="360"/>
      </w:pPr>
    </w:lvl>
    <w:lvl w:ilvl="7" w:tplc="245660E6" w:tentative="1">
      <w:start w:val="1"/>
      <w:numFmt w:val="decimal"/>
      <w:lvlText w:val="%8."/>
      <w:lvlJc w:val="left"/>
      <w:pPr>
        <w:tabs>
          <w:tab w:val="num" w:pos="5760"/>
        </w:tabs>
        <w:ind w:left="5760" w:hanging="360"/>
      </w:pPr>
    </w:lvl>
    <w:lvl w:ilvl="8" w:tplc="CA20A97E" w:tentative="1">
      <w:start w:val="1"/>
      <w:numFmt w:val="decimal"/>
      <w:lvlText w:val="%9."/>
      <w:lvlJc w:val="left"/>
      <w:pPr>
        <w:tabs>
          <w:tab w:val="num" w:pos="6480"/>
        </w:tabs>
        <w:ind w:left="6480" w:hanging="360"/>
      </w:pPr>
    </w:lvl>
  </w:abstractNum>
  <w:abstractNum w:abstractNumId="3" w15:restartNumberingAfterBreak="0">
    <w:nsid w:val="1D8A79CB"/>
    <w:multiLevelType w:val="hybridMultilevel"/>
    <w:tmpl w:val="5ED48496"/>
    <w:lvl w:ilvl="0" w:tplc="E50214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AC1"/>
    <w:rsid w:val="0004064A"/>
    <w:rsid w:val="00076927"/>
    <w:rsid w:val="000C780F"/>
    <w:rsid w:val="0014146B"/>
    <w:rsid w:val="00155CF9"/>
    <w:rsid w:val="0024212A"/>
    <w:rsid w:val="00251212"/>
    <w:rsid w:val="00286359"/>
    <w:rsid w:val="002B2623"/>
    <w:rsid w:val="002B554C"/>
    <w:rsid w:val="003059CC"/>
    <w:rsid w:val="00310006"/>
    <w:rsid w:val="00385303"/>
    <w:rsid w:val="00385A00"/>
    <w:rsid w:val="004D319E"/>
    <w:rsid w:val="004E4641"/>
    <w:rsid w:val="004F2E55"/>
    <w:rsid w:val="0052544B"/>
    <w:rsid w:val="005403EE"/>
    <w:rsid w:val="005E2668"/>
    <w:rsid w:val="006C5C79"/>
    <w:rsid w:val="00716594"/>
    <w:rsid w:val="00736ABB"/>
    <w:rsid w:val="007453DE"/>
    <w:rsid w:val="00775075"/>
    <w:rsid w:val="00797732"/>
    <w:rsid w:val="007E0963"/>
    <w:rsid w:val="00827E47"/>
    <w:rsid w:val="00836883"/>
    <w:rsid w:val="0084662C"/>
    <w:rsid w:val="008B1079"/>
    <w:rsid w:val="0091385A"/>
    <w:rsid w:val="00951BB4"/>
    <w:rsid w:val="009708C4"/>
    <w:rsid w:val="009B1A47"/>
    <w:rsid w:val="009C61F1"/>
    <w:rsid w:val="00A62BDE"/>
    <w:rsid w:val="00A81D19"/>
    <w:rsid w:val="00AA73E5"/>
    <w:rsid w:val="00AF6D98"/>
    <w:rsid w:val="00B95912"/>
    <w:rsid w:val="00BC66B1"/>
    <w:rsid w:val="00BD5724"/>
    <w:rsid w:val="00C05CD5"/>
    <w:rsid w:val="00C90ED8"/>
    <w:rsid w:val="00CC74A6"/>
    <w:rsid w:val="00D13E19"/>
    <w:rsid w:val="00D35BF0"/>
    <w:rsid w:val="00D83757"/>
    <w:rsid w:val="00DA0672"/>
    <w:rsid w:val="00DC47B3"/>
    <w:rsid w:val="00DD1AC1"/>
    <w:rsid w:val="00E22063"/>
    <w:rsid w:val="00E2310A"/>
    <w:rsid w:val="00EB2A3C"/>
    <w:rsid w:val="00EC1D41"/>
    <w:rsid w:val="00F041A6"/>
    <w:rsid w:val="00F960D3"/>
    <w:rsid w:val="00FB5984"/>
    <w:rsid w:val="00FD6517"/>
    <w:rsid w:val="00FE40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73D848"/>
  <w15:chartTrackingRefBased/>
  <w15:docId w15:val="{6833D086-94F9-44C0-AAA5-CC26AF47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AC1"/>
    <w:pPr>
      <w:widowControl w:val="0"/>
      <w:spacing w:after="0" w:line="240" w:lineRule="auto"/>
      <w:jc w:val="both"/>
    </w:pPr>
    <w:rPr>
      <w:rFonts w:asciiTheme="minorHAnsi" w:eastAsiaTheme="minorEastAsia" w:hAnsiTheme="minorHAnsi"/>
      <w:kern w:val="2"/>
      <w:sz w:val="21"/>
      <w:lang w:eastAsia="ja-JP"/>
    </w:rPr>
  </w:style>
  <w:style w:type="paragraph" w:styleId="1">
    <w:name w:val="heading 1"/>
    <w:basedOn w:val="a"/>
    <w:next w:val="a"/>
    <w:link w:val="10"/>
    <w:uiPriority w:val="9"/>
    <w:qFormat/>
    <w:rsid w:val="00DD1AC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212A"/>
    <w:pPr>
      <w:ind w:left="720"/>
      <w:contextualSpacing/>
    </w:pPr>
  </w:style>
  <w:style w:type="character" w:customStyle="1" w:styleId="10">
    <w:name w:val="見出し 1 (文字)"/>
    <w:basedOn w:val="a0"/>
    <w:link w:val="1"/>
    <w:uiPriority w:val="9"/>
    <w:rsid w:val="00DD1AC1"/>
    <w:rPr>
      <w:rFonts w:asciiTheme="majorHAnsi" w:eastAsiaTheme="majorEastAsia" w:hAnsiTheme="majorHAnsi" w:cstheme="majorBidi"/>
      <w:kern w:val="2"/>
      <w:sz w:val="24"/>
      <w:szCs w:val="24"/>
      <w:lang w:eastAsia="ja-JP"/>
    </w:rPr>
  </w:style>
  <w:style w:type="table" w:styleId="a4">
    <w:name w:val="Table Grid"/>
    <w:basedOn w:val="a1"/>
    <w:uiPriority w:val="59"/>
    <w:rsid w:val="00DD1AC1"/>
    <w:pPr>
      <w:spacing w:after="0" w:line="240" w:lineRule="auto"/>
    </w:pPr>
    <w:rPr>
      <w:rFonts w:asciiTheme="minorHAnsi" w:eastAsiaTheme="minorEastAsia" w:hAnsiTheme="minorHAnsi"/>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
    <w:next w:val="a"/>
    <w:uiPriority w:val="35"/>
    <w:unhideWhenUsed/>
    <w:qFormat/>
    <w:rsid w:val="00DD1AC1"/>
    <w:rPr>
      <w:b/>
      <w:bCs/>
      <w:szCs w:val="21"/>
    </w:rPr>
  </w:style>
  <w:style w:type="paragraph" w:styleId="a6">
    <w:name w:val="Balloon Text"/>
    <w:basedOn w:val="a"/>
    <w:link w:val="a7"/>
    <w:uiPriority w:val="99"/>
    <w:semiHidden/>
    <w:unhideWhenUsed/>
    <w:rsid w:val="00DD1AC1"/>
    <w:rPr>
      <w:rFonts w:ascii="Segoe UI" w:hAnsi="Segoe UI" w:cs="Segoe UI"/>
      <w:sz w:val="18"/>
      <w:szCs w:val="18"/>
    </w:rPr>
  </w:style>
  <w:style w:type="character" w:customStyle="1" w:styleId="a7">
    <w:name w:val="吹き出し (文字)"/>
    <w:basedOn w:val="a0"/>
    <w:link w:val="a6"/>
    <w:uiPriority w:val="99"/>
    <w:semiHidden/>
    <w:rsid w:val="00DD1AC1"/>
    <w:rPr>
      <w:rFonts w:ascii="Segoe UI" w:eastAsiaTheme="minorEastAsia" w:hAnsi="Segoe UI" w:cs="Segoe UI"/>
      <w:kern w:val="2"/>
      <w:sz w:val="18"/>
      <w:szCs w:val="18"/>
      <w:lang w:eastAsia="ja-JP"/>
    </w:rPr>
  </w:style>
  <w:style w:type="character" w:styleId="a8">
    <w:name w:val="annotation reference"/>
    <w:basedOn w:val="a0"/>
    <w:uiPriority w:val="99"/>
    <w:semiHidden/>
    <w:unhideWhenUsed/>
    <w:rsid w:val="00DD1AC1"/>
    <w:rPr>
      <w:sz w:val="16"/>
      <w:szCs w:val="16"/>
    </w:rPr>
  </w:style>
  <w:style w:type="paragraph" w:styleId="a9">
    <w:name w:val="annotation text"/>
    <w:basedOn w:val="a"/>
    <w:link w:val="aa"/>
    <w:uiPriority w:val="99"/>
    <w:semiHidden/>
    <w:unhideWhenUsed/>
    <w:rsid w:val="00DD1AC1"/>
    <w:rPr>
      <w:sz w:val="20"/>
      <w:szCs w:val="20"/>
    </w:rPr>
  </w:style>
  <w:style w:type="character" w:customStyle="1" w:styleId="aa">
    <w:name w:val="コメント文字列 (文字)"/>
    <w:basedOn w:val="a0"/>
    <w:link w:val="a9"/>
    <w:uiPriority w:val="99"/>
    <w:semiHidden/>
    <w:rsid w:val="00DD1AC1"/>
    <w:rPr>
      <w:rFonts w:asciiTheme="minorHAnsi" w:eastAsiaTheme="minorEastAsia" w:hAnsiTheme="minorHAnsi"/>
      <w:kern w:val="2"/>
      <w:sz w:val="20"/>
      <w:szCs w:val="20"/>
      <w:lang w:eastAsia="ja-JP"/>
    </w:rPr>
  </w:style>
  <w:style w:type="paragraph" w:styleId="ab">
    <w:name w:val="annotation subject"/>
    <w:basedOn w:val="a9"/>
    <w:next w:val="a9"/>
    <w:link w:val="ac"/>
    <w:uiPriority w:val="99"/>
    <w:semiHidden/>
    <w:unhideWhenUsed/>
    <w:rsid w:val="00DD1AC1"/>
    <w:rPr>
      <w:b/>
      <w:bCs/>
    </w:rPr>
  </w:style>
  <w:style w:type="character" w:customStyle="1" w:styleId="ac">
    <w:name w:val="コメント内容 (文字)"/>
    <w:basedOn w:val="aa"/>
    <w:link w:val="ab"/>
    <w:uiPriority w:val="99"/>
    <w:semiHidden/>
    <w:rsid w:val="00DD1AC1"/>
    <w:rPr>
      <w:rFonts w:asciiTheme="minorHAnsi" w:eastAsiaTheme="minorEastAsia" w:hAnsiTheme="minorHAnsi"/>
      <w:b/>
      <w:bCs/>
      <w:kern w:val="2"/>
      <w:sz w:val="20"/>
      <w:szCs w:val="20"/>
      <w:lang w:eastAsia="ja-JP"/>
    </w:rPr>
  </w:style>
  <w:style w:type="paragraph" w:styleId="ad">
    <w:name w:val="header"/>
    <w:basedOn w:val="a"/>
    <w:link w:val="ae"/>
    <w:uiPriority w:val="99"/>
    <w:unhideWhenUsed/>
    <w:rsid w:val="004E4641"/>
    <w:pPr>
      <w:tabs>
        <w:tab w:val="center" w:pos="4252"/>
        <w:tab w:val="right" w:pos="8504"/>
      </w:tabs>
      <w:snapToGrid w:val="0"/>
    </w:pPr>
  </w:style>
  <w:style w:type="character" w:customStyle="1" w:styleId="ae">
    <w:name w:val="ヘッダー (文字)"/>
    <w:basedOn w:val="a0"/>
    <w:link w:val="ad"/>
    <w:uiPriority w:val="99"/>
    <w:rsid w:val="004E4641"/>
    <w:rPr>
      <w:rFonts w:asciiTheme="minorHAnsi" w:eastAsiaTheme="minorEastAsia" w:hAnsiTheme="minorHAnsi"/>
      <w:kern w:val="2"/>
      <w:sz w:val="21"/>
      <w:lang w:eastAsia="ja-JP"/>
    </w:rPr>
  </w:style>
  <w:style w:type="paragraph" w:styleId="af">
    <w:name w:val="footer"/>
    <w:basedOn w:val="a"/>
    <w:link w:val="af0"/>
    <w:uiPriority w:val="99"/>
    <w:unhideWhenUsed/>
    <w:rsid w:val="004E4641"/>
    <w:pPr>
      <w:tabs>
        <w:tab w:val="center" w:pos="4252"/>
        <w:tab w:val="right" w:pos="8504"/>
      </w:tabs>
      <w:snapToGrid w:val="0"/>
    </w:pPr>
  </w:style>
  <w:style w:type="character" w:customStyle="1" w:styleId="af0">
    <w:name w:val="フッター (文字)"/>
    <w:basedOn w:val="a0"/>
    <w:link w:val="af"/>
    <w:uiPriority w:val="99"/>
    <w:rsid w:val="004E4641"/>
    <w:rPr>
      <w:rFonts w:asciiTheme="minorHAnsi" w:eastAsiaTheme="minorEastAsia" w:hAnsiTheme="minorHAnsi"/>
      <w:kern w:val="2"/>
      <w:sz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C81E4-B180-4435-9523-2A629486B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1667</Words>
  <Characters>9503</Characters>
  <Application>Microsoft Office Word</Application>
  <DocSecurity>0</DocSecurity>
  <Lines>79</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Maiko</cp:lastModifiedBy>
  <cp:revision>11</cp:revision>
  <cp:lastPrinted>2020-05-24T05:46:00Z</cp:lastPrinted>
  <dcterms:created xsi:type="dcterms:W3CDTF">2020-06-12T02:28:00Z</dcterms:created>
  <dcterms:modified xsi:type="dcterms:W3CDTF">2020-09-08T03:20:00Z</dcterms:modified>
</cp:coreProperties>
</file>