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C58" w14:textId="5E639E20" w:rsidR="006F037C" w:rsidRDefault="006F037C" w:rsidP="006F037C">
      <w:pPr>
        <w:pStyle w:val="StandardWeb"/>
        <w:spacing w:before="0" w:beforeAutospacing="0" w:after="0" w:afterAutospacing="0" w:line="360" w:lineRule="auto"/>
        <w:jc w:val="both"/>
        <w:rPr>
          <w:rFonts w:ascii="Calibri" w:eastAsiaTheme="minorEastAsia" w:hAnsi="Calibri" w:cs="Times New Roman"/>
          <w:b/>
          <w:i/>
          <w:color w:val="000000"/>
          <w:sz w:val="22"/>
          <w:szCs w:val="22"/>
          <w:lang w:eastAsia="en-US"/>
        </w:rPr>
      </w:pPr>
      <w:r w:rsidRPr="006F037C">
        <w:rPr>
          <w:rFonts w:ascii="Calibri" w:eastAsiaTheme="minorEastAsia" w:hAnsi="Calibri" w:cs="Times New Roman"/>
          <w:b/>
          <w:i/>
          <w:color w:val="000000"/>
          <w:sz w:val="22"/>
          <w:szCs w:val="22"/>
          <w:lang w:eastAsia="en-US"/>
        </w:rPr>
        <w:t>Supplementary material-Figure</w:t>
      </w:r>
      <w:r>
        <w:rPr>
          <w:rFonts w:ascii="Calibri" w:eastAsiaTheme="minorEastAsia" w:hAnsi="Calibri" w:cs="Times New Roman"/>
          <w:b/>
          <w:i/>
          <w:color w:val="000000"/>
          <w:sz w:val="22"/>
          <w:szCs w:val="22"/>
          <w:lang w:eastAsia="en-US"/>
        </w:rPr>
        <w:t xml:space="preserve"> legends</w:t>
      </w:r>
    </w:p>
    <w:p w14:paraId="143F5C3C" w14:textId="335B9795" w:rsidR="006F037C" w:rsidRPr="00454293" w:rsidRDefault="006F037C" w:rsidP="006F037C">
      <w:pPr>
        <w:pStyle w:val="StandardWeb"/>
        <w:spacing w:before="0" w:beforeAutospacing="0" w:after="0" w:afterAutospacing="0" w:line="360" w:lineRule="auto"/>
        <w:jc w:val="both"/>
        <w:rPr>
          <w:rFonts w:ascii="Calibri" w:eastAsiaTheme="minorEastAsia" w:hAnsi="Calibri" w:cs="Times New Roman"/>
          <w:b/>
          <w:i/>
          <w:color w:val="000000"/>
          <w:sz w:val="22"/>
          <w:szCs w:val="22"/>
          <w:lang w:eastAsia="en-US"/>
        </w:rPr>
      </w:pPr>
      <w:r w:rsidRPr="00454293">
        <w:rPr>
          <w:rFonts w:ascii="Calibri" w:eastAsiaTheme="minorEastAsia" w:hAnsi="Calibri" w:cs="Times New Roman"/>
          <w:b/>
          <w:i/>
          <w:color w:val="000000"/>
          <w:sz w:val="22"/>
          <w:szCs w:val="22"/>
          <w:lang w:eastAsia="en-US"/>
        </w:rPr>
        <w:t>Supporting Information</w:t>
      </w:r>
    </w:p>
    <w:p w14:paraId="5DC22152" w14:textId="77777777" w:rsidR="006F037C" w:rsidRPr="00454293" w:rsidRDefault="006F037C" w:rsidP="006F037C">
      <w:pPr>
        <w:pStyle w:val="StandardWeb"/>
        <w:spacing w:before="0" w:beforeAutospacing="0" w:after="0" w:afterAutospacing="0" w:line="360" w:lineRule="auto"/>
        <w:jc w:val="both"/>
        <w:rPr>
          <w:rFonts w:ascii="Calibri" w:eastAsiaTheme="minorEastAsia" w:hAnsi="Calibri" w:cs="Times New Roman"/>
          <w:color w:val="000000"/>
          <w:sz w:val="22"/>
          <w:szCs w:val="22"/>
          <w:lang w:eastAsia="en-US"/>
        </w:rPr>
      </w:pPr>
      <w:bookmarkStart w:id="0" w:name="OLE_LINK275"/>
      <w:bookmarkStart w:id="1" w:name="OLE_LINK276"/>
      <w:r w:rsidRPr="00454293">
        <w:rPr>
          <w:rFonts w:ascii="Calibri" w:eastAsiaTheme="minorEastAsia" w:hAnsi="Calibri" w:cs="Times New Roman"/>
          <w:i/>
          <w:color w:val="000000"/>
          <w:sz w:val="22"/>
          <w:szCs w:val="22"/>
          <w:lang w:eastAsia="en-US"/>
        </w:rPr>
        <w:t xml:space="preserve">Dataset 1 </w:t>
      </w:r>
      <w:proofErr w:type="spellStart"/>
      <w:r w:rsidRPr="00454293">
        <w:rPr>
          <w:rFonts w:ascii="Calibri" w:eastAsiaTheme="minorEastAsia" w:hAnsi="Calibri" w:cs="Times New Roman"/>
          <w:i/>
          <w:color w:val="000000"/>
          <w:sz w:val="22"/>
          <w:szCs w:val="22"/>
          <w:lang w:eastAsia="en-US"/>
        </w:rPr>
        <w:t>SuppInfo</w:t>
      </w:r>
      <w:proofErr w:type="spellEnd"/>
      <w:r w:rsidRPr="00454293">
        <w:rPr>
          <w:rFonts w:ascii="Calibri" w:eastAsiaTheme="minorEastAsia" w:hAnsi="Calibri" w:cs="Times New Roman"/>
          <w:i/>
          <w:color w:val="000000"/>
          <w:sz w:val="22"/>
          <w:szCs w:val="22"/>
          <w:lang w:eastAsia="en-US"/>
        </w:rPr>
        <w:t xml:space="preserve">: </w:t>
      </w:r>
      <w:bookmarkEnd w:id="0"/>
      <w:bookmarkEnd w:id="1"/>
      <w:r w:rsidRPr="00454293">
        <w:rPr>
          <w:rFonts w:ascii="Calibri" w:eastAsiaTheme="minorEastAsia" w:hAnsi="Calibri" w:cs="Times New Roman"/>
          <w:color w:val="000000"/>
          <w:sz w:val="22"/>
          <w:szCs w:val="22"/>
          <w:lang w:eastAsia="en-US"/>
        </w:rPr>
        <w:t>The nontargeted metabolomics raw data include a total of 19,125 metabolites (11,092 positive ions and 8,033 negative ions).</w:t>
      </w:r>
    </w:p>
    <w:p w14:paraId="7B851C9E" w14:textId="77777777" w:rsidR="006F037C" w:rsidRPr="00454293" w:rsidRDefault="006F037C" w:rsidP="006F037C">
      <w:pPr>
        <w:pStyle w:val="StandardWeb"/>
        <w:spacing w:before="0" w:beforeAutospacing="0" w:after="0" w:afterAutospacing="0" w:line="360" w:lineRule="auto"/>
        <w:jc w:val="both"/>
        <w:rPr>
          <w:rFonts w:ascii="Calibri" w:eastAsiaTheme="minorEastAsia" w:hAnsi="Calibri" w:cs="Times New Roman"/>
          <w:color w:val="000000"/>
          <w:sz w:val="22"/>
          <w:szCs w:val="22"/>
          <w:lang w:eastAsia="en-US"/>
        </w:rPr>
      </w:pPr>
      <w:r w:rsidRPr="00454293">
        <w:rPr>
          <w:rFonts w:ascii="Calibri" w:eastAsiaTheme="minorEastAsia" w:hAnsi="Calibri" w:cs="Times New Roman"/>
          <w:i/>
          <w:color w:val="000000"/>
          <w:sz w:val="22"/>
          <w:szCs w:val="22"/>
          <w:lang w:eastAsia="en-US"/>
        </w:rPr>
        <w:t xml:space="preserve">Dataset 2 </w:t>
      </w:r>
      <w:proofErr w:type="spellStart"/>
      <w:r w:rsidRPr="00454293">
        <w:rPr>
          <w:rFonts w:ascii="Calibri" w:eastAsiaTheme="minorEastAsia" w:hAnsi="Calibri" w:cs="Times New Roman"/>
          <w:i/>
          <w:color w:val="000000"/>
          <w:sz w:val="22"/>
          <w:szCs w:val="22"/>
          <w:lang w:eastAsia="en-US"/>
        </w:rPr>
        <w:t>SuppInfo</w:t>
      </w:r>
      <w:proofErr w:type="spellEnd"/>
      <w:r w:rsidRPr="00454293">
        <w:rPr>
          <w:rFonts w:ascii="Calibri" w:eastAsiaTheme="minorEastAsia" w:hAnsi="Calibri" w:cs="Times New Roman"/>
          <w:i/>
          <w:color w:val="000000"/>
          <w:sz w:val="22"/>
          <w:szCs w:val="22"/>
          <w:lang w:eastAsia="en-US"/>
        </w:rPr>
        <w:t xml:space="preserve">: </w:t>
      </w:r>
      <w:r w:rsidRPr="00454293">
        <w:rPr>
          <w:rFonts w:ascii="Calibri" w:eastAsiaTheme="minorEastAsia" w:hAnsi="Calibri" w:cs="Times New Roman"/>
          <w:color w:val="000000"/>
          <w:sz w:val="22"/>
          <w:szCs w:val="22"/>
          <w:lang w:eastAsia="en-US"/>
        </w:rPr>
        <w:t xml:space="preserve">The dataset of 392 metabolites that were identified and profiled differed between the labor and non-labor groups. These metabolites included 12 </w:t>
      </w:r>
      <w:proofErr w:type="spellStart"/>
      <w:r w:rsidRPr="00454293">
        <w:rPr>
          <w:rFonts w:ascii="Calibri" w:eastAsiaTheme="minorEastAsia" w:hAnsi="Calibri" w:cs="Times New Roman"/>
          <w:color w:val="000000"/>
          <w:sz w:val="22"/>
          <w:szCs w:val="22"/>
          <w:lang w:eastAsia="en-US"/>
        </w:rPr>
        <w:t>superclasses</w:t>
      </w:r>
      <w:proofErr w:type="spellEnd"/>
      <w:r w:rsidRPr="00454293">
        <w:rPr>
          <w:rFonts w:ascii="Calibri" w:eastAsiaTheme="minorEastAsia" w:hAnsi="Calibri" w:cs="Times New Roman"/>
          <w:color w:val="000000"/>
          <w:sz w:val="22"/>
          <w:szCs w:val="22"/>
          <w:lang w:eastAsia="en-US"/>
        </w:rPr>
        <w:t>, predominantly lipids and lipid-like molecules.</w:t>
      </w:r>
    </w:p>
    <w:p w14:paraId="3CA7C90B" w14:textId="77777777" w:rsidR="006F037C" w:rsidRPr="00454293" w:rsidRDefault="006F037C" w:rsidP="006F037C">
      <w:pPr>
        <w:adjustRightInd w:val="0"/>
        <w:snapToGrid w:val="0"/>
        <w:spacing w:line="360" w:lineRule="auto"/>
        <w:jc w:val="both"/>
        <w:rPr>
          <w:rFonts w:ascii="Calibri" w:eastAsiaTheme="minorEastAsia" w:hAnsi="Calibri" w:cs="Times New Roman"/>
          <w:color w:val="000000"/>
          <w:sz w:val="22"/>
          <w:szCs w:val="22"/>
          <w:lang w:eastAsia="en-US"/>
        </w:rPr>
      </w:pPr>
      <w:bookmarkStart w:id="2" w:name="OLE_LINK279"/>
      <w:bookmarkStart w:id="3" w:name="OLE_LINK280"/>
    </w:p>
    <w:p w14:paraId="0BD8775A" w14:textId="77777777" w:rsidR="006F037C" w:rsidRPr="00454293" w:rsidRDefault="006F037C" w:rsidP="006F037C">
      <w:pPr>
        <w:pStyle w:val="StandardWeb"/>
        <w:spacing w:before="0" w:beforeAutospacing="0" w:after="0" w:afterAutospacing="0" w:line="360" w:lineRule="auto"/>
        <w:jc w:val="both"/>
        <w:rPr>
          <w:rFonts w:ascii="Calibri" w:eastAsiaTheme="minorEastAsia" w:hAnsi="Calibri" w:cs="Times New Roman"/>
          <w:color w:val="000000"/>
          <w:sz w:val="22"/>
          <w:szCs w:val="22"/>
          <w:lang w:eastAsia="en-US"/>
        </w:rPr>
      </w:pPr>
      <w:bookmarkStart w:id="4" w:name="OLE_LINK81"/>
      <w:bookmarkStart w:id="5" w:name="OLE_LINK82"/>
      <w:bookmarkStart w:id="6" w:name="OLE_LINK71"/>
      <w:bookmarkStart w:id="7" w:name="OLE_LINK72"/>
      <w:r w:rsidRPr="00454293">
        <w:rPr>
          <w:rFonts w:ascii="Calibri" w:eastAsiaTheme="minorEastAsia" w:hAnsi="Calibri" w:cs="Times New Roman"/>
          <w:i/>
          <w:color w:val="000000"/>
          <w:sz w:val="22"/>
          <w:szCs w:val="22"/>
          <w:lang w:eastAsia="en-US"/>
        </w:rPr>
        <w:t xml:space="preserve">Figure </w:t>
      </w:r>
      <w:bookmarkStart w:id="8" w:name="OLE_LINK171"/>
      <w:bookmarkStart w:id="9" w:name="OLE_LINK172"/>
      <w:r w:rsidRPr="00454293">
        <w:rPr>
          <w:rFonts w:ascii="Calibri" w:eastAsiaTheme="minorEastAsia" w:hAnsi="Calibri" w:cs="Times New Roman"/>
          <w:i/>
          <w:color w:val="000000"/>
          <w:sz w:val="22"/>
          <w:szCs w:val="22"/>
          <w:lang w:eastAsia="en-US"/>
        </w:rPr>
        <w:t xml:space="preserve">1 </w:t>
      </w:r>
      <w:proofErr w:type="spellStart"/>
      <w:r w:rsidRPr="00454293">
        <w:rPr>
          <w:rFonts w:ascii="Calibri" w:eastAsiaTheme="minorEastAsia" w:hAnsi="Calibri" w:cs="Times New Roman"/>
          <w:i/>
          <w:color w:val="000000"/>
          <w:sz w:val="22"/>
          <w:szCs w:val="22"/>
          <w:lang w:eastAsia="en-US"/>
        </w:rPr>
        <w:t>SuppInfo</w:t>
      </w:r>
      <w:bookmarkEnd w:id="4"/>
      <w:bookmarkEnd w:id="5"/>
      <w:proofErr w:type="spellEnd"/>
      <w:r w:rsidRPr="00454293">
        <w:rPr>
          <w:rFonts w:ascii="Calibri" w:eastAsiaTheme="minorEastAsia" w:hAnsi="Calibri" w:cs="Times New Roman"/>
          <w:i/>
          <w:color w:val="000000"/>
          <w:sz w:val="22"/>
          <w:szCs w:val="22"/>
          <w:lang w:eastAsia="en-US"/>
        </w:rPr>
        <w:t>:</w:t>
      </w:r>
      <w:bookmarkEnd w:id="6"/>
      <w:bookmarkEnd w:id="7"/>
      <w:r w:rsidRPr="00454293">
        <w:rPr>
          <w:rFonts w:ascii="Calibri" w:eastAsiaTheme="minorEastAsia" w:hAnsi="Calibri" w:cs="Times New Roman"/>
          <w:color w:val="000000"/>
          <w:sz w:val="22"/>
          <w:szCs w:val="22"/>
          <w:lang w:eastAsia="en-US"/>
        </w:rPr>
        <w:t xml:space="preserve"> </w:t>
      </w:r>
      <w:r w:rsidRPr="00454293">
        <w:rPr>
          <w:rFonts w:ascii="Calibri" w:eastAsiaTheme="minorEastAsia" w:hAnsi="Calibri" w:cs="Times New Roman"/>
          <w:i/>
          <w:color w:val="000000"/>
          <w:sz w:val="22"/>
          <w:szCs w:val="22"/>
          <w:lang w:eastAsia="en-US"/>
        </w:rPr>
        <w:t>Principle Component Analysis (PCA) model with QCs.</w:t>
      </w:r>
      <w:r w:rsidRPr="00454293">
        <w:rPr>
          <w:rFonts w:ascii="Helvetica" w:hAnsi="Helvetica"/>
          <w:color w:val="000000"/>
          <w:sz w:val="18"/>
          <w:szCs w:val="18"/>
        </w:rPr>
        <w:t xml:space="preserve"> </w:t>
      </w:r>
    </w:p>
    <w:p w14:paraId="0A676EB2" w14:textId="77777777" w:rsidR="006F037C" w:rsidRPr="00454293" w:rsidRDefault="006F037C" w:rsidP="006F037C">
      <w:pPr>
        <w:pStyle w:val="StandardWeb"/>
        <w:spacing w:before="0" w:beforeAutospacing="0" w:after="0" w:afterAutospacing="0" w:line="360" w:lineRule="auto"/>
        <w:jc w:val="both"/>
        <w:rPr>
          <w:rFonts w:ascii="Calibri" w:eastAsiaTheme="minorEastAsia" w:hAnsi="Calibri" w:cs="Times New Roman"/>
          <w:color w:val="000000"/>
          <w:sz w:val="22"/>
          <w:szCs w:val="22"/>
          <w:lang w:eastAsia="en-US"/>
        </w:rPr>
      </w:pPr>
      <w:r w:rsidRPr="00454293">
        <w:rPr>
          <w:rFonts w:ascii="Calibri" w:eastAsiaTheme="minorEastAsia" w:hAnsi="Calibri" w:cs="Times New Roman"/>
          <w:color w:val="000000"/>
          <w:sz w:val="22"/>
          <w:szCs w:val="22"/>
          <w:lang w:eastAsia="en-US"/>
        </w:rPr>
        <w:t>QCs clustered tightly at the center of the scores plot when all the data have been analyzed. The model showed that the experiment is stable and repeatable</w:t>
      </w:r>
    </w:p>
    <w:p w14:paraId="3D0E6294" w14:textId="77777777" w:rsidR="006F037C" w:rsidRPr="00454293" w:rsidRDefault="006F037C" w:rsidP="006F037C">
      <w:pPr>
        <w:adjustRightInd w:val="0"/>
        <w:snapToGrid w:val="0"/>
        <w:spacing w:line="360" w:lineRule="auto"/>
        <w:jc w:val="both"/>
        <w:rPr>
          <w:rFonts w:ascii="Calibri" w:eastAsiaTheme="minorEastAsia" w:hAnsi="Calibri" w:cs="Times New Roman"/>
          <w:color w:val="000000"/>
          <w:sz w:val="22"/>
          <w:szCs w:val="22"/>
          <w:lang w:eastAsia="en-US"/>
        </w:rPr>
      </w:pPr>
    </w:p>
    <w:p w14:paraId="6BE89F48" w14:textId="77777777" w:rsidR="006F037C" w:rsidRPr="00454293" w:rsidRDefault="006F037C" w:rsidP="006F037C">
      <w:pPr>
        <w:adjustRightInd w:val="0"/>
        <w:snapToGrid w:val="0"/>
        <w:spacing w:line="360" w:lineRule="auto"/>
        <w:jc w:val="both"/>
        <w:rPr>
          <w:rFonts w:ascii="Calibri" w:eastAsiaTheme="minorEastAsia" w:hAnsi="Calibri" w:cs="Times New Roman"/>
          <w:i/>
          <w:color w:val="000000"/>
          <w:sz w:val="22"/>
          <w:szCs w:val="22"/>
          <w:lang w:eastAsia="en-US"/>
        </w:rPr>
      </w:pPr>
      <w:bookmarkStart w:id="10" w:name="OLE_LINK154"/>
      <w:bookmarkStart w:id="11" w:name="OLE_LINK159"/>
      <w:bookmarkStart w:id="12" w:name="OLE_LINK160"/>
      <w:bookmarkStart w:id="13" w:name="OLE_LINK161"/>
      <w:r w:rsidRPr="00454293">
        <w:rPr>
          <w:rFonts w:ascii="Calibri" w:eastAsiaTheme="minorEastAsia" w:hAnsi="Calibri" w:cs="Times New Roman"/>
          <w:i/>
          <w:color w:val="000000"/>
          <w:sz w:val="22"/>
          <w:szCs w:val="22"/>
          <w:lang w:eastAsia="en-US"/>
        </w:rPr>
        <w:t xml:space="preserve">Figure 2 </w:t>
      </w:r>
      <w:proofErr w:type="spellStart"/>
      <w:r w:rsidRPr="00454293">
        <w:rPr>
          <w:rFonts w:ascii="Calibri" w:eastAsiaTheme="minorEastAsia" w:hAnsi="Calibri" w:cs="Times New Roman"/>
          <w:i/>
          <w:color w:val="000000"/>
          <w:sz w:val="22"/>
          <w:szCs w:val="22"/>
          <w:lang w:eastAsia="en-US"/>
        </w:rPr>
        <w:t>SuppInfo</w:t>
      </w:r>
      <w:bookmarkEnd w:id="10"/>
      <w:bookmarkEnd w:id="11"/>
      <w:proofErr w:type="spellEnd"/>
      <w:r w:rsidRPr="00454293">
        <w:rPr>
          <w:rFonts w:ascii="Calibri" w:eastAsiaTheme="minorEastAsia" w:hAnsi="Calibri" w:cs="Times New Roman"/>
          <w:i/>
          <w:color w:val="000000"/>
          <w:sz w:val="22"/>
          <w:szCs w:val="22"/>
          <w:lang w:eastAsia="en-US"/>
        </w:rPr>
        <w:t>:</w:t>
      </w:r>
      <w:bookmarkEnd w:id="12"/>
      <w:bookmarkEnd w:id="13"/>
      <w:r w:rsidRPr="00454293">
        <w:rPr>
          <w:rFonts w:ascii="Calibri" w:eastAsiaTheme="minorEastAsia" w:hAnsi="Calibri" w:cs="Times New Roman"/>
          <w:i/>
          <w:color w:val="000000"/>
          <w:sz w:val="22"/>
          <w:szCs w:val="22"/>
          <w:lang w:eastAsia="en-US"/>
        </w:rPr>
        <w:t xml:space="preserve"> Hierarchical cluster analysis shows lipid metabol</w:t>
      </w:r>
      <w:bookmarkStart w:id="14" w:name="OLE_LINK157"/>
      <w:bookmarkStart w:id="15" w:name="OLE_LINK156"/>
      <w:r w:rsidRPr="00454293">
        <w:rPr>
          <w:rFonts w:ascii="Calibri" w:eastAsiaTheme="minorEastAsia" w:hAnsi="Calibri" w:cs="Times New Roman"/>
          <w:i/>
          <w:color w:val="000000"/>
          <w:sz w:val="22"/>
          <w:szCs w:val="22"/>
          <w:lang w:eastAsia="en-US"/>
        </w:rPr>
        <w:t>omic profiles of patients in non-labor and labor group</w:t>
      </w:r>
      <w:bookmarkEnd w:id="14"/>
      <w:bookmarkEnd w:id="15"/>
      <w:r w:rsidRPr="00454293">
        <w:rPr>
          <w:rFonts w:ascii="Calibri" w:eastAsiaTheme="minorEastAsia" w:hAnsi="Calibri" w:cs="Times New Roman"/>
          <w:i/>
          <w:color w:val="000000"/>
          <w:sz w:val="22"/>
          <w:szCs w:val="22"/>
          <w:lang w:eastAsia="en-US"/>
        </w:rPr>
        <w:t xml:space="preserve">s. </w:t>
      </w:r>
    </w:p>
    <w:p w14:paraId="56336CFD" w14:textId="77777777" w:rsidR="006F037C" w:rsidRPr="00454293" w:rsidRDefault="006F037C" w:rsidP="006F037C">
      <w:pPr>
        <w:adjustRightInd w:val="0"/>
        <w:snapToGrid w:val="0"/>
        <w:spacing w:line="360" w:lineRule="auto"/>
        <w:jc w:val="both"/>
        <w:rPr>
          <w:rFonts w:ascii="Calibri" w:eastAsiaTheme="minorEastAsia" w:hAnsi="Calibri" w:cs="Times New Roman"/>
          <w:i/>
          <w:color w:val="000000"/>
          <w:sz w:val="22"/>
          <w:szCs w:val="22"/>
          <w:lang w:eastAsia="en-US"/>
        </w:rPr>
      </w:pPr>
      <w:r w:rsidRPr="00454293">
        <w:rPr>
          <w:rFonts w:ascii="Calibri" w:eastAsiaTheme="minorEastAsia" w:hAnsi="Calibri" w:cs="Times New Roman"/>
          <w:color w:val="000000"/>
          <w:sz w:val="22"/>
          <w:szCs w:val="22"/>
          <w:lang w:eastAsia="en-US"/>
        </w:rPr>
        <w:t>Shades of red and blue represent fold-increase and fold-decrease of a metabolite, respectively, relative to baseline metabolite concentrations (see color scale). Six major subclasses of lipids are showed in the heatmap.</w:t>
      </w:r>
    </w:p>
    <w:p w14:paraId="0DE90C0A" w14:textId="77777777" w:rsidR="006F037C" w:rsidRPr="00454293" w:rsidRDefault="006F037C" w:rsidP="006F037C">
      <w:pPr>
        <w:adjustRightInd w:val="0"/>
        <w:snapToGrid w:val="0"/>
        <w:spacing w:line="360" w:lineRule="auto"/>
        <w:jc w:val="both"/>
        <w:rPr>
          <w:rFonts w:ascii="Calibri" w:eastAsiaTheme="minorEastAsia" w:hAnsi="Calibri" w:cs="Times New Roman"/>
          <w:i/>
          <w:color w:val="000000"/>
          <w:sz w:val="22"/>
          <w:szCs w:val="22"/>
          <w:lang w:eastAsia="en-US"/>
        </w:rPr>
      </w:pPr>
      <w:r w:rsidRPr="00454293">
        <w:rPr>
          <w:rFonts w:ascii="Calibri" w:eastAsiaTheme="minorEastAsia" w:hAnsi="Calibri" w:cs="Times New Roman"/>
          <w:i/>
          <w:color w:val="000000"/>
          <w:sz w:val="22"/>
          <w:szCs w:val="22"/>
          <w:lang w:eastAsia="en-US"/>
        </w:rPr>
        <w:t xml:space="preserve">Figure 3 </w:t>
      </w:r>
      <w:proofErr w:type="spellStart"/>
      <w:r w:rsidRPr="00454293">
        <w:rPr>
          <w:rFonts w:ascii="Calibri" w:eastAsiaTheme="minorEastAsia" w:hAnsi="Calibri" w:cs="Times New Roman"/>
          <w:i/>
          <w:color w:val="000000"/>
          <w:sz w:val="22"/>
          <w:szCs w:val="22"/>
          <w:lang w:eastAsia="en-US"/>
        </w:rPr>
        <w:t>SuppInfo</w:t>
      </w:r>
      <w:proofErr w:type="spellEnd"/>
      <w:r w:rsidRPr="00454293">
        <w:rPr>
          <w:rFonts w:ascii="Calibri" w:eastAsiaTheme="minorEastAsia" w:hAnsi="Calibri" w:cs="Times New Roman"/>
          <w:i/>
          <w:color w:val="000000"/>
          <w:sz w:val="22"/>
          <w:szCs w:val="22"/>
          <w:lang w:eastAsia="en-US"/>
        </w:rPr>
        <w:t>:</w:t>
      </w:r>
      <w:r w:rsidRPr="00454293">
        <w:rPr>
          <w:rFonts w:ascii="Calibri" w:eastAsiaTheme="minorEastAsia" w:hAnsi="Calibri" w:cs="Times New Roman" w:hint="eastAsia"/>
          <w:i/>
          <w:color w:val="000000"/>
          <w:sz w:val="22"/>
          <w:szCs w:val="22"/>
          <w:lang w:eastAsia="en-US"/>
        </w:rPr>
        <w:t xml:space="preserve"> </w:t>
      </w:r>
      <w:r w:rsidRPr="00454293">
        <w:rPr>
          <w:rFonts w:ascii="Calibri" w:eastAsiaTheme="minorEastAsia" w:hAnsi="Calibri" w:cs="Times New Roman"/>
          <w:i/>
          <w:color w:val="000000"/>
          <w:sz w:val="22"/>
          <w:szCs w:val="22"/>
          <w:lang w:eastAsia="en-US"/>
        </w:rPr>
        <w:t>Relationship of the content of two steroid metabolisms</w:t>
      </w:r>
      <w:bookmarkEnd w:id="8"/>
      <w:bookmarkEnd w:id="9"/>
      <w:r w:rsidRPr="00454293">
        <w:rPr>
          <w:rFonts w:ascii="Calibri" w:eastAsiaTheme="minorEastAsia" w:hAnsi="Calibri" w:cs="Times New Roman"/>
          <w:i/>
          <w:color w:val="000000"/>
          <w:sz w:val="22"/>
          <w:szCs w:val="22"/>
          <w:lang w:eastAsia="en-US"/>
        </w:rPr>
        <w:t xml:space="preserve"> with BMI and the length of labor. </w:t>
      </w:r>
    </w:p>
    <w:p w14:paraId="407FA536" w14:textId="77777777" w:rsidR="006F037C" w:rsidRPr="00917E34" w:rsidRDefault="006F037C" w:rsidP="006F037C">
      <w:pPr>
        <w:adjustRightInd w:val="0"/>
        <w:snapToGrid w:val="0"/>
        <w:spacing w:line="360" w:lineRule="auto"/>
        <w:jc w:val="both"/>
        <w:rPr>
          <w:rFonts w:ascii="Calibri" w:eastAsiaTheme="minorEastAsia" w:hAnsi="Calibri" w:cs="Times New Roman"/>
          <w:color w:val="000000"/>
          <w:sz w:val="22"/>
          <w:szCs w:val="22"/>
          <w:lang w:eastAsia="en-US"/>
        </w:rPr>
      </w:pPr>
      <w:r w:rsidRPr="00454293">
        <w:rPr>
          <w:rFonts w:ascii="Calibri" w:eastAsiaTheme="minorEastAsia" w:hAnsi="Calibri" w:cs="Times New Roman"/>
          <w:color w:val="000000"/>
          <w:sz w:val="22"/>
          <w:szCs w:val="22"/>
          <w:lang w:eastAsia="en-US"/>
        </w:rPr>
        <w:t xml:space="preserve">A: </w:t>
      </w:r>
      <w:bookmarkStart w:id="16" w:name="OLE_LINK177"/>
      <w:bookmarkStart w:id="17" w:name="OLE_LINK178"/>
      <w:r w:rsidRPr="00454293">
        <w:rPr>
          <w:rFonts w:ascii="Calibri" w:eastAsiaTheme="minorEastAsia" w:hAnsi="Calibri" w:cs="Times New Roman"/>
          <w:color w:val="000000"/>
          <w:sz w:val="22"/>
          <w:szCs w:val="22"/>
          <w:lang w:eastAsia="en-US"/>
        </w:rPr>
        <w:t>Trends</w:t>
      </w:r>
      <w:bookmarkEnd w:id="16"/>
      <w:bookmarkEnd w:id="17"/>
      <w:r w:rsidRPr="00454293">
        <w:rPr>
          <w:rFonts w:ascii="Calibri" w:eastAsiaTheme="minorEastAsia" w:hAnsi="Calibri" w:cs="Times New Roman"/>
          <w:color w:val="000000"/>
          <w:sz w:val="22"/>
          <w:szCs w:val="22"/>
          <w:lang w:eastAsia="en-US"/>
        </w:rPr>
        <w:t xml:space="preserve"> of the content of 11-hydroxyandrosterone and dihydrotestosterone with BMI; B: Trends of the content of 11-hydroxyandrosterone and dihydrotestosterone with labor duration.</w:t>
      </w:r>
      <w:bookmarkEnd w:id="2"/>
      <w:bookmarkEnd w:id="3"/>
    </w:p>
    <w:p w14:paraId="0BC14F95" w14:textId="77777777" w:rsidR="00615CDF" w:rsidRDefault="00615CDF"/>
    <w:sectPr w:rsidR="00615CDF" w:rsidSect="00454293">
      <w:footerReference w:type="even" r:id="rId4"/>
      <w:footerReference w:type="default" r:id="rId5"/>
      <w:pgSz w:w="11900" w:h="16840"/>
      <w:pgMar w:top="1440" w:right="1800" w:bottom="1440" w:left="180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2174721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BF1F0B0" w14:textId="77777777" w:rsidR="00006416" w:rsidRDefault="006F037C" w:rsidP="00006416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BAB9B9B" w14:textId="77777777" w:rsidR="00006416" w:rsidRDefault="006F03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50705967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FE49669" w14:textId="77777777" w:rsidR="00006416" w:rsidRDefault="006F037C" w:rsidP="00006416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0F6B1B54" w14:textId="77777777" w:rsidR="00006416" w:rsidRDefault="006F037C">
    <w:pPr>
      <w:pStyle w:val="Fuzeil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7C"/>
    <w:rsid w:val="00615CDF"/>
    <w:rsid w:val="006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D6AB6F"/>
  <w15:chartTrackingRefBased/>
  <w15:docId w15:val="{D03776D8-1399-4262-91F2-8811B313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037C"/>
    <w:pPr>
      <w:spacing w:after="0" w:line="240" w:lineRule="auto"/>
    </w:pPr>
    <w:rPr>
      <w:rFonts w:ascii="SimSun" w:eastAsia="SimSun" w:hAnsi="SimSun" w:cs="SimSun"/>
      <w:sz w:val="24"/>
      <w:szCs w:val="24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qFormat/>
    <w:rsid w:val="006F037C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qFormat/>
    <w:rsid w:val="006F037C"/>
    <w:rPr>
      <w:rFonts w:ascii="SimSun" w:eastAsia="SimSun" w:hAnsi="SimSun" w:cs="SimSun"/>
      <w:sz w:val="24"/>
      <w:szCs w:val="24"/>
      <w:lang w:val="en-US" w:eastAsia="zh-CN"/>
    </w:rPr>
  </w:style>
  <w:style w:type="paragraph" w:styleId="StandardWeb">
    <w:name w:val="Normal (Web)"/>
    <w:basedOn w:val="Standard"/>
    <w:uiPriority w:val="99"/>
    <w:unhideWhenUsed/>
    <w:qFormat/>
    <w:rsid w:val="006F037C"/>
    <w:pPr>
      <w:spacing w:before="100" w:beforeAutospacing="1" w:after="100" w:afterAutospacing="1"/>
    </w:pPr>
  </w:style>
  <w:style w:type="character" w:styleId="Seitenzahl">
    <w:name w:val="page number"/>
    <w:basedOn w:val="Absatz-Standardschriftart"/>
    <w:uiPriority w:val="99"/>
    <w:semiHidden/>
    <w:unhideWhenUsed/>
    <w:rsid w:val="006F0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1118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Lorenz</dc:creator>
  <cp:keywords/>
  <dc:description/>
  <cp:lastModifiedBy>Theresia Lorenz</cp:lastModifiedBy>
  <cp:revision>1</cp:revision>
  <dcterms:created xsi:type="dcterms:W3CDTF">2020-10-23T10:06:00Z</dcterms:created>
  <dcterms:modified xsi:type="dcterms:W3CDTF">2020-10-23T10:07:00Z</dcterms:modified>
</cp:coreProperties>
</file>