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94F5DA" w14:textId="77777777" w:rsidR="00213453" w:rsidRDefault="00213453" w:rsidP="00213453">
      <w:pPr>
        <w:keepNext/>
        <w:spacing w:line="360" w:lineRule="auto"/>
        <w:rPr>
          <w:lang w:val="en-GB"/>
        </w:rPr>
      </w:pPr>
      <w:r>
        <w:rPr>
          <w:b/>
          <w:bCs/>
          <w:lang w:val="en-GB"/>
        </w:rPr>
        <w:t>Supplementary files</w:t>
      </w:r>
      <w:r w:rsidRPr="004B23B6">
        <w:rPr>
          <w:lang w:val="en-GB"/>
        </w:rPr>
        <w:t xml:space="preserve"> </w:t>
      </w:r>
    </w:p>
    <w:p w14:paraId="7C775EA8" w14:textId="77777777" w:rsidR="00213453" w:rsidRPr="004B23B6" w:rsidRDefault="00213453" w:rsidP="00213453">
      <w:pPr>
        <w:keepNext/>
        <w:spacing w:line="360" w:lineRule="auto"/>
        <w:rPr>
          <w:lang w:val="en-GB"/>
        </w:rPr>
      </w:pPr>
      <w:r>
        <w:rPr>
          <w:noProof/>
        </w:rPr>
        <w:drawing>
          <wp:inline distT="0" distB="0" distL="0" distR="0" wp14:anchorId="373A6650" wp14:editId="5673EB32">
            <wp:extent cx="5760720" cy="576072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73AE3" w14:textId="0441BF03" w:rsidR="00213453" w:rsidRDefault="00213453" w:rsidP="00213453">
      <w:pPr>
        <w:pStyle w:val="Bijschrift"/>
        <w:rPr>
          <w:lang w:val="en-GB"/>
        </w:rPr>
      </w:pPr>
      <w:r w:rsidRPr="004B23B6">
        <w:rPr>
          <w:lang w:val="en-GB"/>
        </w:rPr>
        <w:t xml:space="preserve">Supplementary Figure </w:t>
      </w:r>
      <w:r>
        <w:fldChar w:fldCharType="begin"/>
      </w:r>
      <w:r w:rsidRPr="004B23B6">
        <w:rPr>
          <w:lang w:val="en-GB"/>
        </w:rPr>
        <w:instrText xml:space="preserve"> SEQ Supplementary_Figure \* ARABIC </w:instrText>
      </w:r>
      <w:r>
        <w:fldChar w:fldCharType="separate"/>
      </w:r>
      <w:r w:rsidR="00E871DD">
        <w:rPr>
          <w:noProof/>
          <w:lang w:val="en-GB"/>
        </w:rPr>
        <w:t>1</w:t>
      </w:r>
      <w:r>
        <w:fldChar w:fldCharType="end"/>
      </w:r>
      <w:r w:rsidRPr="004B23B6">
        <w:rPr>
          <w:lang w:val="en-GB"/>
        </w:rPr>
        <w:t xml:space="preserve"> G</w:t>
      </w:r>
      <w:r>
        <w:rPr>
          <w:lang w:val="en-GB"/>
        </w:rPr>
        <w:t>oodness of fit plots of the final pharmacokinetic model. A:Observed concentration versus individual predicted concentrations, B: observed concentrations versus population predicted concentrations, C: conditional weighted residuals (CWRES) versus population predicted concentrations, D: CWRES versus time after last caffeine dose, E: CWRES versus postnatal age, F: CWRES versus current body weight.</w:t>
      </w:r>
    </w:p>
    <w:p w14:paraId="1B1AC0A7" w14:textId="77777777" w:rsidR="00213453" w:rsidRDefault="00213453" w:rsidP="00213453">
      <w:pPr>
        <w:rPr>
          <w:lang w:val="en-GB"/>
        </w:rPr>
      </w:pPr>
    </w:p>
    <w:p w14:paraId="6C5D8442" w14:textId="77777777" w:rsidR="00213453" w:rsidRDefault="00213453" w:rsidP="00213453">
      <w:pPr>
        <w:keepNext/>
      </w:pPr>
      <w:r>
        <w:rPr>
          <w:noProof/>
        </w:rPr>
        <w:lastRenderedPageBreak/>
        <w:drawing>
          <wp:inline distT="0" distB="0" distL="0" distR="0" wp14:anchorId="3812B8BA" wp14:editId="41459010">
            <wp:extent cx="5760720" cy="576072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7BDA7" w14:textId="753CD108" w:rsidR="00213453" w:rsidRDefault="00213453" w:rsidP="00213453">
      <w:pPr>
        <w:pStyle w:val="Bijschrift"/>
        <w:rPr>
          <w:lang w:val="en-GB"/>
        </w:rPr>
      </w:pPr>
      <w:r w:rsidRPr="004B23B6">
        <w:rPr>
          <w:lang w:val="en-GB"/>
        </w:rPr>
        <w:t xml:space="preserve">Supplementary Figure </w:t>
      </w:r>
      <w:r>
        <w:fldChar w:fldCharType="begin"/>
      </w:r>
      <w:r w:rsidRPr="004B23B6">
        <w:rPr>
          <w:lang w:val="en-GB"/>
        </w:rPr>
        <w:instrText xml:space="preserve"> SEQ Supplementary_Figure \* ARABIC </w:instrText>
      </w:r>
      <w:r>
        <w:fldChar w:fldCharType="separate"/>
      </w:r>
      <w:r w:rsidR="00E871DD">
        <w:rPr>
          <w:noProof/>
          <w:lang w:val="en-GB"/>
        </w:rPr>
        <w:t>2</w:t>
      </w:r>
      <w:r>
        <w:fldChar w:fldCharType="end"/>
      </w:r>
      <w:r w:rsidRPr="004B23B6">
        <w:rPr>
          <w:lang w:val="en-GB"/>
        </w:rPr>
        <w:t xml:space="preserve"> G</w:t>
      </w:r>
      <w:r>
        <w:rPr>
          <w:lang w:val="en-GB"/>
        </w:rPr>
        <w:t>oodness of fit plots of the final pharmacokinetic model on a log-scale. A:Observed concentration versus individual predicted concentrations, B: observed concentrations versus population predicted concentrations, C: conditional weighted residuals (CWRES) versus population predicted concentrations, D: CWRES versus time after last caffeine dose.</w:t>
      </w:r>
    </w:p>
    <w:p w14:paraId="70239C3D" w14:textId="77777777" w:rsidR="00213453" w:rsidRDefault="00213453" w:rsidP="00213453">
      <w:pPr>
        <w:keepNext/>
      </w:pPr>
      <w:r>
        <w:rPr>
          <w:noProof/>
        </w:rPr>
        <w:lastRenderedPageBreak/>
        <w:drawing>
          <wp:inline distT="0" distB="0" distL="0" distR="0" wp14:anchorId="24B47D25" wp14:editId="3B31CB49">
            <wp:extent cx="5760720" cy="3840480"/>
            <wp:effectExtent l="0" t="0" r="0" b="762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DB192" w14:textId="064FCA2F" w:rsidR="00213453" w:rsidRPr="00741D28" w:rsidRDefault="00213453" w:rsidP="00213453">
      <w:pPr>
        <w:pStyle w:val="Bijschrift"/>
        <w:rPr>
          <w:lang w:val="en-GB"/>
        </w:rPr>
      </w:pPr>
      <w:r w:rsidRPr="00741D28">
        <w:rPr>
          <w:lang w:val="en-GB"/>
        </w:rPr>
        <w:t xml:space="preserve">Supplementary Figure </w:t>
      </w:r>
      <w:r>
        <w:fldChar w:fldCharType="begin"/>
      </w:r>
      <w:r w:rsidRPr="00741D28">
        <w:rPr>
          <w:lang w:val="en-GB"/>
        </w:rPr>
        <w:instrText xml:space="preserve"> SEQ Supplementary_Figure \* ARABIC </w:instrText>
      </w:r>
      <w:r>
        <w:fldChar w:fldCharType="separate"/>
      </w:r>
      <w:r w:rsidR="00E871DD">
        <w:rPr>
          <w:noProof/>
          <w:lang w:val="en-GB"/>
        </w:rPr>
        <w:t>3</w:t>
      </w:r>
      <w:r>
        <w:fldChar w:fldCharType="end"/>
      </w:r>
      <w:r w:rsidRPr="00741D28">
        <w:rPr>
          <w:lang w:val="en-GB"/>
        </w:rPr>
        <w:t xml:space="preserve"> Interindividual variability p</w:t>
      </w:r>
      <w:r>
        <w:rPr>
          <w:lang w:val="en-GB"/>
        </w:rPr>
        <w:t>lots versus available covariates of the final population pharmacokinetic model.</w:t>
      </w:r>
    </w:p>
    <w:p w14:paraId="7101E69B" w14:textId="77777777" w:rsidR="00213453" w:rsidRDefault="00213453" w:rsidP="00213453">
      <w:pPr>
        <w:keepNext/>
        <w:spacing w:line="360" w:lineRule="auto"/>
        <w:rPr>
          <w:b/>
          <w:bCs/>
          <w:lang w:val="en-GB"/>
        </w:rPr>
      </w:pPr>
    </w:p>
    <w:p w14:paraId="70F8CDD4" w14:textId="77777777" w:rsidR="00213453" w:rsidRDefault="00213453" w:rsidP="00213453">
      <w:pPr>
        <w:keepNext/>
        <w:spacing w:line="360" w:lineRule="auto"/>
      </w:pPr>
      <w:r>
        <w:rPr>
          <w:noProof/>
        </w:rPr>
        <w:drawing>
          <wp:inline distT="0" distB="0" distL="0" distR="0" wp14:anchorId="00507701" wp14:editId="29F21FC8">
            <wp:extent cx="5401945" cy="5401945"/>
            <wp:effectExtent l="0" t="0" r="8255" b="825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540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D323C" w14:textId="359701B8" w:rsidR="00213453" w:rsidRDefault="00213453" w:rsidP="00213453">
      <w:pPr>
        <w:pStyle w:val="Bijschrift"/>
        <w:rPr>
          <w:lang w:val="en-GB"/>
        </w:rPr>
      </w:pPr>
      <w:r w:rsidRPr="00C23134">
        <w:rPr>
          <w:lang w:val="en-GB"/>
        </w:rPr>
        <w:t xml:space="preserve">Supplementary Figure </w:t>
      </w:r>
      <w:r>
        <w:fldChar w:fldCharType="begin"/>
      </w:r>
      <w:r w:rsidRPr="00C23134">
        <w:rPr>
          <w:lang w:val="en-GB"/>
        </w:rPr>
        <w:instrText xml:space="preserve"> SEQ Supplementary_Figure \* ARABIC </w:instrText>
      </w:r>
      <w:r>
        <w:fldChar w:fldCharType="separate"/>
      </w:r>
      <w:r w:rsidR="00E871DD">
        <w:rPr>
          <w:noProof/>
          <w:lang w:val="en-GB"/>
        </w:rPr>
        <w:t>4</w:t>
      </w:r>
      <w:r>
        <w:fldChar w:fldCharType="end"/>
      </w:r>
      <w:r w:rsidRPr="00C23134">
        <w:rPr>
          <w:lang w:val="en-GB"/>
        </w:rPr>
        <w:t xml:space="preserve"> Results of the n</w:t>
      </w:r>
      <w:r>
        <w:rPr>
          <w:lang w:val="en-GB"/>
        </w:rPr>
        <w:t>ormalized prediction distribution errors (</w:t>
      </w:r>
      <w:proofErr w:type="spellStart"/>
      <w:r>
        <w:rPr>
          <w:lang w:val="en-GB"/>
        </w:rPr>
        <w:t>npde</w:t>
      </w:r>
      <w:proofErr w:type="spellEnd"/>
      <w:r>
        <w:rPr>
          <w:lang w:val="en-GB"/>
        </w:rPr>
        <w:t>), based on 1000 simulations of the final population pharmacokinetic model.</w:t>
      </w:r>
      <w:r w:rsidRPr="00C23134">
        <w:rPr>
          <w:lang w:val="en-GB"/>
        </w:rPr>
        <w:t xml:space="preserve"> Top left: quantile-quantile plot, top right: </w:t>
      </w:r>
      <w:proofErr w:type="spellStart"/>
      <w:r w:rsidRPr="00C23134">
        <w:rPr>
          <w:lang w:val="en-GB"/>
        </w:rPr>
        <w:t>npde</w:t>
      </w:r>
      <w:proofErr w:type="spellEnd"/>
      <w:r w:rsidRPr="00C23134">
        <w:rPr>
          <w:lang w:val="en-GB"/>
        </w:rPr>
        <w:t xml:space="preserve"> quantiles with a normal distribution overlay, bottom left: </w:t>
      </w:r>
      <w:proofErr w:type="spellStart"/>
      <w:r w:rsidRPr="00C23134">
        <w:rPr>
          <w:lang w:val="en-GB"/>
        </w:rPr>
        <w:t>npde</w:t>
      </w:r>
      <w:proofErr w:type="spellEnd"/>
      <w:r w:rsidRPr="00C23134">
        <w:rPr>
          <w:lang w:val="en-GB"/>
        </w:rPr>
        <w:t xml:space="preserve"> versus time after dose</w:t>
      </w:r>
      <w:r>
        <w:rPr>
          <w:lang w:val="en-GB"/>
        </w:rPr>
        <w:t xml:space="preserve"> in hours</w:t>
      </w:r>
      <w:r w:rsidRPr="00C23134">
        <w:rPr>
          <w:lang w:val="en-GB"/>
        </w:rPr>
        <w:t xml:space="preserve">, bottom right: </w:t>
      </w:r>
      <w:proofErr w:type="spellStart"/>
      <w:r w:rsidRPr="00C23134">
        <w:rPr>
          <w:lang w:val="en-GB"/>
        </w:rPr>
        <w:t>npde</w:t>
      </w:r>
      <w:proofErr w:type="spellEnd"/>
      <w:r w:rsidRPr="00C23134">
        <w:rPr>
          <w:lang w:val="en-GB"/>
        </w:rPr>
        <w:t xml:space="preserve"> versus and predicted concentrations</w:t>
      </w:r>
      <w:r>
        <w:rPr>
          <w:lang w:val="en-GB"/>
        </w:rPr>
        <w:t xml:space="preserve"> in mg/L</w:t>
      </w:r>
      <w:r w:rsidRPr="00C23134">
        <w:rPr>
          <w:lang w:val="en-GB"/>
        </w:rPr>
        <w:t>.</w:t>
      </w:r>
    </w:p>
    <w:p w14:paraId="737CD0C8" w14:textId="77777777" w:rsidR="00213453" w:rsidRDefault="00213453" w:rsidP="00213453">
      <w:pPr>
        <w:rPr>
          <w:lang w:val="en-GB"/>
        </w:rPr>
      </w:pPr>
    </w:p>
    <w:p w14:paraId="16627036" w14:textId="77777777" w:rsidR="00213453" w:rsidRDefault="00213453" w:rsidP="00213453">
      <w:pPr>
        <w:keepNext/>
      </w:pPr>
      <w:r>
        <w:rPr>
          <w:noProof/>
        </w:rPr>
        <w:lastRenderedPageBreak/>
        <w:drawing>
          <wp:inline distT="0" distB="0" distL="0" distR="0" wp14:anchorId="48B9FAE6" wp14:editId="21DB171C">
            <wp:extent cx="5760720" cy="4032250"/>
            <wp:effectExtent l="0" t="0" r="0" b="635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77C4A" w14:textId="0EACC8F4" w:rsidR="00213453" w:rsidRPr="009D4AFD" w:rsidRDefault="00213453" w:rsidP="00213453">
      <w:pPr>
        <w:pStyle w:val="Bijschrift"/>
        <w:rPr>
          <w:lang w:val="en-GB"/>
        </w:rPr>
      </w:pPr>
      <w:r w:rsidRPr="009D4AFD">
        <w:rPr>
          <w:lang w:val="en-GB"/>
        </w:rPr>
        <w:t xml:space="preserve">Supplementary Figure </w:t>
      </w:r>
      <w:r>
        <w:fldChar w:fldCharType="begin"/>
      </w:r>
      <w:r w:rsidRPr="009D4AFD">
        <w:rPr>
          <w:lang w:val="en-GB"/>
        </w:rPr>
        <w:instrText xml:space="preserve"> SEQ Supplementary_Figure \* ARABIC </w:instrText>
      </w:r>
      <w:r>
        <w:fldChar w:fldCharType="separate"/>
      </w:r>
      <w:r w:rsidR="00E871DD">
        <w:rPr>
          <w:noProof/>
          <w:lang w:val="en-GB"/>
        </w:rPr>
        <w:t>5</w:t>
      </w:r>
      <w:r>
        <w:fldChar w:fldCharType="end"/>
      </w:r>
      <w:r w:rsidRPr="009D4AFD">
        <w:rPr>
          <w:lang w:val="en-GB"/>
        </w:rPr>
        <w:t xml:space="preserve"> Prediction corrected visual p</w:t>
      </w:r>
      <w:r>
        <w:rPr>
          <w:lang w:val="en-GB"/>
        </w:rPr>
        <w:t xml:space="preserve">redictive check of the final model, based on 1000 simulations. </w:t>
      </w:r>
    </w:p>
    <w:p w14:paraId="43B0144B" w14:textId="77777777" w:rsidR="00804970" w:rsidRPr="00213453" w:rsidRDefault="00804970">
      <w:pPr>
        <w:rPr>
          <w:lang w:val="en-GB"/>
        </w:rPr>
      </w:pPr>
    </w:p>
    <w:sectPr w:rsidR="00804970" w:rsidRPr="00213453" w:rsidSect="004C68BD">
      <w:footerReference w:type="default" r:id="rId11"/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ECA0BA" w14:textId="77777777" w:rsidR="00007480" w:rsidRDefault="00007480">
      <w:pPr>
        <w:spacing w:after="0" w:line="240" w:lineRule="auto"/>
      </w:pPr>
      <w:r>
        <w:separator/>
      </w:r>
    </w:p>
  </w:endnote>
  <w:endnote w:type="continuationSeparator" w:id="0">
    <w:p w14:paraId="2360EAA2" w14:textId="77777777" w:rsidR="00007480" w:rsidRDefault="00007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90035911"/>
      <w:docPartObj>
        <w:docPartGallery w:val="Page Numbers (Bottom of Page)"/>
        <w:docPartUnique/>
      </w:docPartObj>
    </w:sdtPr>
    <w:sdtEndPr/>
    <w:sdtContent>
      <w:p w14:paraId="6D124092" w14:textId="77777777" w:rsidR="00C71A34" w:rsidRDefault="00213453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  <w:p w14:paraId="7044121A" w14:textId="77777777" w:rsidR="00C71A34" w:rsidRDefault="0000748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381786" w14:textId="77777777" w:rsidR="00007480" w:rsidRDefault="00007480">
      <w:pPr>
        <w:spacing w:after="0" w:line="240" w:lineRule="auto"/>
      </w:pPr>
      <w:r>
        <w:separator/>
      </w:r>
    </w:p>
  </w:footnote>
  <w:footnote w:type="continuationSeparator" w:id="0">
    <w:p w14:paraId="7DA7650F" w14:textId="77777777" w:rsidR="00007480" w:rsidRDefault="000074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453"/>
    <w:rsid w:val="00007480"/>
    <w:rsid w:val="00213453"/>
    <w:rsid w:val="00804970"/>
    <w:rsid w:val="00E871DD"/>
    <w:rsid w:val="00ED3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14273"/>
  <w15:chartTrackingRefBased/>
  <w15:docId w15:val="{A638A844-1704-42C1-B44E-E3637A3D4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13453"/>
    <w:rPr>
      <w:rFonts w:eastAsiaTheme="minorEastAsia"/>
      <w:lang w:val="nl-NL" w:eastAsia="zh-C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unhideWhenUsed/>
    <w:qFormat/>
    <w:rsid w:val="0021345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Voettekst">
    <w:name w:val="footer"/>
    <w:basedOn w:val="Standaard"/>
    <w:link w:val="VoettekstChar"/>
    <w:uiPriority w:val="99"/>
    <w:unhideWhenUsed/>
    <w:rsid w:val="002134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13453"/>
    <w:rPr>
      <w:rFonts w:eastAsiaTheme="minorEastAsia"/>
      <w:lang w:val="nl-NL" w:eastAsia="zh-CN"/>
    </w:rPr>
  </w:style>
  <w:style w:type="character" w:styleId="Regelnummer">
    <w:name w:val="line number"/>
    <w:basedOn w:val="Standaardalinea-lettertype"/>
    <w:uiPriority w:val="99"/>
    <w:semiHidden/>
    <w:unhideWhenUsed/>
    <w:rsid w:val="00213453"/>
  </w:style>
  <w:style w:type="paragraph" w:styleId="Ballontekst">
    <w:name w:val="Balloon Text"/>
    <w:basedOn w:val="Standaard"/>
    <w:link w:val="BallontekstChar"/>
    <w:uiPriority w:val="99"/>
    <w:semiHidden/>
    <w:unhideWhenUsed/>
    <w:rsid w:val="00E87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871DD"/>
    <w:rPr>
      <w:rFonts w:ascii="Segoe UI" w:eastAsiaTheme="minorEastAsia" w:hAnsi="Segoe UI" w:cs="Segoe UI"/>
      <w:sz w:val="18"/>
      <w:szCs w:val="18"/>
      <w:lang w:val="nl-NL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244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Engbers</dc:creator>
  <cp:keywords/>
  <dc:description/>
  <cp:lastModifiedBy>Aline Engbers</cp:lastModifiedBy>
  <cp:revision>2</cp:revision>
  <dcterms:created xsi:type="dcterms:W3CDTF">2020-07-28T12:45:00Z</dcterms:created>
  <dcterms:modified xsi:type="dcterms:W3CDTF">2020-07-28T12:45:00Z</dcterms:modified>
</cp:coreProperties>
</file>