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102" w:rsidRPr="00D55B57" w:rsidRDefault="00ED5102" w:rsidP="000958BC">
      <w:pPr>
        <w:rPr>
          <w:rFonts w:ascii="Calibri" w:hAnsi="Calibri" w:cs="Calibri"/>
          <w:szCs w:val="24"/>
        </w:rPr>
      </w:pPr>
      <w:r w:rsidRPr="00526517">
        <w:rPr>
          <w:b/>
          <w:bCs/>
        </w:rPr>
        <w:t xml:space="preserve">Supplemental </w:t>
      </w:r>
      <w:r>
        <w:rPr>
          <w:b/>
          <w:bCs/>
        </w:rPr>
        <w:t xml:space="preserve">Table </w:t>
      </w:r>
      <w:r w:rsidR="00E34DF0">
        <w:rPr>
          <w:b/>
          <w:bCs/>
        </w:rPr>
        <w:t>2</w:t>
      </w:r>
      <w:r w:rsidRPr="00526517">
        <w:rPr>
          <w:b/>
          <w:bCs/>
        </w:rPr>
        <w:t>.</w:t>
      </w:r>
      <w:r>
        <w:t xml:space="preserve"> Summary assessment of risk of bias for animal studies using SYRCLE's “risk of bias” tool </w:t>
      </w:r>
    </w:p>
    <w:tbl>
      <w:tblPr>
        <w:tblStyle w:val="TableGrid"/>
        <w:tblW w:w="15404" w:type="dxa"/>
        <w:jc w:val="center"/>
        <w:tblLook w:val="04A0" w:firstRow="1" w:lastRow="0" w:firstColumn="1" w:lastColumn="0" w:noHBand="0" w:noVBand="1"/>
      </w:tblPr>
      <w:tblGrid>
        <w:gridCol w:w="2297"/>
        <w:gridCol w:w="1351"/>
        <w:gridCol w:w="1710"/>
        <w:gridCol w:w="1559"/>
        <w:gridCol w:w="1092"/>
        <w:gridCol w:w="1063"/>
        <w:gridCol w:w="1418"/>
        <w:gridCol w:w="1063"/>
        <w:gridCol w:w="1415"/>
        <w:gridCol w:w="1244"/>
        <w:gridCol w:w="1192"/>
      </w:tblGrid>
      <w:tr w:rsidR="00ED5102" w:rsidRPr="005E1CFA" w:rsidTr="00F41C8A">
        <w:trPr>
          <w:trHeight w:val="20"/>
          <w:jc w:val="center"/>
        </w:trPr>
        <w:tc>
          <w:tcPr>
            <w:tcW w:w="2297" w:type="dxa"/>
            <w:vMerge w:val="restart"/>
            <w:tcBorders>
              <w:top w:val="single" w:sz="8" w:space="0" w:color="auto"/>
            </w:tcBorders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Selection bias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Performance bias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Detection bias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tblW w:w="1180" w:type="dxa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99"/>
            </w:tblGrid>
            <w:tr w:rsidR="00ED5102" w:rsidRPr="005E1CFA" w:rsidTr="00F41C8A">
              <w:trPr>
                <w:trHeight w:val="53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5102" w:rsidRPr="005E1CFA" w:rsidRDefault="00ED5102" w:rsidP="00F41C8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102" w:rsidRPr="005E1CFA" w:rsidRDefault="00ED5102" w:rsidP="00F41C8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5E1CFA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Attrition bias</w:t>
                  </w:r>
                </w:p>
              </w:tc>
            </w:tr>
          </w:tbl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Reporting bias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A32B7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Overall </w:t>
            </w:r>
            <w:bookmarkStart w:id="0" w:name="_GoBack"/>
            <w:bookmarkEnd w:id="0"/>
          </w:p>
        </w:tc>
      </w:tr>
      <w:tr w:rsidR="00ED5102" w:rsidRPr="005E1CFA" w:rsidTr="00F41C8A">
        <w:trPr>
          <w:trHeight w:val="288"/>
          <w:jc w:val="center"/>
        </w:trPr>
        <w:tc>
          <w:tcPr>
            <w:tcW w:w="2297" w:type="dxa"/>
            <w:vMerge/>
            <w:tcBorders>
              <w:bottom w:val="single" w:sz="8" w:space="0" w:color="auto"/>
            </w:tcBorders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Sequence generation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Baseline characteristics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Allocation concealment</w:t>
            </w:r>
          </w:p>
        </w:tc>
        <w:tc>
          <w:tcPr>
            <w:tcW w:w="10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Random housing</w:t>
            </w:r>
          </w:p>
        </w:tc>
        <w:tc>
          <w:tcPr>
            <w:tcW w:w="10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Blinding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Random outcome assessment</w:t>
            </w: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Blinding</w:t>
            </w:r>
          </w:p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Incomplete outcome data</w:t>
            </w:r>
          </w:p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Selective outcome reporting</w:t>
            </w:r>
          </w:p>
        </w:tc>
        <w:tc>
          <w:tcPr>
            <w:tcW w:w="1192" w:type="dxa"/>
            <w:vMerge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D5102" w:rsidRPr="005E1CFA" w:rsidTr="00F41C8A">
        <w:trPr>
          <w:trHeight w:val="288"/>
          <w:jc w:val="center"/>
        </w:trPr>
        <w:tc>
          <w:tcPr>
            <w:tcW w:w="2297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Feng et al. (2013)</w:t>
            </w:r>
            <w:r w:rsidRPr="005E1CF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fldChar w:fldCharType="begin"/>
            </w:r>
            <w:r w:rsidRPr="005E1CF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instrText xml:space="preserve"> ADDIN EN.CITE &lt;EndNote&gt;&lt;Cite&gt;&lt;Author&gt;Feng&lt;/Author&gt;&lt;Year&gt;2013&lt;/Year&gt;&lt;RecNum&gt;992&lt;/RecNum&gt;&lt;DisplayText&gt;[31]&lt;/DisplayText&gt;&lt;record&gt;&lt;rec-number&gt;992&lt;/rec-number&gt;&lt;foreign-keys&gt;&lt;key app="EN" db-id="s9vf5e5575p5e6ezztivr291x0rwz902eedv" timestamp="1531235699"&gt;992&lt;/key&gt;&lt;/foreign-keys&gt;&lt;ref-type name="Journal Article"&gt;17&lt;/ref-type&gt;&lt;contributors&gt;&lt;authors&gt;&lt;author&gt;Feng, W. H.&lt;/author&gt;&lt;author&gt;Yuan, X. W.&lt;/author&gt;&lt;author&gt;Tong, G. Y.&lt;/author&gt;&lt;author&gt;Wang, W. M.&lt;/author&gt;&lt;author&gt;Ru, Y.&lt;/author&gt;&lt;author&gt;Shen, S. M.&lt;/author&gt;&lt;author&gt;Li, P.&lt;/author&gt;&lt;author&gt;Bi, Y.&lt;/author&gt;&lt;author&gt;Hu, J.&lt;/author&gt;&lt;author&gt;Shao, L. L.&lt;/author&gt;&lt;author&gt;Dai, Y. Y.&lt;/author&gt;&lt;author&gt;Liu, Y. Q.&lt;/author&gt;&lt;author&gt;Xiang, S. K.&lt;/author&gt;&lt;author&gt;Yang, D. H.&lt;/author&gt;&lt;author&gt;Zhu, D. L.&lt;/author&gt;&lt;/authors&gt;&lt;/contributors&gt;&lt;titles&gt;&lt;title&gt;Correlated Increase of Omentin-1 and Adiponectin by Exenatide, Avandamet and Dietary Change in Diet-Induced Obese Rats&lt;/title&gt;&lt;secondary-title&gt;Folia Biologica&lt;/secondary-title&gt;&lt;/titles&gt;&lt;periodical&gt;&lt;full-title&gt;Folia Biol (Praha)&lt;/full-title&gt;&lt;abbr-1&gt;Folia biologica&lt;/abbr-1&gt;&lt;/periodical&gt;&lt;pages&gt;217-224&lt;/pages&gt;&lt;volume&gt;59&lt;/volume&gt;&lt;number&gt;6&lt;/number&gt;&lt;dates&gt;&lt;year&gt;2013&lt;/year&gt;&lt;/dates&gt;&lt;isbn&gt;0015-5500&lt;/isbn&gt;&lt;accession-num&gt;WOS:000330161600002&lt;/accession-num&gt;&lt;urls&gt;&lt;related-urls&gt;&lt;url&gt;&amp;lt;Go to ISI&amp;gt;://WOS:000330161600002&lt;/url&gt;&lt;/related-urls&gt;&lt;/urls&gt;&lt;/record&gt;&lt;/Cite&gt;&lt;/EndNote&gt;</w:instrText>
            </w:r>
            <w:r w:rsidRPr="005E1CF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fldChar w:fldCharType="separate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[31]</w:t>
            </w:r>
            <w:r w:rsidRPr="005E1CF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fldChar w:fldCharType="end"/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415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244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192" w:type="dxa"/>
            <w:tcBorders>
              <w:top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Moderate </w:t>
            </w:r>
          </w:p>
        </w:tc>
      </w:tr>
      <w:tr w:rsidR="00ED5102" w:rsidRPr="005E1CFA" w:rsidTr="00F41C8A">
        <w:trPr>
          <w:trHeight w:val="288"/>
          <w:jc w:val="center"/>
        </w:trPr>
        <w:tc>
          <w:tcPr>
            <w:tcW w:w="2297" w:type="dxa"/>
            <w:vAlign w:val="center"/>
          </w:tcPr>
          <w:p w:rsidR="00ED5102" w:rsidRPr="005E1CFA" w:rsidRDefault="00ED5102" w:rsidP="00F41C8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Goodarzi et al. (2019)</w: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begin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instrText xml:space="preserve"> ADDIN EN.CITE &lt;EndNote&gt;&lt;Cite&gt;&lt;Author&gt;Goodarzi&lt;/Author&gt;&lt;Year&gt;2019&lt;/Year&gt;&lt;RecNum&gt;1877&lt;/RecNum&gt;&lt;DisplayText&gt;[32]&lt;/DisplayText&gt;&lt;record&gt;&lt;rec-number&gt;1877&lt;/rec-number&gt;&lt;foreign-keys&gt;&lt;key app="EN" db-id="s9vf5e5575p5e6ezztivr291x0rwz902eedv" timestamp="1568189480"&gt;1877&lt;/key&gt;&lt;/foreign-keys&gt;&lt;ref-type name="Journal Article"&gt;17&lt;/ref-type&gt;&lt;contributors&gt;&lt;authors&gt;&lt;author&gt;Goodarzi, Golnaz&lt;/author&gt;&lt;author&gt;Shirgir, Amirreza&lt;/author&gt;&lt;author&gt;Alavi, Sadegh&lt;/author&gt;&lt;author&gt;Khoshi, Amirhosein&lt;/author&gt;&lt;/authors&gt;&lt;/contributors&gt;&lt;titles&gt;&lt;title&gt;Effect of insulin–glucose metabolism compared with obesity on adipose omentin gene expression in different models of diabetic C57BL/6 mice&lt;/title&gt;&lt;secondary-title&gt;Diabetology &amp;amp; Metabolic Syndrome&lt;/secondary-title&gt;&lt;/titles&gt;&lt;periodical&gt;&lt;full-title&gt;Diabetol Metab Syndr&lt;/full-title&gt;&lt;abbr-1&gt;Diabetology &amp;amp; metabolic syndrome&lt;/abbr-1&gt;&lt;/periodical&gt;&lt;pages&gt;65&lt;/pages&gt;&lt;volume&gt;11&lt;/volume&gt;&lt;number&gt;1&lt;/number&gt;&lt;dates&gt;&lt;year&gt;2019&lt;/year&gt;&lt;pub-dates&gt;&lt;date&gt;2019/08/14&lt;/date&gt;&lt;/pub-dates&gt;&lt;/dates&gt;&lt;isbn&gt;1758-5996&lt;/isbn&gt;&lt;urls&gt;&lt;related-urls&gt;&lt;url&gt;https://doi.org/10.1186/s13098-019-0460-8&lt;/url&gt;&lt;/related-urls&gt;&lt;/urls&gt;&lt;electronic-resource-num&gt;10.1186/s13098-019-0460-8&lt;/electronic-resource-num&gt;&lt;/record&gt;&lt;/Cite&gt;&lt;/EndNote&gt;</w:instrTex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separate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[32]</w: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end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</w:rPr>
              <w:t>.</w:t>
            </w:r>
          </w:p>
        </w:tc>
        <w:tc>
          <w:tcPr>
            <w:tcW w:w="1351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710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559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092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063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418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063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415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244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192" w:type="dxa"/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Moderate </w:t>
            </w:r>
          </w:p>
        </w:tc>
      </w:tr>
      <w:tr w:rsidR="00ED5102" w:rsidRPr="005E1CFA" w:rsidTr="00F41C8A">
        <w:trPr>
          <w:trHeight w:val="288"/>
          <w:jc w:val="center"/>
        </w:trPr>
        <w:tc>
          <w:tcPr>
            <w:tcW w:w="2297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Babaei et al. (2015)</w: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&lt;EndNote&gt;&lt;Cite&gt;&lt;Author&gt;Babaei&lt;/Author&gt;&lt;Year&gt;2015&lt;/Year&gt;&lt;RecNum&gt;1887&lt;/RecNum&gt;&lt;DisplayText&gt;[23]&lt;/DisplayText&gt;&lt;record&gt;&lt;rec-number&gt;1887&lt;/rec-number&gt;&lt;foreign-keys&gt;&lt;key app="EN" db-id="s9vf5e5575p5e6ezztivr291x0rwz902eedv" timestamp="1588525496"&gt;1887&lt;/key&gt;&lt;/foreign-keys&gt;&lt;ref-type name="Journal Article"&gt;17&lt;/ref-type&gt;&lt;contributors&gt;&lt;authors&gt;&lt;author&gt;Babaei, Parvin&lt;/author&gt;&lt;author&gt;Pourrahim Ghouroghchi, Ameneh&lt;/author&gt;&lt;author&gt;Damirchi, Arsalan&lt;/author&gt;&lt;author&gt;Soltani Tehrani, Bahram&lt;/author&gt;&lt;/authors&gt;&lt;/contributors&gt;&lt;titles&gt;&lt;title&gt;The interactive effect of aerobic-resistance training and estrogen therapy on metabolic syndrome indices and omentin-1&lt;/title&gt;&lt;secondary-title&gt;Physiology and Pharmacology&lt;/secondary-title&gt;&lt;/titles&gt;&lt;periodical&gt;&lt;full-title&gt;Physiology and Pharmacology&lt;/full-title&gt;&lt;/periodical&gt;&lt;pages&gt;200-207&lt;/pages&gt;&lt;volume&gt;19&lt;/volume&gt;&lt;number&gt;3&lt;/number&gt;&lt;dates&gt;&lt;year&gt;2015&lt;/year&gt;&lt;/dates&gt;&lt;urls&gt;&lt;/urls&gt;&lt;/record&gt;&lt;/Cite&gt;&lt;/EndNote&gt;</w:instrTex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</w:rPr>
              <w:t>[23]</w: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092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Unclear </w:t>
            </w: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Unclear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244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Low </w:t>
            </w:r>
          </w:p>
        </w:tc>
        <w:tc>
          <w:tcPr>
            <w:tcW w:w="1192" w:type="dxa"/>
            <w:tcBorders>
              <w:bottom w:val="single" w:sz="8" w:space="0" w:color="auto"/>
            </w:tcBorders>
            <w:vAlign w:val="center"/>
          </w:tcPr>
          <w:p w:rsidR="00ED5102" w:rsidRPr="005E1CFA" w:rsidRDefault="00ED5102" w:rsidP="00F41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Moderate </w:t>
            </w:r>
          </w:p>
        </w:tc>
      </w:tr>
    </w:tbl>
    <w:p w:rsidR="00ED5102" w:rsidRPr="00D55B57" w:rsidRDefault="00ED5102" w:rsidP="00ED5102">
      <w:pPr>
        <w:rPr>
          <w:rFonts w:ascii="Calibri" w:hAnsi="Calibri" w:cs="Calibri"/>
          <w:szCs w:val="24"/>
        </w:rPr>
      </w:pPr>
    </w:p>
    <w:p w:rsidR="00ED5102" w:rsidRPr="00BC7728" w:rsidRDefault="00ED5102" w:rsidP="00ED5102"/>
    <w:p w:rsidR="00ED5102" w:rsidRPr="00DD7B81" w:rsidRDefault="00ED5102" w:rsidP="00ED5102"/>
    <w:p w:rsidR="00DD7B81" w:rsidRPr="00ED5102" w:rsidRDefault="00DD7B81" w:rsidP="00ED5102"/>
    <w:sectPr w:rsidR="00DD7B81" w:rsidRPr="00ED5102" w:rsidSect="002D48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168" w:rsidRDefault="00005168" w:rsidP="00EA1F07">
      <w:pPr>
        <w:spacing w:after="0" w:line="240" w:lineRule="auto"/>
      </w:pPr>
      <w:r>
        <w:separator/>
      </w:r>
    </w:p>
  </w:endnote>
  <w:endnote w:type="continuationSeparator" w:id="0">
    <w:p w:rsidR="00005168" w:rsidRDefault="00005168" w:rsidP="00EA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168" w:rsidRDefault="00005168" w:rsidP="00EA1F07">
      <w:pPr>
        <w:spacing w:after="0" w:line="240" w:lineRule="auto"/>
      </w:pPr>
      <w:r>
        <w:separator/>
      </w:r>
    </w:p>
  </w:footnote>
  <w:footnote w:type="continuationSeparator" w:id="0">
    <w:p w:rsidR="00005168" w:rsidRDefault="00005168" w:rsidP="00EA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MjS0NDMzNDc3tzBQ0lEKTi0uzszPAykwrAUASNCsriwAAAA="/>
  </w:docVars>
  <w:rsids>
    <w:rsidRoot w:val="002D48B9"/>
    <w:rsid w:val="00005168"/>
    <w:rsid w:val="000131C4"/>
    <w:rsid w:val="00067BC8"/>
    <w:rsid w:val="00093079"/>
    <w:rsid w:val="000958BC"/>
    <w:rsid w:val="000F042C"/>
    <w:rsid w:val="00111513"/>
    <w:rsid w:val="0017131F"/>
    <w:rsid w:val="00184ABD"/>
    <w:rsid w:val="001A56BD"/>
    <w:rsid w:val="001B5371"/>
    <w:rsid w:val="002044A3"/>
    <w:rsid w:val="00262100"/>
    <w:rsid w:val="00266FD3"/>
    <w:rsid w:val="002C3020"/>
    <w:rsid w:val="002D48B9"/>
    <w:rsid w:val="002D6B62"/>
    <w:rsid w:val="002D7178"/>
    <w:rsid w:val="002E12E5"/>
    <w:rsid w:val="00362561"/>
    <w:rsid w:val="003A32D4"/>
    <w:rsid w:val="00410120"/>
    <w:rsid w:val="00413B95"/>
    <w:rsid w:val="0047633B"/>
    <w:rsid w:val="00486CF3"/>
    <w:rsid w:val="004948AC"/>
    <w:rsid w:val="004B630C"/>
    <w:rsid w:val="004B7B26"/>
    <w:rsid w:val="004F43D1"/>
    <w:rsid w:val="00501A92"/>
    <w:rsid w:val="00526517"/>
    <w:rsid w:val="00531289"/>
    <w:rsid w:val="00572A66"/>
    <w:rsid w:val="00581E76"/>
    <w:rsid w:val="00582D27"/>
    <w:rsid w:val="005B4FD6"/>
    <w:rsid w:val="005D3CD1"/>
    <w:rsid w:val="005E1CFA"/>
    <w:rsid w:val="006101EB"/>
    <w:rsid w:val="006426E8"/>
    <w:rsid w:val="00642EEE"/>
    <w:rsid w:val="0065016C"/>
    <w:rsid w:val="006611FB"/>
    <w:rsid w:val="006640A5"/>
    <w:rsid w:val="0069585F"/>
    <w:rsid w:val="006B0BED"/>
    <w:rsid w:val="006E3A53"/>
    <w:rsid w:val="006E54B7"/>
    <w:rsid w:val="0073178D"/>
    <w:rsid w:val="00752579"/>
    <w:rsid w:val="00805955"/>
    <w:rsid w:val="008469A0"/>
    <w:rsid w:val="0088168F"/>
    <w:rsid w:val="008E7EE5"/>
    <w:rsid w:val="008F6F46"/>
    <w:rsid w:val="0091722B"/>
    <w:rsid w:val="00926C51"/>
    <w:rsid w:val="009576F8"/>
    <w:rsid w:val="009956DE"/>
    <w:rsid w:val="009B19CC"/>
    <w:rsid w:val="009D4C7E"/>
    <w:rsid w:val="009E153C"/>
    <w:rsid w:val="00A12C14"/>
    <w:rsid w:val="00A32B7C"/>
    <w:rsid w:val="00AD4E1D"/>
    <w:rsid w:val="00AE1EDC"/>
    <w:rsid w:val="00B10A38"/>
    <w:rsid w:val="00B32BF6"/>
    <w:rsid w:val="00B42E3F"/>
    <w:rsid w:val="00B600D1"/>
    <w:rsid w:val="00B70F39"/>
    <w:rsid w:val="00B8314B"/>
    <w:rsid w:val="00BC7728"/>
    <w:rsid w:val="00C07AFE"/>
    <w:rsid w:val="00C1338E"/>
    <w:rsid w:val="00C34135"/>
    <w:rsid w:val="00C460C6"/>
    <w:rsid w:val="00C6178F"/>
    <w:rsid w:val="00C844E8"/>
    <w:rsid w:val="00CD5092"/>
    <w:rsid w:val="00CF3C12"/>
    <w:rsid w:val="00D222AE"/>
    <w:rsid w:val="00D55B57"/>
    <w:rsid w:val="00DA7BD0"/>
    <w:rsid w:val="00DB68EA"/>
    <w:rsid w:val="00DD76FD"/>
    <w:rsid w:val="00DD7B81"/>
    <w:rsid w:val="00E20FB5"/>
    <w:rsid w:val="00E34DF0"/>
    <w:rsid w:val="00E63607"/>
    <w:rsid w:val="00EA1F07"/>
    <w:rsid w:val="00EA2278"/>
    <w:rsid w:val="00EA3FD1"/>
    <w:rsid w:val="00ED5102"/>
    <w:rsid w:val="00EF06BF"/>
    <w:rsid w:val="00EF5C75"/>
    <w:rsid w:val="00F430A8"/>
    <w:rsid w:val="00F4471E"/>
    <w:rsid w:val="00F62F7B"/>
    <w:rsid w:val="00FA6ACB"/>
    <w:rsid w:val="00FB3492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C2B6"/>
  <w15:chartTrackingRefBased/>
  <w15:docId w15:val="{298C2DC8-12A7-49FF-9ED0-33E3699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73178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DefaultChar">
    <w:name w:val="Default Char"/>
    <w:basedOn w:val="DefaultParagraphFont"/>
    <w:link w:val="Default"/>
    <w:rsid w:val="0073178D"/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07"/>
  </w:style>
  <w:style w:type="paragraph" w:styleId="Footer">
    <w:name w:val="footer"/>
    <w:basedOn w:val="Normal"/>
    <w:link w:val="FooterChar"/>
    <w:uiPriority w:val="99"/>
    <w:unhideWhenUsed/>
    <w:rsid w:val="00EA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Nosrati</dc:creator>
  <cp:keywords/>
  <dc:description/>
  <cp:lastModifiedBy>Mohammad Nosrati</cp:lastModifiedBy>
  <cp:revision>5</cp:revision>
  <dcterms:created xsi:type="dcterms:W3CDTF">2020-09-15T13:51:00Z</dcterms:created>
  <dcterms:modified xsi:type="dcterms:W3CDTF">2020-11-07T12:06:00Z</dcterms:modified>
</cp:coreProperties>
</file>