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00B0" w14:textId="77777777" w:rsidR="00466589" w:rsidRPr="00CC1444" w:rsidRDefault="00466589" w:rsidP="00466589">
      <w:pPr>
        <w:pStyle w:val="Default"/>
        <w:spacing w:line="480" w:lineRule="auto"/>
      </w:pPr>
      <w:r w:rsidRPr="00CC1444">
        <w:rPr>
          <w:b/>
          <w:bCs/>
        </w:rPr>
        <w:t xml:space="preserve">Supplemental Figure 1. </w:t>
      </w:r>
      <w:r>
        <w:rPr>
          <w:b/>
          <w:bCs/>
        </w:rPr>
        <w:t>Clinical Pictures of Mice following 9-day Treatments</w:t>
      </w:r>
      <w:r w:rsidRPr="00CC1444">
        <w:rPr>
          <w:b/>
          <w:bCs/>
        </w:rPr>
        <w:t xml:space="preserve">. </w:t>
      </w:r>
    </w:p>
    <w:p w14:paraId="589B60F6" w14:textId="77777777" w:rsidR="00466589" w:rsidRDefault="00466589" w:rsidP="00466589">
      <w:pPr>
        <w:spacing w:after="120" w:line="480" w:lineRule="auto"/>
        <w:rPr>
          <w:iCs/>
        </w:rPr>
      </w:pPr>
      <w:proofErr w:type="gramStart"/>
      <w:r w:rsidRPr="00CC1444">
        <w:rPr>
          <w:iCs/>
        </w:rPr>
        <w:t>6-8 week old</w:t>
      </w:r>
      <w:proofErr w:type="gramEnd"/>
      <w:r w:rsidRPr="00A34D9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Pr="00A34D92">
        <w:rPr>
          <w:color w:val="201F1E"/>
          <w:szCs w:val="23"/>
          <w:shd w:val="clear" w:color="auto" w:fill="FFFFFF"/>
        </w:rPr>
        <w:t>female C57BL/6J</w:t>
      </w:r>
      <w:r w:rsidRPr="00A34D92">
        <w:rPr>
          <w:iCs/>
          <w:sz w:val="28"/>
        </w:rPr>
        <w:t xml:space="preserve"> </w:t>
      </w:r>
      <w:r w:rsidRPr="00CC1444">
        <w:rPr>
          <w:iCs/>
        </w:rPr>
        <w:t>mice w</w:t>
      </w:r>
      <w:r>
        <w:rPr>
          <w:iCs/>
        </w:rPr>
        <w:t xml:space="preserve">ere topically treated with </w:t>
      </w:r>
      <w:r w:rsidRPr="00CC1444">
        <w:rPr>
          <w:iCs/>
        </w:rPr>
        <w:t xml:space="preserve">GC (0.05% clobetasol) or GC plus </w:t>
      </w:r>
      <w:r>
        <w:rPr>
          <w:iCs/>
        </w:rPr>
        <w:t>Heparinoid® cream,</w:t>
      </w:r>
      <w:r w:rsidRPr="00CC1444">
        <w:rPr>
          <w:iCs/>
        </w:rPr>
        <w:t xml:space="preserve"> as described in Materials and Methods. </w:t>
      </w:r>
      <w:r>
        <w:rPr>
          <w:iCs/>
        </w:rPr>
        <w:t>Suppl Fig 1a. Normal mice; Suppl Fig 1b. Heparinoid® cream-treated mice; Suppl Fig 1c. GC-treated mice; Suppl Fig 1d. Mice treated with both Heparinoid® cream</w:t>
      </w:r>
      <w:r w:rsidRPr="00CC1444">
        <w:rPr>
          <w:iCs/>
        </w:rPr>
        <w:t xml:space="preserve"> GC.</w:t>
      </w:r>
    </w:p>
    <w:p w14:paraId="5BE3B57A" w14:textId="77777777" w:rsidR="00466589" w:rsidRPr="00CC1444" w:rsidRDefault="00466589" w:rsidP="00466589">
      <w:pPr>
        <w:pStyle w:val="Default"/>
        <w:spacing w:line="480" w:lineRule="auto"/>
      </w:pPr>
      <w:r w:rsidRPr="00CC1444">
        <w:rPr>
          <w:b/>
          <w:bCs/>
        </w:rPr>
        <w:t xml:space="preserve">Supplemental Figure </w:t>
      </w:r>
      <w:r>
        <w:rPr>
          <w:b/>
          <w:bCs/>
        </w:rPr>
        <w:t>2</w:t>
      </w:r>
      <w:r w:rsidRPr="00CC1444">
        <w:rPr>
          <w:b/>
          <w:bCs/>
        </w:rPr>
        <w:t xml:space="preserve">. </w:t>
      </w:r>
      <w:r>
        <w:rPr>
          <w:b/>
          <w:bCs/>
        </w:rPr>
        <w:t>Histology of the Skin</w:t>
      </w:r>
      <w:r w:rsidRPr="00CC1444">
        <w:rPr>
          <w:b/>
          <w:bCs/>
        </w:rPr>
        <w:t xml:space="preserve"> </w:t>
      </w:r>
    </w:p>
    <w:p w14:paraId="49B5E9AE" w14:textId="77777777" w:rsidR="00466589" w:rsidRPr="00594F38" w:rsidRDefault="00466589" w:rsidP="00466589">
      <w:pPr>
        <w:spacing w:after="120" w:line="480" w:lineRule="auto"/>
        <w:rPr>
          <w:iCs/>
        </w:rPr>
      </w:pPr>
      <w:r>
        <w:rPr>
          <w:iCs/>
        </w:rPr>
        <w:t>Skin samples were taken following</w:t>
      </w:r>
      <w:r w:rsidRPr="00CC1444">
        <w:rPr>
          <w:i/>
          <w:iCs/>
        </w:rPr>
        <w:t xml:space="preserve"> </w:t>
      </w:r>
      <w:r>
        <w:rPr>
          <w:iCs/>
        </w:rPr>
        <w:t xml:space="preserve">6-day treatments as described in the Materials and Methods. Scale bar=100 </w:t>
      </w:r>
      <w:r>
        <w:rPr>
          <w:rFonts w:ascii="Symbol" w:hAnsi="Symbol"/>
          <w:iCs/>
        </w:rPr>
        <w:t></w:t>
      </w:r>
      <w:r>
        <w:rPr>
          <w:iCs/>
        </w:rPr>
        <w:t>m for all.</w:t>
      </w:r>
    </w:p>
    <w:p w14:paraId="52E9BF85" w14:textId="77777777" w:rsidR="00D753DE" w:rsidRDefault="00D753DE"/>
    <w:sectPr w:rsidR="00D753DE" w:rsidSect="00BB7D4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8250" w14:textId="77777777" w:rsidR="0001032E" w:rsidRDefault="0046658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40DE298E" w14:textId="77777777" w:rsidR="0001032E" w:rsidRDefault="00466589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89"/>
    <w:rsid w:val="00466589"/>
    <w:rsid w:val="00D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D0FE9"/>
  <w15:chartTrackingRefBased/>
  <w15:docId w15:val="{9A285FCF-300D-482B-ADAA-6D6AB64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65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6658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58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rsid w:val="0046658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Theresia Lorenz</cp:lastModifiedBy>
  <cp:revision>1</cp:revision>
  <dcterms:created xsi:type="dcterms:W3CDTF">2020-12-15T07:49:00Z</dcterms:created>
  <dcterms:modified xsi:type="dcterms:W3CDTF">2020-12-15T07:49:00Z</dcterms:modified>
</cp:coreProperties>
</file>