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36D9F" w14:textId="77777777" w:rsidR="00E63CB6" w:rsidRPr="009520FE" w:rsidRDefault="00F46275" w:rsidP="00E63CB6">
      <w:pPr>
        <w:suppressLineNumbers/>
        <w:spacing w:after="120" w:line="360" w:lineRule="auto"/>
        <w:rPr>
          <w:color w:val="000000"/>
          <w:shd w:val="clear" w:color="auto" w:fill="FFFFFF"/>
          <w:lang w:val="en-US"/>
        </w:rPr>
      </w:pPr>
      <w:r>
        <w:rPr>
          <w:rFonts w:eastAsia="Times New Roman"/>
          <w:lang w:val="en-GB" w:eastAsia="en-GB"/>
        </w:rPr>
        <w:t>Supplement</w:t>
      </w:r>
      <w:r w:rsidR="00E63CB6">
        <w:rPr>
          <w:rFonts w:eastAsia="Times New Roman"/>
          <w:lang w:val="en-GB" w:eastAsia="en-GB"/>
        </w:rPr>
        <w:t xml:space="preserve"> 1. </w:t>
      </w:r>
      <w:r w:rsidR="00E63CB6" w:rsidRPr="009520FE">
        <w:rPr>
          <w:color w:val="000000"/>
          <w:shd w:val="clear" w:color="auto" w:fill="FFFFFF"/>
          <w:lang w:val="en-US"/>
        </w:rPr>
        <w:t xml:space="preserve">Summary of </w:t>
      </w:r>
      <w:proofErr w:type="spellStart"/>
      <w:r w:rsidR="00E63CB6" w:rsidRPr="009520FE">
        <w:rPr>
          <w:color w:val="000000"/>
          <w:shd w:val="clear" w:color="auto" w:fill="FFFFFF"/>
          <w:lang w:val="en-US"/>
        </w:rPr>
        <w:t>clinopathological</w:t>
      </w:r>
      <w:proofErr w:type="spellEnd"/>
      <w:r w:rsidR="00E63CB6" w:rsidRPr="009520FE">
        <w:rPr>
          <w:color w:val="000000"/>
          <w:shd w:val="clear" w:color="auto" w:fill="FFFFFF"/>
          <w:lang w:val="en-US"/>
        </w:rPr>
        <w:t xml:space="preserve"> variables and their application in the validated nomograms.</w:t>
      </w: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3402"/>
      </w:tblGrid>
      <w:tr w:rsidR="00E63CB6" w:rsidRPr="00584EFF" w14:paraId="79725FBD" w14:textId="77777777" w:rsidTr="006175CF">
        <w:tc>
          <w:tcPr>
            <w:tcW w:w="2093" w:type="dxa"/>
            <w:shd w:val="clear" w:color="auto" w:fill="auto"/>
          </w:tcPr>
          <w:p w14:paraId="4A316552" w14:textId="77777777" w:rsidR="00E63CB6" w:rsidRPr="00584EFF" w:rsidRDefault="00E63CB6" w:rsidP="006175CF">
            <w:pPr>
              <w:pStyle w:val="Taulukonsislt"/>
              <w:spacing w:line="360" w:lineRule="auto"/>
              <w:rPr>
                <w:rFonts w:ascii="Calibri" w:hAnsi="Calibri" w:cs="Times New Roman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408DE97" w14:textId="77777777" w:rsidR="00E63CB6" w:rsidRPr="00584EFF" w:rsidRDefault="00E63CB6" w:rsidP="006175CF">
            <w:pPr>
              <w:pStyle w:val="Taulukonsislt"/>
              <w:spacing w:line="360" w:lineRule="auto"/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</w:pPr>
            <w:r w:rsidRPr="00584EFF"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Included variables</w:t>
            </w:r>
          </w:p>
        </w:tc>
        <w:tc>
          <w:tcPr>
            <w:tcW w:w="3402" w:type="dxa"/>
            <w:shd w:val="clear" w:color="auto" w:fill="auto"/>
          </w:tcPr>
          <w:p w14:paraId="435044F6" w14:textId="77777777" w:rsidR="00E63CB6" w:rsidRPr="00584EFF" w:rsidRDefault="00E63CB6" w:rsidP="006175CF">
            <w:pPr>
              <w:pStyle w:val="Taulukonsislt"/>
              <w:spacing w:line="360" w:lineRule="auto"/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</w:pPr>
            <w:r w:rsidRPr="00584EFF">
              <w:rPr>
                <w:rFonts w:ascii="Calibri" w:hAnsi="Calibri" w:cs="Times New Roman"/>
                <w:b/>
                <w:bCs/>
                <w:sz w:val="22"/>
                <w:szCs w:val="22"/>
                <w:lang w:val="en-US"/>
              </w:rPr>
              <w:t>Application in the nomogram</w:t>
            </w:r>
          </w:p>
        </w:tc>
      </w:tr>
      <w:tr w:rsidR="00E63CB6" w:rsidRPr="009520FE" w14:paraId="64E07007" w14:textId="77777777" w:rsidTr="006175CF">
        <w:tc>
          <w:tcPr>
            <w:tcW w:w="2093" w:type="dxa"/>
            <w:shd w:val="clear" w:color="auto" w:fill="auto"/>
          </w:tcPr>
          <w:p w14:paraId="33CFD5B7" w14:textId="77777777" w:rsidR="00E63CB6" w:rsidRPr="00584EFF" w:rsidRDefault="00E63CB6" w:rsidP="006175CF">
            <w:pPr>
              <w:pStyle w:val="Taulukonsislt"/>
              <w:spacing w:line="360" w:lineRule="auto"/>
              <w:rPr>
                <w:rFonts w:ascii="Calibri" w:hAnsi="Calibri" w:cs="Times New Roman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584EFF">
              <w:rPr>
                <w:rFonts w:ascii="Calibri" w:hAnsi="Calibri" w:cs="Times New Roman"/>
                <w:sz w:val="22"/>
                <w:szCs w:val="22"/>
                <w:shd w:val="clear" w:color="auto" w:fill="FFFFFF"/>
                <w:lang w:val="en-US"/>
              </w:rPr>
              <w:t>Chagpar</w:t>
            </w:r>
            <w:proofErr w:type="spellEnd"/>
            <w:r w:rsidRPr="00584EFF">
              <w:rPr>
                <w:rFonts w:ascii="Calibri" w:hAnsi="Calibri" w:cs="Times New Roman"/>
                <w:sz w:val="22"/>
                <w:szCs w:val="22"/>
                <w:shd w:val="clear" w:color="auto" w:fill="FFFFFF"/>
                <w:lang w:val="en-US"/>
              </w:rPr>
              <w:t xml:space="preserve"> et al. 2007</w:t>
            </w:r>
          </w:p>
        </w:tc>
        <w:tc>
          <w:tcPr>
            <w:tcW w:w="4111" w:type="dxa"/>
            <w:shd w:val="clear" w:color="auto" w:fill="auto"/>
          </w:tcPr>
          <w:p w14:paraId="4746914A" w14:textId="77777777" w:rsidR="00E63CB6" w:rsidRPr="00584EFF" w:rsidRDefault="00E63CB6" w:rsidP="006175CF">
            <w:pPr>
              <w:pStyle w:val="Taulukonsislt"/>
              <w:spacing w:line="360" w:lineRule="auto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584EFF">
              <w:rPr>
                <w:rFonts w:ascii="Calibri" w:hAnsi="Calibri" w:cs="Times New Roman"/>
                <w:sz w:val="22"/>
                <w:szCs w:val="22"/>
                <w:lang w:val="en-US"/>
              </w:rPr>
              <w:t>T stage</w:t>
            </w:r>
          </w:p>
          <w:p w14:paraId="7940AC7B" w14:textId="77777777" w:rsidR="00E63CB6" w:rsidRPr="00584EFF" w:rsidRDefault="00E63CB6" w:rsidP="006175CF">
            <w:pPr>
              <w:pStyle w:val="Taulukonsislt"/>
              <w:spacing w:line="360" w:lineRule="auto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584EFF">
              <w:rPr>
                <w:rFonts w:ascii="Calibri" w:hAnsi="Calibri" w:cs="Times New Roman"/>
                <w:sz w:val="22"/>
                <w:szCs w:val="22"/>
                <w:lang w:val="en-US"/>
              </w:rPr>
              <w:t>Number of positive and negative SLNs</w:t>
            </w:r>
          </w:p>
          <w:p w14:paraId="4125DA67" w14:textId="77777777" w:rsidR="00E63CB6" w:rsidRPr="00584EFF" w:rsidRDefault="00E63CB6" w:rsidP="006175CF">
            <w:pPr>
              <w:pStyle w:val="Taulukonsislt"/>
              <w:spacing w:line="360" w:lineRule="auto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584EFF">
              <w:rPr>
                <w:rFonts w:ascii="Calibri" w:hAnsi="Calibri" w:cs="Times New Roman"/>
                <w:sz w:val="22"/>
                <w:szCs w:val="22"/>
                <w:lang w:val="en-US"/>
              </w:rPr>
              <w:t>Ratio of positive and negative SLNs</w:t>
            </w:r>
          </w:p>
        </w:tc>
        <w:tc>
          <w:tcPr>
            <w:tcW w:w="3402" w:type="dxa"/>
            <w:shd w:val="clear" w:color="auto" w:fill="auto"/>
          </w:tcPr>
          <w:p w14:paraId="643874A9" w14:textId="77777777" w:rsidR="00E63CB6" w:rsidRPr="00584EFF" w:rsidRDefault="00E63CB6" w:rsidP="006175CF">
            <w:pPr>
              <w:pStyle w:val="Taulukonsislt"/>
              <w:spacing w:line="360" w:lineRule="auto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584EFF">
              <w:rPr>
                <w:rFonts w:ascii="Calibri" w:hAnsi="Calibri" w:cs="Times New Roman"/>
                <w:sz w:val="22"/>
                <w:szCs w:val="22"/>
                <w:lang w:val="en-US"/>
              </w:rPr>
              <w:t>Score of 1─5 points, one indicating a low &lt; 5 % probability of N2─3 stage.</w:t>
            </w:r>
          </w:p>
        </w:tc>
      </w:tr>
      <w:tr w:rsidR="00E63CB6" w:rsidRPr="009520FE" w14:paraId="40BD2946" w14:textId="77777777" w:rsidTr="006175CF">
        <w:tc>
          <w:tcPr>
            <w:tcW w:w="2093" w:type="dxa"/>
            <w:shd w:val="clear" w:color="auto" w:fill="auto"/>
          </w:tcPr>
          <w:p w14:paraId="1136A752" w14:textId="77777777" w:rsidR="00E63CB6" w:rsidRPr="00584EFF" w:rsidRDefault="00E63CB6" w:rsidP="006175CF">
            <w:pPr>
              <w:pStyle w:val="Taulukonsislt"/>
              <w:spacing w:line="360" w:lineRule="auto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584EFF">
              <w:rPr>
                <w:rFonts w:ascii="Calibri" w:hAnsi="Calibri" w:cs="Times New Roman"/>
                <w:sz w:val="22"/>
                <w:szCs w:val="22"/>
                <w:lang w:val="en-US"/>
              </w:rPr>
              <w:t>Katz et al. 2008</w:t>
            </w:r>
          </w:p>
        </w:tc>
        <w:tc>
          <w:tcPr>
            <w:tcW w:w="4111" w:type="dxa"/>
            <w:shd w:val="clear" w:color="auto" w:fill="auto"/>
          </w:tcPr>
          <w:p w14:paraId="78BDA20B" w14:textId="77777777" w:rsidR="00E63CB6" w:rsidRPr="00584EFF" w:rsidRDefault="00E63CB6" w:rsidP="006175CF">
            <w:pPr>
              <w:pStyle w:val="Taulukonsislt"/>
              <w:spacing w:line="360" w:lineRule="auto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584EFF">
              <w:rPr>
                <w:rFonts w:ascii="Calibri" w:hAnsi="Calibri" w:cs="Times New Roman"/>
                <w:sz w:val="22"/>
                <w:szCs w:val="22"/>
                <w:lang w:val="en-US"/>
              </w:rPr>
              <w:t>Tumor size</w:t>
            </w:r>
          </w:p>
          <w:p w14:paraId="1DFE751D" w14:textId="77777777" w:rsidR="00E63CB6" w:rsidRPr="00584EFF" w:rsidRDefault="00E63CB6" w:rsidP="006175CF">
            <w:pPr>
              <w:pStyle w:val="Taulukonsislt"/>
              <w:spacing w:line="360" w:lineRule="auto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584EFF">
              <w:rPr>
                <w:rFonts w:ascii="Calibri" w:hAnsi="Calibri" w:cs="Times New Roman"/>
                <w:sz w:val="22"/>
                <w:szCs w:val="22"/>
                <w:lang w:val="en-US"/>
              </w:rPr>
              <w:t>Tumor histology</w:t>
            </w:r>
          </w:p>
          <w:p w14:paraId="45DF896A" w14:textId="77777777" w:rsidR="00E63CB6" w:rsidRPr="00584EFF" w:rsidRDefault="00E63CB6" w:rsidP="006175CF">
            <w:pPr>
              <w:pStyle w:val="Taulukonsislt"/>
              <w:spacing w:line="360" w:lineRule="auto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584EFF">
              <w:rPr>
                <w:rFonts w:ascii="Calibri" w:hAnsi="Calibri" w:cs="Times New Roman"/>
                <w:sz w:val="22"/>
                <w:szCs w:val="22"/>
                <w:lang w:val="en-US"/>
              </w:rPr>
              <w:t>Number of positive and negative SLNs</w:t>
            </w:r>
          </w:p>
          <w:p w14:paraId="2BA783F9" w14:textId="77777777" w:rsidR="00E63CB6" w:rsidRPr="00584EFF" w:rsidRDefault="00E63CB6" w:rsidP="006175CF">
            <w:pPr>
              <w:pStyle w:val="Taulukonsislt"/>
              <w:spacing w:line="360" w:lineRule="auto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584EFF">
              <w:rPr>
                <w:rFonts w:ascii="Calibri" w:hAnsi="Calibri" w:cs="Times New Roman"/>
                <w:sz w:val="22"/>
                <w:szCs w:val="22"/>
                <w:lang w:val="en-US"/>
              </w:rPr>
              <w:t>SLN metastasis size</w:t>
            </w:r>
          </w:p>
          <w:p w14:paraId="547EA07A" w14:textId="77777777" w:rsidR="00E63CB6" w:rsidRPr="00584EFF" w:rsidRDefault="00E63CB6" w:rsidP="006175CF">
            <w:pPr>
              <w:pStyle w:val="Taulukonsislt"/>
              <w:spacing w:line="360" w:lineRule="auto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proofErr w:type="spellStart"/>
            <w:r w:rsidRPr="00584EFF">
              <w:rPr>
                <w:rFonts w:ascii="Calibri" w:hAnsi="Calibri" w:cs="Times New Roman"/>
                <w:sz w:val="22"/>
                <w:szCs w:val="22"/>
                <w:lang w:val="en-US"/>
              </w:rPr>
              <w:t>Lymphovascular</w:t>
            </w:r>
            <w:proofErr w:type="spellEnd"/>
            <w:r w:rsidRPr="00584EFF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invasion</w:t>
            </w:r>
          </w:p>
          <w:p w14:paraId="18DF4AEE" w14:textId="77777777" w:rsidR="00E63CB6" w:rsidRPr="00584EFF" w:rsidRDefault="00E63CB6" w:rsidP="006175CF">
            <w:pPr>
              <w:pStyle w:val="Taulukonsislt"/>
              <w:spacing w:line="360" w:lineRule="auto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584EFF">
              <w:rPr>
                <w:rFonts w:ascii="Calibri" w:hAnsi="Calibri" w:cs="Times New Roman"/>
                <w:sz w:val="22"/>
                <w:szCs w:val="22"/>
                <w:lang w:val="en-US"/>
              </w:rPr>
              <w:t>Extra-capsular extension</w:t>
            </w:r>
          </w:p>
        </w:tc>
        <w:tc>
          <w:tcPr>
            <w:tcW w:w="3402" w:type="dxa"/>
            <w:shd w:val="clear" w:color="auto" w:fill="auto"/>
          </w:tcPr>
          <w:p w14:paraId="494A416F" w14:textId="77777777" w:rsidR="00E63CB6" w:rsidRPr="00584EFF" w:rsidRDefault="00E63CB6" w:rsidP="006175CF">
            <w:pPr>
              <w:pStyle w:val="Taulukonsislt"/>
              <w:spacing w:line="360" w:lineRule="auto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584EFF">
              <w:rPr>
                <w:rFonts w:ascii="Calibri" w:hAnsi="Calibri" w:cs="Times New Roman"/>
                <w:sz w:val="22"/>
                <w:szCs w:val="22"/>
                <w:lang w:val="en-US"/>
              </w:rPr>
              <w:t>Mathematical scoring system resulting in a risk estimation for N2─3 stage ranging 0.005─0.99.</w:t>
            </w:r>
          </w:p>
        </w:tc>
      </w:tr>
      <w:tr w:rsidR="00E63CB6" w:rsidRPr="009520FE" w14:paraId="60ADBE85" w14:textId="77777777" w:rsidTr="006175CF">
        <w:tc>
          <w:tcPr>
            <w:tcW w:w="2093" w:type="dxa"/>
            <w:shd w:val="clear" w:color="auto" w:fill="auto"/>
          </w:tcPr>
          <w:p w14:paraId="33E53620" w14:textId="77777777" w:rsidR="00E63CB6" w:rsidRPr="00584EFF" w:rsidRDefault="00E63CB6" w:rsidP="006175CF">
            <w:pPr>
              <w:spacing w:after="0" w:line="360" w:lineRule="auto"/>
              <w:rPr>
                <w:lang w:val="fi-FI"/>
              </w:rPr>
            </w:pPr>
            <w:r w:rsidRPr="00584EFF">
              <w:rPr>
                <w:lang w:val="fi-FI"/>
              </w:rPr>
              <w:t>Meretoja et al. 2013</w:t>
            </w:r>
          </w:p>
        </w:tc>
        <w:tc>
          <w:tcPr>
            <w:tcW w:w="4111" w:type="dxa"/>
            <w:shd w:val="clear" w:color="auto" w:fill="auto"/>
          </w:tcPr>
          <w:p w14:paraId="7B5A3F57" w14:textId="77777777" w:rsidR="00E63CB6" w:rsidRPr="00584EFF" w:rsidRDefault="00E63CB6" w:rsidP="006175CF">
            <w:pPr>
              <w:spacing w:after="0" w:line="360" w:lineRule="auto"/>
              <w:rPr>
                <w:lang w:val="en-US"/>
              </w:rPr>
            </w:pPr>
            <w:r w:rsidRPr="00584EFF">
              <w:rPr>
                <w:lang w:val="en-US"/>
              </w:rPr>
              <w:t>Tumor size</w:t>
            </w:r>
          </w:p>
          <w:p w14:paraId="503CE504" w14:textId="77777777" w:rsidR="00E63CB6" w:rsidRPr="00584EFF" w:rsidRDefault="00E63CB6" w:rsidP="006175CF">
            <w:pPr>
              <w:spacing w:after="0" w:line="360" w:lineRule="auto"/>
              <w:rPr>
                <w:lang w:val="en-US"/>
              </w:rPr>
            </w:pPr>
            <w:r w:rsidRPr="00584EFF">
              <w:rPr>
                <w:lang w:val="en-US"/>
              </w:rPr>
              <w:t>Number of positive and negative SLNs</w:t>
            </w:r>
          </w:p>
          <w:p w14:paraId="4B2AA065" w14:textId="77777777" w:rsidR="00E63CB6" w:rsidRPr="00584EFF" w:rsidRDefault="00E63CB6" w:rsidP="006175CF">
            <w:pPr>
              <w:spacing w:after="0" w:line="360" w:lineRule="auto"/>
              <w:rPr>
                <w:lang w:val="en-US"/>
              </w:rPr>
            </w:pPr>
            <w:r w:rsidRPr="00584EFF">
              <w:rPr>
                <w:lang w:val="en-US"/>
              </w:rPr>
              <w:t>Prevalence of N2 stage in the patient series</w:t>
            </w:r>
          </w:p>
          <w:p w14:paraId="3D5829A5" w14:textId="77777777" w:rsidR="00E63CB6" w:rsidRPr="00584EFF" w:rsidRDefault="00E63CB6" w:rsidP="006175CF">
            <w:pPr>
              <w:spacing w:after="0" w:line="360" w:lineRule="auto"/>
              <w:rPr>
                <w:lang w:val="en-US"/>
              </w:rPr>
            </w:pPr>
            <w:r w:rsidRPr="00584EFF">
              <w:rPr>
                <w:lang w:val="en-US"/>
              </w:rPr>
              <w:t>Extra-capsular extension</w:t>
            </w:r>
          </w:p>
        </w:tc>
        <w:tc>
          <w:tcPr>
            <w:tcW w:w="3402" w:type="dxa"/>
            <w:shd w:val="clear" w:color="auto" w:fill="auto"/>
          </w:tcPr>
          <w:p w14:paraId="7A426871" w14:textId="77777777" w:rsidR="00E63CB6" w:rsidRPr="00584EFF" w:rsidRDefault="00E63CB6" w:rsidP="006175CF">
            <w:pPr>
              <w:spacing w:after="0" w:line="360" w:lineRule="auto"/>
              <w:rPr>
                <w:lang w:val="en-US"/>
              </w:rPr>
            </w:pPr>
            <w:r w:rsidRPr="00584EFF">
              <w:rPr>
                <w:lang w:val="en-US"/>
              </w:rPr>
              <w:t>Online calculator and mathematical equation resulting in a continuous risk estimation level.</w:t>
            </w:r>
          </w:p>
        </w:tc>
      </w:tr>
    </w:tbl>
    <w:p w14:paraId="0472DDBF" w14:textId="77777777" w:rsidR="00E63CB6" w:rsidRDefault="00E63CB6" w:rsidP="00E63CB6">
      <w:pPr>
        <w:suppressLineNumbers/>
        <w:spacing w:after="120" w:line="360" w:lineRule="auto"/>
        <w:rPr>
          <w:rFonts w:eastAsia="Times New Roman"/>
          <w:lang w:eastAsia="en-GB"/>
        </w:rPr>
      </w:pPr>
      <w:r w:rsidRPr="00983F7E">
        <w:rPr>
          <w:rFonts w:eastAsia="Times New Roman"/>
          <w:i/>
          <w:iCs/>
          <w:lang w:eastAsia="en-GB"/>
        </w:rPr>
        <w:t xml:space="preserve">SLN </w:t>
      </w:r>
      <w:r>
        <w:rPr>
          <w:rFonts w:eastAsia="Times New Roman"/>
          <w:lang w:eastAsia="en-GB"/>
        </w:rPr>
        <w:t xml:space="preserve">Sentinel </w:t>
      </w:r>
      <w:proofErr w:type="spellStart"/>
      <w:r>
        <w:rPr>
          <w:rFonts w:eastAsia="Times New Roman"/>
          <w:lang w:eastAsia="en-GB"/>
        </w:rPr>
        <w:t>lymph</w:t>
      </w:r>
      <w:proofErr w:type="spellEnd"/>
      <w:r>
        <w:rPr>
          <w:rFonts w:eastAsia="Times New Roman"/>
          <w:lang w:eastAsia="en-GB"/>
        </w:rPr>
        <w:t xml:space="preserve"> </w:t>
      </w:r>
      <w:proofErr w:type="spellStart"/>
      <w:r>
        <w:rPr>
          <w:rFonts w:eastAsia="Times New Roman"/>
          <w:lang w:eastAsia="en-GB"/>
        </w:rPr>
        <w:t>node</w:t>
      </w:r>
      <w:proofErr w:type="spellEnd"/>
    </w:p>
    <w:p w14:paraId="45B18B4E" w14:textId="5E2DCA6D" w:rsidR="00EA0CEF" w:rsidRDefault="009520FE"/>
    <w:p w14:paraId="1DBBAE70" w14:textId="441FB54F" w:rsidR="009520FE" w:rsidRDefault="009520FE"/>
    <w:p w14:paraId="0F7B8180" w14:textId="1023D143" w:rsidR="009520FE" w:rsidRDefault="009520FE"/>
    <w:p w14:paraId="58171F9F" w14:textId="77777777" w:rsidR="009520FE" w:rsidRPr="004E0E69" w:rsidRDefault="009520FE" w:rsidP="009520FE">
      <w:pPr>
        <w:suppressLineNumbers/>
        <w:spacing w:after="120" w:line="360" w:lineRule="auto"/>
        <w:rPr>
          <w:rFonts w:eastAsia="Times New Roman"/>
          <w:lang w:val="en-US" w:eastAsia="en-GB"/>
        </w:rPr>
      </w:pPr>
      <w:r w:rsidRPr="00974FCB">
        <w:rPr>
          <w:rFonts w:eastAsia="Times New Roman"/>
          <w:lang w:val="en-US" w:eastAsia="en-GB"/>
        </w:rPr>
        <w:t>Supplement 2. Flowchart of patient cohort formation.</w:t>
      </w:r>
      <w:r w:rsidRPr="004E0E69">
        <w:rPr>
          <w:rFonts w:eastAsia="Times New Roman"/>
          <w:lang w:val="en-US" w:eastAsia="en-GB"/>
        </w:rPr>
        <w:t xml:space="preserve"> </w:t>
      </w:r>
    </w:p>
    <w:p w14:paraId="491FAEF0" w14:textId="77777777" w:rsidR="009520FE" w:rsidRPr="009520FE" w:rsidRDefault="009520FE">
      <w:pPr>
        <w:rPr>
          <w:lang w:val="en-US"/>
        </w:rPr>
      </w:pPr>
    </w:p>
    <w:sectPr w:rsidR="009520FE" w:rsidRPr="009520F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B6"/>
    <w:rsid w:val="003A34D8"/>
    <w:rsid w:val="006B61E8"/>
    <w:rsid w:val="009520FE"/>
    <w:rsid w:val="00A62FC7"/>
    <w:rsid w:val="00BE3933"/>
    <w:rsid w:val="00CF22F7"/>
    <w:rsid w:val="00E63CB6"/>
    <w:rsid w:val="00F4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3AC8F"/>
  <w15:chartTrackingRefBased/>
  <w15:docId w15:val="{E905BAAF-0B27-447F-9B0B-0F7C11CD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3CB6"/>
    <w:pPr>
      <w:spacing w:after="200" w:line="276" w:lineRule="auto"/>
    </w:pPr>
    <w:rPr>
      <w:rFonts w:ascii="Calibri" w:eastAsia="Calibri" w:hAnsi="Calibri" w:cs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ulukonsislt">
    <w:name w:val="Taulukon sisältö"/>
    <w:basedOn w:val="Standard"/>
    <w:rsid w:val="00E63CB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val="fi-FI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Madekivi</dc:creator>
  <cp:keywords/>
  <dc:description/>
  <cp:lastModifiedBy>Dorathe Schindelholz</cp:lastModifiedBy>
  <cp:revision>3</cp:revision>
  <dcterms:created xsi:type="dcterms:W3CDTF">2020-12-03T12:37:00Z</dcterms:created>
  <dcterms:modified xsi:type="dcterms:W3CDTF">2021-01-22T09:48:00Z</dcterms:modified>
</cp:coreProperties>
</file>