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A4" w:rsidRPr="001D4EA0" w:rsidRDefault="007B26A4" w:rsidP="00F2391A">
      <w:pPr>
        <w:spacing w:after="0" w:line="480" w:lineRule="auto"/>
        <w:rPr>
          <w:b/>
          <w:bCs/>
          <w:lang w:val="en-US"/>
        </w:rPr>
      </w:pPr>
      <w:r w:rsidRPr="00226443">
        <w:rPr>
          <w:b/>
          <w:bCs/>
        </w:rPr>
        <w:t xml:space="preserve">Supplementary </w:t>
      </w:r>
      <w:r w:rsidRPr="00226443">
        <w:rPr>
          <w:b/>
          <w:bCs/>
          <w:highlight w:val="yellow"/>
        </w:rPr>
        <w:t xml:space="preserve">Table </w:t>
      </w:r>
      <w:r w:rsidR="00F2391A" w:rsidRPr="00226443">
        <w:rPr>
          <w:b/>
          <w:bCs/>
          <w:highlight w:val="yellow"/>
        </w:rPr>
        <w:t>3</w:t>
      </w:r>
    </w:p>
    <w:p w:rsidR="007B26A4" w:rsidRPr="001D4EA0" w:rsidRDefault="007B26A4" w:rsidP="007B26A4">
      <w:r w:rsidRPr="001D4EA0">
        <w:t xml:space="preserve">Plasmid construction details.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81"/>
        <w:gridCol w:w="1342"/>
        <w:gridCol w:w="812"/>
        <w:gridCol w:w="1187"/>
        <w:gridCol w:w="1093"/>
        <w:gridCol w:w="643"/>
        <w:gridCol w:w="480"/>
        <w:gridCol w:w="643"/>
        <w:gridCol w:w="1007"/>
        <w:gridCol w:w="1152"/>
      </w:tblGrid>
      <w:tr w:rsidR="001D4EA0" w:rsidRPr="001D4EA0" w:rsidTr="007B26A4">
        <w:trPr>
          <w:trHeight w:val="484"/>
        </w:trPr>
        <w:tc>
          <w:tcPr>
            <w:tcW w:w="882" w:type="dxa"/>
            <w:vMerge w:val="restart"/>
            <w:shd w:val="clear" w:color="auto" w:fill="D9D9D9" w:themeFill="background1" w:themeFillShade="D9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Size (kb) of DNA fragments after amplification</w:t>
            </w:r>
            <w:r w:rsidRPr="001D4EA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2" w:type="dxa"/>
            <w:vMerge w:val="restart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Protein size (aa)</w:t>
            </w:r>
          </w:p>
        </w:tc>
        <w:tc>
          <w:tcPr>
            <w:tcW w:w="1187" w:type="dxa"/>
            <w:vMerge w:val="restart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Vector name/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Resistance to</w:t>
            </w:r>
          </w:p>
        </w:tc>
        <w:tc>
          <w:tcPr>
            <w:tcW w:w="814" w:type="dxa"/>
            <w:vMerge w:val="restart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Restriction sites added to amplified DNA</w:t>
            </w:r>
            <w:r w:rsidRPr="001D4EA0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52" w:type="dxa"/>
            <w:gridSpan w:val="4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Changes needed in amplified DNA sequences</w:t>
            </w:r>
            <w:r w:rsidRPr="001D4EA0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40" w:type="dxa"/>
            <w:vMerge w:val="restart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Experiment</w:t>
            </w:r>
          </w:p>
        </w:tc>
      </w:tr>
      <w:tr w:rsidR="001D4EA0" w:rsidRPr="001D4EA0" w:rsidTr="007B26A4">
        <w:trPr>
          <w:trHeight w:val="307"/>
        </w:trPr>
        <w:tc>
          <w:tcPr>
            <w:tcW w:w="882" w:type="dxa"/>
            <w:vMerge/>
            <w:shd w:val="clear" w:color="auto" w:fill="D9D9D9" w:themeFill="background1" w:themeFillShade="D9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Start codon</w:t>
            </w:r>
          </w:p>
        </w:tc>
        <w:tc>
          <w:tcPr>
            <w:tcW w:w="1665" w:type="dxa"/>
            <w:gridSpan w:val="2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Stop codon</w:t>
            </w:r>
          </w:p>
        </w:tc>
        <w:tc>
          <w:tcPr>
            <w:tcW w:w="1240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trHeight w:val="306"/>
        </w:trPr>
        <w:tc>
          <w:tcPr>
            <w:tcW w:w="882" w:type="dxa"/>
            <w:vMerge/>
            <w:shd w:val="clear" w:color="auto" w:fill="D9D9D9" w:themeFill="background1" w:themeFillShade="D9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From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To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From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To</w:t>
            </w:r>
          </w:p>
        </w:tc>
        <w:tc>
          <w:tcPr>
            <w:tcW w:w="1240" w:type="dxa"/>
            <w:vMerge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WhiB1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249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82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pKT25 (T25)/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Kanamycin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(Kan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4EA0">
              <w:rPr>
                <w:rFonts w:cstheme="minorHAnsi"/>
                <w:sz w:val="20"/>
                <w:szCs w:val="20"/>
              </w:rPr>
              <w:t>XbaI (TCTAGA)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vMerge w:val="restart"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Protein expression for Bacterial two hybrid system</w:t>
            </w: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WhiB2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267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t>82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pKT25/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Kanamycin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(Kan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cstheme="minorHAnsi"/>
                <w:sz w:val="20"/>
                <w:szCs w:val="20"/>
              </w:rPr>
              <w:t>XbaI (TCTAGA)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GTG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WhiB3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300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99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pKT25/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Kanamycin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(Kan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cstheme="minorHAnsi"/>
                <w:sz w:val="20"/>
                <w:szCs w:val="20"/>
              </w:rPr>
              <w:t>XbaI (TCTAGA)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WhiB7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291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97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pKT25/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Kanamycin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(Kan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cstheme="minorHAnsi"/>
                <w:sz w:val="20"/>
                <w:szCs w:val="20"/>
              </w:rPr>
              <w:t>XbaI (TCTAGA)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SigmaA-CTD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</w:t>
            </w:r>
            <w:r w:rsidRPr="001D4EA0">
              <w:rPr>
                <w:sz w:val="20"/>
                <w:szCs w:val="20"/>
              </w:rPr>
              <w:sym w:font="Symbol" w:char="F073"/>
            </w:r>
            <w:r w:rsidRPr="001D4EA0">
              <w:rPr>
                <w:sz w:val="20"/>
                <w:szCs w:val="20"/>
                <w:vertAlign w:val="superscript"/>
              </w:rPr>
              <w:t xml:space="preserve">A–CTD 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243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81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pUT18 (T18)/ Ampicillin (Amp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HindIII (AAGCTT)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CGG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(stop codon removed)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SigmaB (</w:t>
            </w:r>
            <w:r w:rsidRPr="001D4EA0">
              <w:rPr>
                <w:sz w:val="20"/>
                <w:szCs w:val="20"/>
              </w:rPr>
              <w:sym w:font="Symbol" w:char="F073"/>
            </w:r>
            <w:r w:rsidRPr="001D4EA0">
              <w:rPr>
                <w:sz w:val="20"/>
                <w:szCs w:val="20"/>
                <w:vertAlign w:val="superscript"/>
              </w:rPr>
              <w:t>B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786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261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pUT18/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Ampicillin (Amp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HindIII (AAGCTT)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CGG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(stop codon removed)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SigmaH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</w:t>
            </w:r>
            <w:r w:rsidRPr="001D4EA0">
              <w:rPr>
                <w:sz w:val="20"/>
                <w:szCs w:val="20"/>
              </w:rPr>
              <w:sym w:font="Symbol" w:char="F073"/>
            </w:r>
            <w:r w:rsidRPr="001D4EA0">
              <w:rPr>
                <w:sz w:val="20"/>
                <w:szCs w:val="20"/>
                <w:vertAlign w:val="superscript"/>
              </w:rPr>
              <w:t>H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663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220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pUT18/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Ampicillin (Amp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HindIII (AAGCTT)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CGG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(stop codon removed)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rPr>
          <w:cantSplit/>
          <w:trHeight w:val="1134"/>
        </w:trPr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SigmaJ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</w:t>
            </w:r>
            <w:r w:rsidRPr="001D4EA0">
              <w:rPr>
                <w:sz w:val="20"/>
                <w:szCs w:val="20"/>
              </w:rPr>
              <w:sym w:font="Symbol" w:char="F073"/>
            </w:r>
            <w:r w:rsidRPr="001D4EA0">
              <w:rPr>
                <w:sz w:val="20"/>
                <w:szCs w:val="20"/>
                <w:vertAlign w:val="superscript"/>
              </w:rPr>
              <w:t>J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951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316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pUT18/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Ampicillin (Amp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HindIII (AAGCTT) and KpnI (GGTACC)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CGG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(stop codon removed)</w:t>
            </w:r>
          </w:p>
        </w:tc>
        <w:tc>
          <w:tcPr>
            <w:tcW w:w="1240" w:type="dxa"/>
            <w:vMerge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D4EA0" w:rsidRPr="001D4EA0" w:rsidTr="007B26A4"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WhiB1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249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t>82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PMyNT/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Hygromycin (Hygro-B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NcoI (CCATGG) and HindIII (AAGCTT)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vMerge w:val="restart"/>
            <w:textDirection w:val="btLr"/>
          </w:tcPr>
          <w:p w:rsidR="007B26A4" w:rsidRPr="001D4EA0" w:rsidRDefault="007B26A4" w:rsidP="007B26A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Protein overproduction for biochemical  characterization</w:t>
            </w:r>
          </w:p>
        </w:tc>
      </w:tr>
      <w:tr w:rsidR="001D4EA0" w:rsidRPr="001D4EA0" w:rsidTr="007B26A4">
        <w:tc>
          <w:tcPr>
            <w:tcW w:w="88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WhiB2</w:t>
            </w:r>
          </w:p>
        </w:tc>
        <w:tc>
          <w:tcPr>
            <w:tcW w:w="1280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267</w:t>
            </w:r>
          </w:p>
        </w:tc>
        <w:tc>
          <w:tcPr>
            <w:tcW w:w="812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88</w:t>
            </w:r>
          </w:p>
        </w:tc>
        <w:tc>
          <w:tcPr>
            <w:tcW w:w="118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pMyNT/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Hygromycin (Hygro-B</w:t>
            </w:r>
            <w:r w:rsidRPr="001D4EA0">
              <w:rPr>
                <w:sz w:val="20"/>
                <w:szCs w:val="20"/>
                <w:vertAlign w:val="superscript"/>
              </w:rPr>
              <w:t>R</w:t>
            </w:r>
            <w:r w:rsidRPr="001D4EA0">
              <w:rPr>
                <w:sz w:val="20"/>
                <w:szCs w:val="20"/>
              </w:rPr>
              <w:t>)</w:t>
            </w:r>
          </w:p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 xml:space="preserve">NcoI (CCATGG) and HindIII </w:t>
            </w:r>
            <w:r w:rsidRPr="001D4EA0">
              <w:rPr>
                <w:sz w:val="20"/>
                <w:szCs w:val="20"/>
              </w:rPr>
              <w:lastRenderedPageBreak/>
              <w:t>(AAGCTT)</w:t>
            </w:r>
          </w:p>
        </w:tc>
        <w:tc>
          <w:tcPr>
            <w:tcW w:w="666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lastRenderedPageBreak/>
              <w:t>GTG</w:t>
            </w:r>
          </w:p>
        </w:tc>
        <w:tc>
          <w:tcPr>
            <w:tcW w:w="521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ATG</w:t>
            </w:r>
          </w:p>
        </w:tc>
        <w:tc>
          <w:tcPr>
            <w:tcW w:w="658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rFonts w:ascii="Consolas" w:hAnsi="Consolas" w:cs="Consolas"/>
                <w:sz w:val="16"/>
                <w:szCs w:val="16"/>
              </w:rPr>
              <w:t>TGA</w:t>
            </w:r>
          </w:p>
        </w:tc>
        <w:tc>
          <w:tcPr>
            <w:tcW w:w="1007" w:type="dxa"/>
          </w:tcPr>
          <w:p w:rsidR="007B26A4" w:rsidRPr="001D4EA0" w:rsidRDefault="007B26A4" w:rsidP="007B26A4">
            <w:pPr>
              <w:jc w:val="center"/>
              <w:rPr>
                <w:sz w:val="20"/>
                <w:szCs w:val="20"/>
              </w:rPr>
            </w:pPr>
            <w:r w:rsidRPr="001D4EA0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vMerge/>
          </w:tcPr>
          <w:p w:rsidR="007B26A4" w:rsidRPr="001D4EA0" w:rsidRDefault="007B26A4" w:rsidP="007B26A4">
            <w:pPr>
              <w:rPr>
                <w:sz w:val="20"/>
                <w:szCs w:val="20"/>
              </w:rPr>
            </w:pPr>
          </w:p>
        </w:tc>
      </w:tr>
    </w:tbl>
    <w:p w:rsidR="007B26A4" w:rsidRPr="001D4EA0" w:rsidRDefault="007B26A4" w:rsidP="00F2391A">
      <w:r w:rsidRPr="001D4EA0">
        <w:rPr>
          <w:vertAlign w:val="superscript"/>
        </w:rPr>
        <w:t>a</w:t>
      </w:r>
      <w:r w:rsidRPr="001D4EA0">
        <w:t>The oligonucleotide primers used to amplify the indicated</w:t>
      </w:r>
      <w:r w:rsidR="005E3B05" w:rsidRPr="001D4EA0">
        <w:t xml:space="preserve"> coding </w:t>
      </w:r>
      <w:r w:rsidR="00226443">
        <w:t>regions are provided in online s</w:t>
      </w:r>
      <w:r w:rsidR="005E3B05" w:rsidRPr="001D4EA0">
        <w:t xml:space="preserve">upplementary </w:t>
      </w:r>
      <w:r w:rsidR="00513C17">
        <w:rPr>
          <w:highlight w:val="yellow"/>
        </w:rPr>
        <w:t>T</w:t>
      </w:r>
      <w:bookmarkStart w:id="0" w:name="_GoBack"/>
      <w:bookmarkEnd w:id="0"/>
      <w:r w:rsidR="00F2391A" w:rsidRPr="00F2391A">
        <w:rPr>
          <w:highlight w:val="yellow"/>
        </w:rPr>
        <w:t>able</w:t>
      </w:r>
      <w:r w:rsidR="005E3B05" w:rsidRPr="00F2391A">
        <w:rPr>
          <w:highlight w:val="yellow"/>
        </w:rPr>
        <w:t xml:space="preserve"> </w:t>
      </w:r>
      <w:r w:rsidR="00F2391A" w:rsidRPr="00F2391A">
        <w:rPr>
          <w:highlight w:val="yellow"/>
        </w:rPr>
        <w:t>1</w:t>
      </w:r>
      <w:r w:rsidRPr="001D4EA0">
        <w:t>.</w:t>
      </w:r>
    </w:p>
    <w:p w:rsidR="007B26A4" w:rsidRPr="001D4EA0" w:rsidRDefault="007B26A4" w:rsidP="005E3B05">
      <w:r w:rsidRPr="001D4EA0">
        <w:t xml:space="preserve"> </w:t>
      </w:r>
      <w:r w:rsidRPr="001D4EA0">
        <w:rPr>
          <w:vertAlign w:val="superscript"/>
        </w:rPr>
        <w:t>b</w:t>
      </w:r>
      <w:r w:rsidRPr="001D4EA0">
        <w:t>The restriction sites were incorporated into the amplified DNA fragments to facilitate ligation into the indicated vectors</w:t>
      </w:r>
      <w:r w:rsidR="00DB3C75">
        <w:t xml:space="preserve"> (online s</w:t>
      </w:r>
      <w:r w:rsidR="005E3B05" w:rsidRPr="001D4EA0">
        <w:t xml:space="preserve">upplementary Fig. 1). </w:t>
      </w:r>
    </w:p>
    <w:p w:rsidR="007B26A4" w:rsidRPr="001D4EA0" w:rsidRDefault="007B26A4" w:rsidP="007B26A4">
      <w:r w:rsidRPr="001D4EA0">
        <w:rPr>
          <w:vertAlign w:val="superscript"/>
        </w:rPr>
        <w:t>c</w:t>
      </w:r>
      <w:r w:rsidRPr="001D4EA0">
        <w:t xml:space="preserve">Changes to nucleotide sequences of the wild type open reading frame necessary to facilitate ligation into the indicated vectors and remove stop codons to create hybrid genes coding for </w:t>
      </w:r>
      <w:r w:rsidRPr="001D4EA0">
        <w:sym w:font="Symbol" w:char="F073"/>
      </w:r>
      <w:r w:rsidRPr="001D4EA0">
        <w:t xml:space="preserve">-T18 fusion proteins.   </w:t>
      </w:r>
    </w:p>
    <w:sectPr w:rsidR="007B26A4" w:rsidRPr="001D4EA0" w:rsidSect="00EF3D6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8A" w:rsidRDefault="00920D8A" w:rsidP="00FE4A36">
      <w:pPr>
        <w:spacing w:after="0" w:line="240" w:lineRule="auto"/>
      </w:pPr>
      <w:r>
        <w:separator/>
      </w:r>
    </w:p>
  </w:endnote>
  <w:endnote w:type="continuationSeparator" w:id="0">
    <w:p w:rsidR="00920D8A" w:rsidRDefault="00920D8A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8A" w:rsidRDefault="00920D8A" w:rsidP="00FE4A36">
      <w:pPr>
        <w:spacing w:after="0" w:line="240" w:lineRule="auto"/>
      </w:pPr>
      <w:r>
        <w:separator/>
      </w:r>
    </w:p>
  </w:footnote>
  <w:footnote w:type="continuationSeparator" w:id="0">
    <w:p w:rsidR="00920D8A" w:rsidRDefault="00920D8A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4279"/>
    <w:rsid w:val="000C3A9A"/>
    <w:rsid w:val="000C456E"/>
    <w:rsid w:val="000E4DBE"/>
    <w:rsid w:val="000F7582"/>
    <w:rsid w:val="00104C9B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26443"/>
    <w:rsid w:val="0022653E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33D19"/>
    <w:rsid w:val="00335AA1"/>
    <w:rsid w:val="003435F4"/>
    <w:rsid w:val="00345591"/>
    <w:rsid w:val="00366993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C17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3CA3"/>
    <w:rsid w:val="0077373F"/>
    <w:rsid w:val="0078391B"/>
    <w:rsid w:val="007857F6"/>
    <w:rsid w:val="0079146F"/>
    <w:rsid w:val="007A6190"/>
    <w:rsid w:val="007B26A4"/>
    <w:rsid w:val="007B41B0"/>
    <w:rsid w:val="007C2476"/>
    <w:rsid w:val="007C4011"/>
    <w:rsid w:val="007C7A10"/>
    <w:rsid w:val="007D4FF6"/>
    <w:rsid w:val="007F0156"/>
    <w:rsid w:val="00805EC4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0D8A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7466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67B2E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3269"/>
    <w:rsid w:val="00CE5991"/>
    <w:rsid w:val="00CE7B2A"/>
    <w:rsid w:val="00CF4A1A"/>
    <w:rsid w:val="00D02B96"/>
    <w:rsid w:val="00D03032"/>
    <w:rsid w:val="00D046D3"/>
    <w:rsid w:val="00D148D4"/>
    <w:rsid w:val="00D223CD"/>
    <w:rsid w:val="00D253F8"/>
    <w:rsid w:val="00D47334"/>
    <w:rsid w:val="00D54162"/>
    <w:rsid w:val="00D81BFE"/>
    <w:rsid w:val="00D858E7"/>
    <w:rsid w:val="00D85FB4"/>
    <w:rsid w:val="00D91666"/>
    <w:rsid w:val="00D92C7B"/>
    <w:rsid w:val="00DA2E0F"/>
    <w:rsid w:val="00DB3A13"/>
    <w:rsid w:val="00DB3C75"/>
    <w:rsid w:val="00DB418B"/>
    <w:rsid w:val="00DB4A4E"/>
    <w:rsid w:val="00DC6264"/>
    <w:rsid w:val="00DE7BFB"/>
    <w:rsid w:val="00DE7E65"/>
    <w:rsid w:val="00DF1E99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5398E"/>
    <w:rsid w:val="00E550F6"/>
    <w:rsid w:val="00E65C1B"/>
    <w:rsid w:val="00E66373"/>
    <w:rsid w:val="00E83C2B"/>
    <w:rsid w:val="00E84105"/>
    <w:rsid w:val="00E9497C"/>
    <w:rsid w:val="00E94F42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1022A"/>
    <w:rsid w:val="00F11070"/>
    <w:rsid w:val="00F15121"/>
    <w:rsid w:val="00F176EF"/>
    <w:rsid w:val="00F2391A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B846B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7179-74D1-4EF2-97A2-E609F3AB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6</cp:revision>
  <dcterms:created xsi:type="dcterms:W3CDTF">2020-10-19T11:51:00Z</dcterms:created>
  <dcterms:modified xsi:type="dcterms:W3CDTF">2020-10-25T08:40:00Z</dcterms:modified>
</cp:coreProperties>
</file>