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E" w:rsidRPr="008F6D5E" w:rsidRDefault="00421F1E" w:rsidP="00751B6E">
      <w:pPr>
        <w:pStyle w:val="Heading3"/>
        <w:spacing w:before="0" w:line="480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8F6D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Supplementary </w:t>
      </w:r>
      <w:r w:rsidRPr="00751B6E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Table </w:t>
      </w:r>
      <w:r w:rsidR="00751B6E" w:rsidRPr="00751B6E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>5</w:t>
      </w:r>
      <w:bookmarkStart w:id="0" w:name="_GoBack"/>
      <w:bookmarkEnd w:id="0"/>
    </w:p>
    <w:p w:rsidR="00421F1E" w:rsidRPr="008F6D5E" w:rsidRDefault="00421F1E" w:rsidP="00421F1E">
      <w:pPr>
        <w:pStyle w:val="Listoftables"/>
        <w:rPr>
          <w:rFonts w:asciiTheme="minorHAnsi" w:hAnsiTheme="minorHAnsi"/>
          <w:sz w:val="22"/>
          <w:szCs w:val="22"/>
        </w:rPr>
      </w:pPr>
      <w:bookmarkStart w:id="1" w:name="_Toc15243990"/>
      <w:bookmarkStart w:id="2" w:name="_Toc15250565"/>
      <w:r w:rsidRPr="008F6D5E">
        <w:rPr>
          <w:rFonts w:asciiTheme="minorHAnsi" w:hAnsiTheme="minorHAnsi"/>
          <w:sz w:val="22"/>
          <w:szCs w:val="22"/>
        </w:rPr>
        <w:t xml:space="preserve">Measurement of MICs for a range of antibiotics against </w:t>
      </w:r>
      <w:r w:rsidRPr="008F6D5E">
        <w:rPr>
          <w:rFonts w:asciiTheme="minorHAnsi" w:hAnsiTheme="minorHAnsi"/>
          <w:i/>
          <w:sz w:val="22"/>
          <w:szCs w:val="22"/>
        </w:rPr>
        <w:t>K. sedentarius</w:t>
      </w:r>
      <w:r w:rsidRPr="008F6D5E">
        <w:rPr>
          <w:rFonts w:asciiTheme="minorHAnsi" w:hAnsiTheme="minorHAnsi"/>
          <w:sz w:val="22"/>
          <w:szCs w:val="22"/>
        </w:rPr>
        <w:t xml:space="preserve"> MBB13.</w:t>
      </w:r>
      <w:bookmarkEnd w:id="1"/>
      <w:bookmarkEnd w:id="2"/>
    </w:p>
    <w:tbl>
      <w:tblPr>
        <w:tblStyle w:val="TableGrid"/>
        <w:tblpPr w:leftFromText="180" w:rightFromText="180" w:vertAnchor="text" w:horzAnchor="margin" w:tblpXSpec="center" w:tblpY="21"/>
        <w:tblW w:w="9900" w:type="dxa"/>
        <w:tblLayout w:type="fixed"/>
        <w:tblLook w:val="04A0" w:firstRow="1" w:lastRow="0" w:firstColumn="1" w:lastColumn="0" w:noHBand="0" w:noVBand="1"/>
      </w:tblPr>
      <w:tblGrid>
        <w:gridCol w:w="2280"/>
        <w:gridCol w:w="1968"/>
        <w:gridCol w:w="2031"/>
        <w:gridCol w:w="1207"/>
        <w:gridCol w:w="1207"/>
        <w:gridCol w:w="1207"/>
      </w:tblGrid>
      <w:tr w:rsidR="00421F1E" w:rsidRPr="008F6D5E" w:rsidTr="0061336F">
        <w:trPr>
          <w:trHeight w:val="187"/>
        </w:trPr>
        <w:tc>
          <w:tcPr>
            <w:tcW w:w="2280" w:type="dxa"/>
            <w:vMerge w:val="restart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Antibacterial agent</w:t>
            </w:r>
          </w:p>
        </w:tc>
        <w:tc>
          <w:tcPr>
            <w:tcW w:w="3999" w:type="dxa"/>
            <w:gridSpan w:val="2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MIC and interpretation</w:t>
            </w:r>
          </w:p>
        </w:tc>
        <w:tc>
          <w:tcPr>
            <w:tcW w:w="3621" w:type="dxa"/>
            <w:gridSpan w:val="3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Reference range</w:t>
            </w:r>
          </w:p>
        </w:tc>
      </w:tr>
      <w:tr w:rsidR="00421F1E" w:rsidRPr="008F6D5E" w:rsidTr="0061336F">
        <w:trPr>
          <w:trHeight w:val="448"/>
        </w:trPr>
        <w:tc>
          <w:tcPr>
            <w:tcW w:w="2280" w:type="dxa"/>
            <w:vMerge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(mg/L) / 24 h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Categorization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R&gt;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S≤</w:t>
            </w:r>
          </w:p>
        </w:tc>
      </w:tr>
      <w:tr w:rsidR="00421F1E" w:rsidRPr="008F6D5E" w:rsidTr="0061336F">
        <w:trPr>
          <w:trHeight w:val="449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Amikacin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16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16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8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Ciprofloxacin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32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Doripenem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0.25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Gentamicin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8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Imipenem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16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Piperacillin sodium salt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256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Vancomycin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0.25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Rifampin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0.004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0.5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0.12-0.5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0.06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Erythromycin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128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Tetracycline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</w:t>
            </w:r>
          </w:p>
        </w:tc>
      </w:tr>
      <w:tr w:rsidR="00421F1E" w:rsidRPr="008F6D5E" w:rsidTr="0061336F">
        <w:trPr>
          <w:trHeight w:val="442"/>
        </w:trPr>
        <w:tc>
          <w:tcPr>
            <w:tcW w:w="2280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8F6D5E">
              <w:rPr>
                <w:bCs/>
                <w:sz w:val="16"/>
                <w:szCs w:val="16"/>
              </w:rPr>
              <w:t>Chloramphenicol</w:t>
            </w:r>
          </w:p>
        </w:tc>
        <w:tc>
          <w:tcPr>
            <w:tcW w:w="1968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8</w:t>
            </w:r>
          </w:p>
        </w:tc>
        <w:tc>
          <w:tcPr>
            <w:tcW w:w="2031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8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8</w:t>
            </w:r>
          </w:p>
        </w:tc>
      </w:tr>
    </w:tbl>
    <w:p w:rsidR="00421F1E" w:rsidRPr="00314213" w:rsidRDefault="00421F1E" w:rsidP="00314213">
      <w:pPr>
        <w:jc w:val="both"/>
        <w:rPr>
          <w:rFonts w:cstheme="minorHAnsi"/>
          <w:sz w:val="16"/>
          <w:szCs w:val="16"/>
          <w:rtl/>
        </w:rPr>
      </w:pPr>
      <w:r w:rsidRPr="00DB4A4E">
        <w:rPr>
          <w:rFonts w:cstheme="minorHAnsi"/>
          <w:sz w:val="16"/>
          <w:szCs w:val="16"/>
        </w:rPr>
        <w:t xml:space="preserve">Interpretive criteria for staphylococci was applied for </w:t>
      </w:r>
      <w:r w:rsidRPr="00DB4A4E">
        <w:rPr>
          <w:rFonts w:cstheme="minorHAnsi"/>
          <w:i/>
          <w:iCs/>
          <w:sz w:val="16"/>
          <w:szCs w:val="16"/>
        </w:rPr>
        <w:t xml:space="preserve">Kytococcus </w:t>
      </w:r>
      <w:r w:rsidRPr="00DB4A4E">
        <w:rPr>
          <w:rFonts w:cstheme="minorHAnsi"/>
          <w:i/>
          <w:sz w:val="16"/>
          <w:szCs w:val="16"/>
        </w:rPr>
        <w:t>sedentarius</w:t>
      </w:r>
      <w:r w:rsidRPr="00DB4A4E">
        <w:rPr>
          <w:rFonts w:cstheme="minorHAnsi"/>
          <w:sz w:val="16"/>
          <w:szCs w:val="16"/>
        </w:rPr>
        <w:t xml:space="preserve"> MBB13 </w:t>
      </w:r>
      <w:r w:rsidR="0078391B" w:rsidRPr="00DB4A4E">
        <w:rPr>
          <w:rFonts w:cstheme="minorHAnsi"/>
          <w:sz w:val="16"/>
          <w:szCs w:val="16"/>
        </w:rPr>
        <w:fldChar w:fldCharType="begin"/>
      </w:r>
      <w:r w:rsidRPr="00DB4A4E">
        <w:rPr>
          <w:rFonts w:cstheme="minorHAnsi"/>
          <w:sz w:val="16"/>
          <w:szCs w:val="16"/>
        </w:rPr>
        <w:instrText xml:space="preserve"> ADDIN EN.CITE &lt;EndNote&gt;&lt;Cite&gt;&lt;Author&gt;Mnif&lt;/Author&gt;&lt;Year&gt;2006&lt;/Year&gt;&lt;IDText&gt;Endocarditis due to Kytococcus schroeteri: case report and review of the literature&lt;/IDText&gt;&lt;DisplayText&gt;(Mnif&lt;style face="italic"&gt; et al.&lt;/style&gt;, 2006)&lt;/DisplayText&gt;&lt;record&gt;&lt;isbn&gt;0095-1137&lt;/isbn&gt;&lt;titles&gt;&lt;title&gt;Endocarditis due to Kytococcus schroeteri: case report and review of the literature&lt;/title&gt;&lt;secondary-title&gt;Journal of clinical microbiology&lt;/secondary-title&gt;&lt;/titles&gt;&lt;pages&gt;1187-1189&lt;/pages&gt;&lt;number&gt;3&lt;/number&gt;&lt;contributors&gt;&lt;authors&gt;&lt;author&gt;Mnif, Basma&lt;/author&gt;&lt;author&gt;Boujelbène, Inès&lt;/author&gt;&lt;author&gt;Mahjoubi, Fouzia&lt;/author&gt;&lt;author&gt;Gdoura, Radouane&lt;/author&gt;&lt;author&gt;Trabelsi, Imen&lt;/author&gt;&lt;author&gt;Moalla, Sana&lt;/author&gt;&lt;author&gt;Frikha, Imed&lt;/author&gt;&lt;author&gt;Kammoun, Samir&lt;/author&gt;&lt;author&gt;Hammami, Adnane&lt;/author&gt;&lt;/authors&gt;&lt;/contributors&gt;&lt;added-date format="utc"&gt;1480213630&lt;/added-date&gt;&lt;ref-type name="Journal Article"&gt;17&lt;/ref-type&gt;&lt;dates&gt;&lt;year&gt;2006&lt;/year&gt;&lt;/dates&gt;&lt;rec-number&gt;273&lt;/rec-number&gt;&lt;last-updated-date format="utc"&gt;1480213630&lt;/last-updated-date&gt;&lt;volume&gt;44&lt;/volume&gt;&lt;/record&gt;&lt;/Cite&gt;&lt;/EndNote&gt;</w:instrText>
      </w:r>
      <w:r w:rsidR="0078391B" w:rsidRPr="00DB4A4E">
        <w:rPr>
          <w:rFonts w:cstheme="minorHAnsi"/>
          <w:sz w:val="16"/>
          <w:szCs w:val="16"/>
        </w:rPr>
        <w:fldChar w:fldCharType="separate"/>
      </w:r>
      <w:r w:rsidR="00C95F7B" w:rsidRPr="00DB4A4E">
        <w:rPr>
          <w:rFonts w:cstheme="minorHAnsi"/>
          <w:noProof/>
          <w:sz w:val="16"/>
          <w:szCs w:val="16"/>
        </w:rPr>
        <w:t>[</w:t>
      </w:r>
      <w:r w:rsidRPr="00DB4A4E">
        <w:rPr>
          <w:rFonts w:cstheme="minorHAnsi"/>
          <w:noProof/>
          <w:sz w:val="16"/>
          <w:szCs w:val="16"/>
        </w:rPr>
        <w:t>Mnif</w:t>
      </w:r>
      <w:r w:rsidRPr="00DB4A4E">
        <w:rPr>
          <w:rFonts w:cstheme="minorHAnsi"/>
          <w:iCs/>
          <w:noProof/>
          <w:sz w:val="16"/>
          <w:szCs w:val="16"/>
        </w:rPr>
        <w:t xml:space="preserve"> et al.,</w:t>
      </w:r>
      <w:r w:rsidRPr="00DB4A4E">
        <w:rPr>
          <w:rFonts w:cstheme="minorHAnsi"/>
          <w:noProof/>
          <w:sz w:val="16"/>
          <w:szCs w:val="16"/>
        </w:rPr>
        <w:t xml:space="preserve"> 2006</w:t>
      </w:r>
      <w:r w:rsidR="00C95F7B" w:rsidRPr="00DB4A4E">
        <w:rPr>
          <w:rFonts w:cstheme="minorHAnsi"/>
          <w:noProof/>
          <w:sz w:val="16"/>
          <w:szCs w:val="16"/>
        </w:rPr>
        <w:t>]</w:t>
      </w:r>
      <w:r w:rsidR="0078391B" w:rsidRPr="00DB4A4E">
        <w:rPr>
          <w:rFonts w:cstheme="minorHAnsi"/>
          <w:sz w:val="16"/>
          <w:szCs w:val="16"/>
        </w:rPr>
        <w:fldChar w:fldCharType="end"/>
      </w:r>
      <w:r w:rsidRPr="00DB4A4E">
        <w:rPr>
          <w:rFonts w:cstheme="minorHAnsi"/>
          <w:sz w:val="16"/>
          <w:szCs w:val="16"/>
        </w:rPr>
        <w:t xml:space="preserve">. * Symbols in categorization indicate sensitivity testing level as S, Susceptibility; R, resistance; I, moderate sensitivity; ND, not determined.  British Society for Antimicrobial Chemotherapy (BSAC) was used as reference guidance. </w:t>
      </w:r>
    </w:p>
    <w:sectPr w:rsidR="00421F1E" w:rsidRPr="00314213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AE" w:rsidRDefault="007B21AE" w:rsidP="00FE4A36">
      <w:pPr>
        <w:spacing w:after="0" w:line="240" w:lineRule="auto"/>
      </w:pPr>
      <w:r>
        <w:separator/>
      </w:r>
    </w:p>
  </w:endnote>
  <w:endnote w:type="continuationSeparator" w:id="0">
    <w:p w:rsidR="007B21AE" w:rsidRDefault="007B21AE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1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AE" w:rsidRDefault="007B21AE" w:rsidP="00FE4A36">
      <w:pPr>
        <w:spacing w:after="0" w:line="240" w:lineRule="auto"/>
      </w:pPr>
      <w:r>
        <w:separator/>
      </w:r>
    </w:p>
  </w:footnote>
  <w:footnote w:type="continuationSeparator" w:id="0">
    <w:p w:rsidR="007B21AE" w:rsidRDefault="007B21AE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14213"/>
    <w:rsid w:val="00333D19"/>
    <w:rsid w:val="00335AA1"/>
    <w:rsid w:val="003435F4"/>
    <w:rsid w:val="00345591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1B6E"/>
    <w:rsid w:val="00753CA3"/>
    <w:rsid w:val="0077373F"/>
    <w:rsid w:val="0078391B"/>
    <w:rsid w:val="007857F6"/>
    <w:rsid w:val="0079146F"/>
    <w:rsid w:val="007A6190"/>
    <w:rsid w:val="007B21AE"/>
    <w:rsid w:val="007B26A4"/>
    <w:rsid w:val="007B41B0"/>
    <w:rsid w:val="007C2476"/>
    <w:rsid w:val="007C4011"/>
    <w:rsid w:val="007C7A10"/>
    <w:rsid w:val="007D4FF6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04EFF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F4896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1AAC-5F1A-4BDA-AA03-425411E7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3</cp:revision>
  <dcterms:created xsi:type="dcterms:W3CDTF">2020-10-19T11:48:00Z</dcterms:created>
  <dcterms:modified xsi:type="dcterms:W3CDTF">2020-10-25T08:42:00Z</dcterms:modified>
</cp:coreProperties>
</file>