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0B649" w14:textId="77777777" w:rsidR="00FF1A69" w:rsidRPr="00D87C85" w:rsidRDefault="00FF1A69" w:rsidP="00FF1A69">
      <w:pPr>
        <w:spacing w:line="480" w:lineRule="auto"/>
        <w:rPr>
          <w:rFonts w:ascii="Times New Roman" w:hAnsi="Times New Roman" w:cs="Times New Roman"/>
          <w:u w:val="single"/>
          <w:lang w:val="en-US"/>
        </w:rPr>
      </w:pPr>
      <w:r w:rsidRPr="00D87C85">
        <w:rPr>
          <w:rFonts w:ascii="Times New Roman" w:hAnsi="Times New Roman" w:cs="Times New Roman"/>
          <w:u w:val="single"/>
          <w:lang w:val="en-US"/>
        </w:rPr>
        <w:t>Methods</w:t>
      </w:r>
    </w:p>
    <w:p w14:paraId="1A5BA534" w14:textId="77777777" w:rsidR="00FF1A69" w:rsidRPr="00D87C85" w:rsidRDefault="00FF1A69" w:rsidP="00FF1A69">
      <w:pPr>
        <w:spacing w:line="480" w:lineRule="auto"/>
        <w:rPr>
          <w:rFonts w:ascii="Times New Roman" w:hAnsi="Times New Roman" w:cs="Times New Roman"/>
          <w:lang w:val="en-GB"/>
        </w:rPr>
      </w:pPr>
      <w:r w:rsidRPr="00D87C85">
        <w:rPr>
          <w:rFonts w:ascii="Times New Roman" w:hAnsi="Times New Roman" w:cs="Times New Roman"/>
          <w:lang w:val="en-GB"/>
        </w:rPr>
        <w:t>Patients</w:t>
      </w:r>
    </w:p>
    <w:p w14:paraId="48DD695F" w14:textId="1047CCB5" w:rsidR="00FF1A69" w:rsidRPr="00D87C85" w:rsidRDefault="00FF1A69" w:rsidP="00FF1A69">
      <w:pPr>
        <w:spacing w:line="480" w:lineRule="auto"/>
        <w:rPr>
          <w:rFonts w:ascii="Times New Roman" w:hAnsi="Times New Roman" w:cs="Times New Roman"/>
          <w:lang w:val="en-US"/>
        </w:rPr>
      </w:pPr>
      <w:r w:rsidRPr="00D87C85">
        <w:rPr>
          <w:rFonts w:ascii="Times New Roman" w:hAnsi="Times New Roman" w:cs="Times New Roman"/>
          <w:lang w:val="en-GB"/>
        </w:rPr>
        <w:t xml:space="preserve">We included 160 consecutive, newly referred outpatients with AD </w:t>
      </w:r>
      <w:r w:rsidR="00D1541D">
        <w:rPr>
          <w:rFonts w:ascii="Times New Roman" w:hAnsi="Times New Roman" w:cs="Times New Roman"/>
          <w:lang w:val="en-GB"/>
        </w:rPr>
        <w:t>older than</w:t>
      </w:r>
      <w:r w:rsidRPr="00D87C85">
        <w:rPr>
          <w:rFonts w:ascii="Times New Roman" w:hAnsi="Times New Roman" w:cs="Times New Roman"/>
          <w:lang w:val="en-GB"/>
        </w:rPr>
        <w:t xml:space="preserve"> 4 years of age </w:t>
      </w:r>
      <w:r w:rsidR="00D1541D">
        <w:rPr>
          <w:rFonts w:ascii="Times New Roman" w:hAnsi="Times New Roman" w:cs="Times New Roman"/>
          <w:lang w:val="en-GB"/>
        </w:rPr>
        <w:t>(who met</w:t>
      </w:r>
      <w:r w:rsidRPr="00D87C85">
        <w:rPr>
          <w:rFonts w:ascii="Times New Roman" w:hAnsi="Times New Roman" w:cs="Times New Roman"/>
          <w:lang w:val="en-GB"/>
        </w:rPr>
        <w:t xml:space="preserve"> the criteria defined by Hannifin and </w:t>
      </w:r>
      <w:proofErr w:type="spellStart"/>
      <w:r w:rsidRPr="00D87C85">
        <w:rPr>
          <w:rFonts w:ascii="Times New Roman" w:hAnsi="Times New Roman" w:cs="Times New Roman"/>
          <w:lang w:val="en-GB"/>
        </w:rPr>
        <w:t>Rajka</w:t>
      </w:r>
      <w:proofErr w:type="spellEnd"/>
      <w:r w:rsidR="00702FEF">
        <w:rPr>
          <w:rFonts w:ascii="Times New Roman" w:hAnsi="Times New Roman" w:cs="Times New Roman"/>
          <w:lang w:val="en-GB"/>
        </w:rPr>
        <w:t xml:space="preserve"> </w:t>
      </w:r>
      <w:r w:rsidRPr="00D87C85">
        <w:rPr>
          <w:rFonts w:ascii="Times New Roman" w:hAnsi="Times New Roman" w:cs="Times New Roman"/>
          <w:lang w:val="en-GB"/>
        </w:rPr>
        <w:fldChar w:fldCharType="begin" w:fldLock="1"/>
      </w:r>
      <w:r w:rsidRPr="00D87C85">
        <w:rPr>
          <w:rFonts w:ascii="Times New Roman" w:hAnsi="Times New Roman" w:cs="Times New Roman"/>
          <w:lang w:val="en-GB"/>
        </w:rPr>
        <w:instrText>ADDIN CSL_CITATION {"citationItems":[{"id":"ITEM-1","itemData":{"author":[{"dropping-particle":"","family":"Hanifin","given":"J","non-dropping-particle":"","parse-names":false,"suffix":""},{"dropping-particle":"","family":"G.","given":"Rajka","non-dropping-particle":"","parse-names":false,"suffix":""}],"container-title":"Acta Dermatovener (Stockholm)","id":"ITEM-1","issued":{"date-parts":[["1980"]]},"page":"44-47","title":"Diagnostic Features of Atopic Dermatitis","type":"article-journal","volume":"92"},"uris":["http://www.mendeley.com/documents/?uuid=dcc13c67-27b9-4620-8f28-c3e21441b477"]}],"mendeley":{"formattedCitation":"[11]","plainTextFormattedCitation":"[11]","previouslyFormattedCitation":"(11)"},"properties":{"noteIndex":0},"schema":"https://github.com/citation-style-language/schema/raw/master/csl-citation.json"}</w:instrText>
      </w:r>
      <w:r w:rsidRPr="00D87C85">
        <w:rPr>
          <w:rFonts w:ascii="Times New Roman" w:hAnsi="Times New Roman" w:cs="Times New Roman"/>
          <w:lang w:val="en-GB"/>
        </w:rPr>
        <w:fldChar w:fldCharType="separate"/>
      </w:r>
      <w:r w:rsidRPr="00D87C85">
        <w:rPr>
          <w:rFonts w:ascii="Times New Roman" w:hAnsi="Times New Roman" w:cs="Times New Roman"/>
          <w:noProof/>
          <w:lang w:val="en-GB"/>
        </w:rPr>
        <w:t>[11]</w:t>
      </w:r>
      <w:r w:rsidRPr="00D87C85">
        <w:rPr>
          <w:rFonts w:ascii="Times New Roman" w:hAnsi="Times New Roman" w:cs="Times New Roman"/>
          <w:lang w:val="en-GB"/>
        </w:rPr>
        <w:fldChar w:fldCharType="end"/>
      </w:r>
      <w:r w:rsidR="00D1541D">
        <w:rPr>
          <w:rFonts w:ascii="Times New Roman" w:hAnsi="Times New Roman" w:cs="Times New Roman"/>
          <w:lang w:val="en-GB"/>
        </w:rPr>
        <w:t>)</w:t>
      </w:r>
      <w:r w:rsidRPr="00D87C85">
        <w:rPr>
          <w:rFonts w:ascii="Times New Roman" w:hAnsi="Times New Roman" w:cs="Times New Roman"/>
          <w:lang w:val="en-GB"/>
        </w:rPr>
        <w:t xml:space="preserve"> from the Department of Dermatology, </w:t>
      </w:r>
      <w:proofErr w:type="spellStart"/>
      <w:r w:rsidRPr="00D87C85">
        <w:rPr>
          <w:rFonts w:ascii="Times New Roman" w:hAnsi="Times New Roman" w:cs="Times New Roman"/>
          <w:lang w:val="en-GB"/>
        </w:rPr>
        <w:t>Bispebjerg</w:t>
      </w:r>
      <w:proofErr w:type="spellEnd"/>
      <w:r w:rsidRPr="00D87C85">
        <w:rPr>
          <w:rFonts w:ascii="Times New Roman" w:hAnsi="Times New Roman" w:cs="Times New Roman"/>
          <w:lang w:val="en-GB"/>
        </w:rPr>
        <w:t xml:space="preserve"> Hospital, University of Copenhagen, Denmark</w:t>
      </w:r>
      <w:r w:rsidR="00D1541D">
        <w:rPr>
          <w:rFonts w:ascii="Times New Roman" w:hAnsi="Times New Roman" w:cs="Times New Roman"/>
          <w:lang w:val="en-GB"/>
        </w:rPr>
        <w:t>,</w:t>
      </w:r>
      <w:r w:rsidRPr="00D87C85">
        <w:rPr>
          <w:rFonts w:ascii="Times New Roman" w:hAnsi="Times New Roman" w:cs="Times New Roman"/>
          <w:lang w:val="en-GB"/>
        </w:rPr>
        <w:t xml:space="preserve"> between January 2012 and June 2018</w:t>
      </w:r>
      <w:r w:rsidR="00702FEF">
        <w:rPr>
          <w:rFonts w:ascii="Times New Roman" w:hAnsi="Times New Roman" w:cs="Times New Roman"/>
          <w:lang w:val="en-GB"/>
        </w:rPr>
        <w:t xml:space="preserve"> </w:t>
      </w:r>
      <w:r w:rsidRPr="00D87C85">
        <w:rPr>
          <w:rFonts w:ascii="Times New Roman" w:hAnsi="Times New Roman" w:cs="Times New Roman"/>
          <w:lang w:val="en-GB"/>
        </w:rPr>
        <w:fldChar w:fldCharType="begin" w:fldLock="1"/>
      </w:r>
      <w:r w:rsidRPr="00D87C85">
        <w:rPr>
          <w:rFonts w:ascii="Times New Roman" w:hAnsi="Times New Roman" w:cs="Times New Roman"/>
          <w:lang w:val="en-GB"/>
        </w:rPr>
        <w:instrText>ADDIN CSL_CITATION {"citationItems":[{"id":"ITEM-1","itemData":{"DOI":"10.1007/s00403-019-01895-z","ISBN":"0123456789","ISSN":"1432-069X","author":[{"dropping-particle":"","family":"Holm JG, Agner T, Clausen ML","given":"Thomsen SF","non-dropping-particle":"","parse-names":false,"suffix":""}],"container-title":"Archives of Dermatological Research","id":"ITEM-1","issue":"3","issued":{"date-parts":[["2019"]]},"page":"173-182","publisher":"Springer Berlin Heidelberg","title":"Determinants of disease severity among patients with atopic dermatitis : association with components of the atopic march","type":"article-journal","volume":"311"},"uris":["http://www.mendeley.com/documents/?uuid=142f1dac-e1d4-4bd8-9d58-25c7245f5fd2","http://www.mendeley.com/documents/?uuid=e6d3d70b-57fe-474f-aad7-2e8da7c48dfd","http://www.mendeley.com/documents/?uuid=8b60c882-29c6-45db-875b-0859f2114f58"]}],"mendeley":{"formattedCitation":"[10]","plainTextFormattedCitation":"[10]","previouslyFormattedCitation":"(10)"},"properties":{"noteIndex":0},"schema":"https://github.com/citation-style-language/schema/raw/master/csl-citation.json"}</w:instrText>
      </w:r>
      <w:r w:rsidRPr="00D87C85">
        <w:rPr>
          <w:rFonts w:ascii="Times New Roman" w:hAnsi="Times New Roman" w:cs="Times New Roman"/>
          <w:lang w:val="en-GB"/>
        </w:rPr>
        <w:fldChar w:fldCharType="separate"/>
      </w:r>
      <w:r w:rsidRPr="00D87C85">
        <w:rPr>
          <w:rFonts w:ascii="Times New Roman" w:hAnsi="Times New Roman" w:cs="Times New Roman"/>
          <w:noProof/>
          <w:lang w:val="en-GB"/>
        </w:rPr>
        <w:t>[10]</w:t>
      </w:r>
      <w:r w:rsidRPr="00D87C85">
        <w:rPr>
          <w:rFonts w:ascii="Times New Roman" w:hAnsi="Times New Roman" w:cs="Times New Roman"/>
          <w:lang w:val="en-GB"/>
        </w:rPr>
        <w:fldChar w:fldCharType="end"/>
      </w:r>
      <w:r w:rsidRPr="00D87C85">
        <w:rPr>
          <w:rFonts w:ascii="Times New Roman" w:hAnsi="Times New Roman" w:cs="Times New Roman"/>
          <w:lang w:val="en-GB"/>
        </w:rPr>
        <w:t xml:space="preserve">. </w:t>
      </w:r>
    </w:p>
    <w:p w14:paraId="7120452A" w14:textId="77777777" w:rsidR="00FF1A69" w:rsidRPr="00D87C85" w:rsidRDefault="00FF1A69" w:rsidP="00FF1A69">
      <w:pPr>
        <w:spacing w:line="480" w:lineRule="auto"/>
        <w:rPr>
          <w:rFonts w:ascii="Times New Roman" w:hAnsi="Times New Roman" w:cs="Times New Roman"/>
          <w:lang w:val="en-GB"/>
        </w:rPr>
      </w:pPr>
    </w:p>
    <w:p w14:paraId="7E0A4C6C" w14:textId="77777777" w:rsidR="00FF1A69" w:rsidRPr="00D87C85" w:rsidRDefault="00FF1A69" w:rsidP="00FF1A69">
      <w:pPr>
        <w:spacing w:line="480" w:lineRule="auto"/>
        <w:rPr>
          <w:rFonts w:ascii="Times New Roman" w:hAnsi="Times New Roman" w:cs="Times New Roman"/>
          <w:lang w:val="en-GB"/>
        </w:rPr>
      </w:pPr>
      <w:r w:rsidRPr="00D87C85">
        <w:rPr>
          <w:rFonts w:ascii="Times New Roman" w:hAnsi="Times New Roman" w:cs="Times New Roman"/>
          <w:lang w:val="en-GB"/>
        </w:rPr>
        <w:t>Assessments</w:t>
      </w:r>
    </w:p>
    <w:p w14:paraId="6C22C84A" w14:textId="7A0933AB" w:rsidR="00FF1A69" w:rsidRPr="00D87C85" w:rsidRDefault="00FF1A69" w:rsidP="00FF1A69">
      <w:pPr>
        <w:spacing w:after="0" w:line="480" w:lineRule="auto"/>
        <w:rPr>
          <w:rFonts w:ascii="Times New Roman" w:hAnsi="Times New Roman" w:cs="Times New Roman"/>
          <w:lang w:val="en-GB"/>
        </w:rPr>
      </w:pPr>
      <w:r w:rsidRPr="00D87C85">
        <w:rPr>
          <w:rFonts w:ascii="Times New Roman" w:hAnsi="Times New Roman" w:cs="Times New Roman"/>
          <w:lang w:val="en-GB"/>
        </w:rPr>
        <w:t xml:space="preserve">AD diagnosis according to criteria was ensured by a senior physician. Severity was assessed by a trained staff nurse using SCORAD, which is a commonly used severity index </w:t>
      </w:r>
      <w:r w:rsidR="00A05B40">
        <w:rPr>
          <w:rFonts w:ascii="Times New Roman" w:hAnsi="Times New Roman" w:cs="Times New Roman"/>
          <w:lang w:val="en-GB"/>
        </w:rPr>
        <w:t>for</w:t>
      </w:r>
      <w:r w:rsidRPr="00D87C85">
        <w:rPr>
          <w:rFonts w:ascii="Times New Roman" w:hAnsi="Times New Roman" w:cs="Times New Roman"/>
          <w:lang w:val="en-GB"/>
        </w:rPr>
        <w:t xml:space="preserve"> AD (range 0</w:t>
      </w:r>
      <w:r w:rsidR="00702FEF">
        <w:rPr>
          <w:rFonts w:ascii="Times New Roman" w:hAnsi="Times New Roman" w:cs="Times New Roman"/>
          <w:lang w:val="en-GB"/>
        </w:rPr>
        <w:t>-</w:t>
      </w:r>
      <w:r w:rsidRPr="00D87C85">
        <w:rPr>
          <w:rFonts w:ascii="Times New Roman" w:hAnsi="Times New Roman" w:cs="Times New Roman"/>
          <w:lang w:val="en-GB"/>
        </w:rPr>
        <w:t xml:space="preserve">-103 points with a high score indicating severe disease) </w:t>
      </w:r>
      <w:r w:rsidRPr="00D87C85">
        <w:rPr>
          <w:rFonts w:ascii="Times New Roman" w:hAnsi="Times New Roman" w:cs="Times New Roman"/>
          <w:lang w:val="en-GB"/>
        </w:rPr>
        <w:fldChar w:fldCharType="begin" w:fldLock="1"/>
      </w:r>
      <w:r w:rsidRPr="00D87C85">
        <w:rPr>
          <w:rFonts w:ascii="Times New Roman" w:hAnsi="Times New Roman" w:cs="Times New Roman"/>
          <w:lang w:val="en-GB"/>
        </w:rPr>
        <w:instrText>ADDIN CSL_CITATION {"citationItems":[{"id":"ITEM-1","itemData":{"DOI":"10.1159/000247298","ISBN":"1018-8665 (Print)\\n1018-8665 (Linking)","ISSN":"1018-8665","PMID":"8435513","abstract":"Background. Assessment methods for atopic dermatitis (AD) are Dot stan- dardized, and therapeutic studies are difficult to interpret. Aims. To obtain a consensus on assessment methods in AD and to use a sta- tistical method to develop a composite severity index. Methods. Consensus definitions were given for items used in the scoring sys- tem (extent, intensity, subjective) and illustrated for intensity items. Slides were reviewed to address within- and between-observer variability by a group of 10 trained clinicians, and data were statistically evaluated with a two-way analysis of variance. Two variants of an assessment system were compared in 88 patients at 5 different institutions. Data were analyzed using principal-component analysis. Results. For 5 intensity items studied (erythema, edema/papulation, oozingi cmsts, excoriations, lichenification), within- and between-observer variability was good overall, except for edema/papulation which was difficult to assess with slides. ln the series of 88 patients, principal-component analysis allowed to extract two unrelated components: the first one accounting for 33% of total variance was interpreted as a 'severity' component; the second one, accounting for 18% of variance, was interpreted as a 'profile' component distinguishing patients with mostly erythema and subjective symptoms and those with mostly lichenification and dryness and lower subjective symptoms. Of the two evalua- tion systems used, the one using the mIe of nine to assess extent was found more workable than the one using a distribution x intensity product. A scoring index (SCORAD) combining extent, severity and subjective symptoms was mathe- maticaIly derived from the first system and showed a normal distribution of the population studied. Conclusion. The final choice for the evaluation system was mostly made based on simplicity and easy routine use in outpatient clinics. Based on mathematical appreciation of weights of the items used in the assessment of AD, extent and subjective symptoms account for around 20% each of the total score, intensity items representing 60%. The so-designed composite index SCORAD needs to be further tested in clinical trials.","author":[{"dropping-particle":"","family":"Stalder","given":"J.F.","non-dropping-particle":"","parse-names":false,"suffix":""}],"container-title":"Dermatology","id":"ITEM-1","issued":{"date-parts":[["1993"]]},"page":"23-31","title":"Severity Scoring of Atopic Dermatitis: The SCORAD Index","type":"article-journal","volume":"186"},"uris":["http://www.mendeley.com/documents/?uuid=a7d25fc1-2d99-4f59-acd9-a01bce51cb4e"]}],"mendeley":{"formattedCitation":"[12]","plainTextFormattedCitation":"[12]","previouslyFormattedCitation":"(12)"},"properties":{"noteIndex":0},"schema":"https://github.com/citation-style-language/schema/raw/master/csl-citation.json"}</w:instrText>
      </w:r>
      <w:r w:rsidRPr="00D87C85">
        <w:rPr>
          <w:rFonts w:ascii="Times New Roman" w:hAnsi="Times New Roman" w:cs="Times New Roman"/>
          <w:lang w:val="en-GB"/>
        </w:rPr>
        <w:fldChar w:fldCharType="separate"/>
      </w:r>
      <w:r w:rsidRPr="00D87C85">
        <w:rPr>
          <w:rFonts w:ascii="Times New Roman" w:hAnsi="Times New Roman" w:cs="Times New Roman"/>
          <w:noProof/>
          <w:lang w:val="en-GB"/>
        </w:rPr>
        <w:t>[12]</w:t>
      </w:r>
      <w:r w:rsidRPr="00D87C85">
        <w:rPr>
          <w:rFonts w:ascii="Times New Roman" w:hAnsi="Times New Roman" w:cs="Times New Roman"/>
          <w:lang w:val="en-GB"/>
        </w:rPr>
        <w:fldChar w:fldCharType="end"/>
      </w:r>
      <w:r w:rsidRPr="00D87C85">
        <w:rPr>
          <w:rFonts w:ascii="Times New Roman" w:hAnsi="Times New Roman" w:cs="Times New Roman"/>
          <w:lang w:val="en-GB"/>
        </w:rPr>
        <w:t>. Patients were divided into disease severity groups based on SCORAD into mild (SCORAD</w:t>
      </w:r>
      <w:r w:rsidR="00702FEF">
        <w:rPr>
          <w:rFonts w:ascii="Times New Roman" w:hAnsi="Times New Roman" w:cs="Times New Roman"/>
          <w:lang w:val="en-GB"/>
        </w:rPr>
        <w:t xml:space="preserve"> </w:t>
      </w:r>
      <w:r w:rsidRPr="00D87C85">
        <w:rPr>
          <w:rFonts w:ascii="Times New Roman" w:hAnsi="Times New Roman" w:cs="Times New Roman"/>
          <w:lang w:val="en-GB"/>
        </w:rPr>
        <w:t>&lt;25), moderate (SCORAD rang</w:t>
      </w:r>
      <w:r w:rsidR="00702FEF">
        <w:rPr>
          <w:rFonts w:ascii="Times New Roman" w:hAnsi="Times New Roman" w:cs="Times New Roman"/>
          <w:lang w:val="en-GB"/>
        </w:rPr>
        <w:t>e</w:t>
      </w:r>
      <w:r w:rsidRPr="00D87C85">
        <w:rPr>
          <w:rFonts w:ascii="Times New Roman" w:hAnsi="Times New Roman" w:cs="Times New Roman"/>
          <w:lang w:val="en-GB"/>
        </w:rPr>
        <w:t xml:space="preserve"> 25</w:t>
      </w:r>
      <w:r w:rsidR="00702FEF">
        <w:rPr>
          <w:rFonts w:ascii="Times New Roman" w:hAnsi="Times New Roman" w:cs="Times New Roman"/>
          <w:lang w:val="en-GB"/>
        </w:rPr>
        <w:t>-</w:t>
      </w:r>
      <w:r w:rsidRPr="00D87C85">
        <w:rPr>
          <w:rFonts w:ascii="Times New Roman" w:hAnsi="Times New Roman" w:cs="Times New Roman"/>
          <w:lang w:val="en-GB"/>
        </w:rPr>
        <w:t>-50)</w:t>
      </w:r>
      <w:r w:rsidR="00A05B40">
        <w:rPr>
          <w:rFonts w:ascii="Times New Roman" w:hAnsi="Times New Roman" w:cs="Times New Roman"/>
          <w:lang w:val="en-GB"/>
        </w:rPr>
        <w:t>,</w:t>
      </w:r>
      <w:r w:rsidRPr="00D87C85">
        <w:rPr>
          <w:rFonts w:ascii="Times New Roman" w:hAnsi="Times New Roman" w:cs="Times New Roman"/>
          <w:lang w:val="en-GB"/>
        </w:rPr>
        <w:t xml:space="preserve"> and severe disease (SCORAD</w:t>
      </w:r>
      <w:r w:rsidR="00702FEF">
        <w:rPr>
          <w:rFonts w:ascii="Times New Roman" w:hAnsi="Times New Roman" w:cs="Times New Roman"/>
          <w:lang w:val="en-GB"/>
        </w:rPr>
        <w:t xml:space="preserve"> </w:t>
      </w:r>
      <w:r w:rsidRPr="00D87C85">
        <w:rPr>
          <w:rFonts w:ascii="Times New Roman" w:hAnsi="Times New Roman" w:cs="Times New Roman"/>
          <w:lang w:val="en-GB"/>
        </w:rPr>
        <w:t>&gt;50)</w:t>
      </w:r>
      <w:r w:rsidR="00702FEF">
        <w:rPr>
          <w:rFonts w:ascii="Times New Roman" w:hAnsi="Times New Roman" w:cs="Times New Roman"/>
          <w:lang w:val="en-GB"/>
        </w:rPr>
        <w:t xml:space="preserve"> </w:t>
      </w:r>
      <w:r w:rsidRPr="00D87C85">
        <w:rPr>
          <w:rFonts w:ascii="Times New Roman" w:hAnsi="Times New Roman" w:cs="Times New Roman"/>
          <w:lang w:val="en-GB"/>
        </w:rPr>
        <w:fldChar w:fldCharType="begin" w:fldLock="1"/>
      </w:r>
      <w:r w:rsidRPr="00D87C85">
        <w:rPr>
          <w:rFonts w:ascii="Times New Roman" w:hAnsi="Times New Roman" w:cs="Times New Roman"/>
          <w:lang w:val="en-GB"/>
        </w:rPr>
        <w:instrText>ADDIN CSL_CITATION {"citationItems":[{"id":"ITEM-1","itemData":{"PMID":"21576955","abstract":"The SCORAD (Index) is the best validated scoring system in atopic dermatitis (AD). Modification of the SCORAD Index has led several times to incorrect use of the system. To measure the extent of AD, the rule of nines is applied on a front/back drawing of the patient's inflammatory lesions. The extent can be graded from 0 to 100. The intensity part of the SCORAD consists of 6 items: erythema, oedema/papulation, excoriations, lichenification, oozing/crusts and dryness. Each item can be graded on a scale from 0 to 3. The subjective items include daily pruritus and sleeplessness. The SCORAD Index formula is: A/5 + 7B/2 + C. In this formula A is defined as the extent (0-100), B is defined as the intensity (0-18) and C is defined as the subjective symptoms (0-20). The maximal score of the SCORAD Index is 103. The objective SCORAD consist of the extent and the intensity items; the formula is A/5 + 7B/2. The maximal objective SCORAD score is 83 (with 10 additional points for severe disfiguring eczema of the face and hands). Patients should also evaluate their dermatitis, because their well-being is the most important aspect of treating AD. Therefore different self-assessment scores for AD patients, including the patient-oriented SCORAD, were developed. The patient-oriented SCORAD correlates well with the SCORAD Index. The Three-Item Severity (TIS) score involves the scoring of erythema (redness), oedema and excoriations (scratches) in one representative lesion. The TIS score corresponds well with the objective SCORAD and can be used as prescreening system or as a quick system in studies and is excellent for epidemiological studies.","author":[{"dropping-particle":"","family":"Oranje","given":"Arnold P.","non-dropping-particle":"","parse-names":false,"suffix":""}],"container-title":"Current Problems in Dermatology","id":"ITEM-1","issued":{"date-parts":[["2011"]]},"page":"149-155","title":"Practical issues on interpretation of scoring atopic dermatitis: SCORAD index, objective SCORAD, patient-oriented SCORAD and three-item severity score","type":"article-journal","volume":"41"},"uris":["http://www.mendeley.com/documents/?uuid=3acd4be1-ba82-4f62-ac5b-21a876b06d1c"]},{"id":"ITEM-2","itemData":{"author":[{"dropping-particle":"","family":"Taieb MA, Fayed HM, Aly SS","given":"Ibrahim AK.","non-dropping-particle":"El","parse-names":false,"suffix":""}],"container-title":"Dermatitis. 2013 Nov-Dec;24(6):296-301","id":"ITEM-2","issued":{"date-parts":[["0"]]},"title":"Assessment of serum 25-hydroxyvitamin d levels in children with atopic dermatitis: correlationwith SCORAD index.","type":"article-journal"},"uris":["http://www.mendeley.com/documents/?uuid=dd66e6ac-5e89-4087-b5e3-a369a3bdfa03","http://www.mendeley.com/documents/?uuid=ce092b05-08ee-438c-bf3e-5e818886ec47"]},{"id":"ITEM-3","itemData":{"author":[{"dropping-particle":"","family":"Wollenberg, A, Barbarot, S, Bieber, T, Christen-Zaech","given":"S","non-dropping-particle":"","parse-names":false,"suffix":""},{"dropping-particle":"","family":"Deleuran, M, Fink-Wagner, A, Gieler, U, Girolomoni, G, Lau, S, Muraro, A, Czarnecka-Operacz, M, Schafer, T, Schmid-Grendelmeier, P, Simon, D, Szalai, Z, Szepietowski, JC, Taïeb, A, Torrelo, A, Werfel, T, Ring","given":"J","non-dropping-particle":"","parse-names":false,"suffix":""}],"container-title":"JEADV","id":"ITEM-3","issue":"5","issued":{"date-parts":[["2018"]]},"page":"657-682","title":"Consensus based European Guidelines for Treatment of Atopic Eczema (Atopic Dermatitis) in Adults and Children: Part I","type":"article-journal","volume":"May;32"},"uris":["http://www.mendeley.com/documents/?uuid=d480a65a-2d83-4934-b268-01b1d7ed8902","http://www.mendeley.com/documents/?uuid=8c571392-6cbf-47c1-9fdb-cdff137cb3c6"]}],"mendeley":{"formattedCitation":"[13–15]","plainTextFormattedCitation":"[13–15]","previouslyFormattedCitation":"(13–15)"},"properties":{"noteIndex":0},"schema":"https://github.com/citation-style-language/schema/raw/master/csl-citation.json"}</w:instrText>
      </w:r>
      <w:r w:rsidRPr="00D87C85">
        <w:rPr>
          <w:rFonts w:ascii="Times New Roman" w:hAnsi="Times New Roman" w:cs="Times New Roman"/>
          <w:lang w:val="en-GB"/>
        </w:rPr>
        <w:fldChar w:fldCharType="separate"/>
      </w:r>
      <w:r w:rsidRPr="00D87C85">
        <w:rPr>
          <w:rFonts w:ascii="Times New Roman" w:hAnsi="Times New Roman" w:cs="Times New Roman"/>
          <w:noProof/>
          <w:lang w:val="en-GB"/>
        </w:rPr>
        <w:t>[13–15]</w:t>
      </w:r>
      <w:r w:rsidRPr="00D87C85">
        <w:rPr>
          <w:rFonts w:ascii="Times New Roman" w:hAnsi="Times New Roman" w:cs="Times New Roman"/>
          <w:lang w:val="en-GB"/>
        </w:rPr>
        <w:fldChar w:fldCharType="end"/>
      </w:r>
      <w:r w:rsidRPr="00D87C85">
        <w:rPr>
          <w:rFonts w:ascii="Times New Roman" w:hAnsi="Times New Roman" w:cs="Times New Roman"/>
          <w:lang w:val="en-GB"/>
        </w:rPr>
        <w:t>. Patients were divided into children/adolescents (≤15 years of age) and adults (&gt;15 years of age)</w:t>
      </w:r>
      <w:r w:rsidR="00702FEF">
        <w:rPr>
          <w:rFonts w:ascii="Times New Roman" w:hAnsi="Times New Roman" w:cs="Times New Roman"/>
          <w:lang w:val="en-GB"/>
        </w:rPr>
        <w:t xml:space="preserve"> </w:t>
      </w:r>
      <w:r w:rsidRPr="00D87C85">
        <w:rPr>
          <w:rFonts w:ascii="Times New Roman" w:hAnsi="Times New Roman" w:cs="Times New Roman"/>
          <w:lang w:val="en-GB"/>
        </w:rPr>
        <w:fldChar w:fldCharType="begin" w:fldLock="1"/>
      </w:r>
      <w:r w:rsidRPr="00D87C85">
        <w:rPr>
          <w:rFonts w:ascii="Times New Roman" w:hAnsi="Times New Roman" w:cs="Times New Roman"/>
          <w:lang w:val="en-GB"/>
        </w:rPr>
        <w:instrText>ADDIN CSL_CITATION {"citationItems":[{"id":"ITEM-1","itemData":{"DOI":"10.1007/s00403-019-01895-z","ISBN":"0123456789","ISSN":"1432-069X","author":[{"dropping-particle":"","family":"Holm JG, Agner T, Clausen ML","given":"Thomsen SF","non-dropping-particle":"","parse-names":false,"suffix":""}],"container-title":"Archives of Dermatological Research","id":"ITEM-1","issue":"3","issued":{"date-parts":[["2019"]]},"page":"173-182","publisher":"Springer Berlin Heidelberg","title":"Determinants of disease severity among patients with atopic dermatitis : association with components of the atopic march","type":"article-journal","volume":"311"},"uris":["http://www.mendeley.com/documents/?uuid=142f1dac-e1d4-4bd8-9d58-25c7245f5fd2","http://www.mendeley.com/documents/?uuid=8b60c882-29c6-45db-875b-0859f2114f58"]}],"mendeley":{"formattedCitation":"[10]","plainTextFormattedCitation":"[10]","previouslyFormattedCitation":"(10)"},"properties":{"noteIndex":0},"schema":"https://github.com/citation-style-language/schema/raw/master/csl-citation.json"}</w:instrText>
      </w:r>
      <w:r w:rsidRPr="00D87C85">
        <w:rPr>
          <w:rFonts w:ascii="Times New Roman" w:hAnsi="Times New Roman" w:cs="Times New Roman"/>
          <w:lang w:val="en-GB"/>
        </w:rPr>
        <w:fldChar w:fldCharType="separate"/>
      </w:r>
      <w:r w:rsidRPr="00D87C85">
        <w:rPr>
          <w:rFonts w:ascii="Times New Roman" w:hAnsi="Times New Roman" w:cs="Times New Roman"/>
          <w:noProof/>
          <w:lang w:val="en-GB"/>
        </w:rPr>
        <w:t>[10]</w:t>
      </w:r>
      <w:r w:rsidRPr="00D87C85">
        <w:rPr>
          <w:rFonts w:ascii="Times New Roman" w:hAnsi="Times New Roman" w:cs="Times New Roman"/>
          <w:lang w:val="en-GB"/>
        </w:rPr>
        <w:fldChar w:fldCharType="end"/>
      </w:r>
      <w:r w:rsidRPr="00D87C85">
        <w:rPr>
          <w:rFonts w:ascii="Times New Roman" w:hAnsi="Times New Roman" w:cs="Times New Roman"/>
          <w:lang w:val="en-GB"/>
        </w:rPr>
        <w:t>.</w:t>
      </w:r>
    </w:p>
    <w:p w14:paraId="0D6A9EDF" w14:textId="77777777" w:rsidR="00FF1A69" w:rsidRPr="00D87C85" w:rsidRDefault="00FF1A69" w:rsidP="00FF1A69">
      <w:pPr>
        <w:spacing w:after="0" w:line="480" w:lineRule="auto"/>
        <w:rPr>
          <w:rFonts w:ascii="Times New Roman" w:hAnsi="Times New Roman" w:cs="Times New Roman"/>
          <w:lang w:val="en-GB"/>
        </w:rPr>
      </w:pPr>
    </w:p>
    <w:p w14:paraId="4E5D7859" w14:textId="37D619E2" w:rsidR="00FF1A69" w:rsidRPr="00D87C85" w:rsidRDefault="00FF1A69" w:rsidP="00FF1A69">
      <w:pPr>
        <w:spacing w:after="0" w:line="480" w:lineRule="auto"/>
        <w:rPr>
          <w:rFonts w:ascii="Times New Roman" w:hAnsi="Times New Roman" w:cs="Times New Roman"/>
          <w:lang w:val="en-GB"/>
        </w:rPr>
      </w:pPr>
      <w:r w:rsidRPr="00D87C85">
        <w:rPr>
          <w:rFonts w:ascii="Times New Roman" w:hAnsi="Times New Roman" w:cs="Times New Roman"/>
          <w:lang w:val="en-GB"/>
        </w:rPr>
        <w:t>Serum samples were obtained by a staff biotechnician and immediately stored at -</w:t>
      </w:r>
      <w:r w:rsidR="00702FEF">
        <w:rPr>
          <w:rFonts w:ascii="Times New Roman" w:hAnsi="Times New Roman" w:cs="Times New Roman"/>
          <w:lang w:val="en-GB"/>
        </w:rPr>
        <w:t>-</w:t>
      </w:r>
      <w:r w:rsidRPr="00D87C85">
        <w:rPr>
          <w:rFonts w:ascii="Times New Roman" w:hAnsi="Times New Roman" w:cs="Times New Roman"/>
          <w:lang w:val="en-GB"/>
        </w:rPr>
        <w:t xml:space="preserve">18°C. Samples were subsequently stored in a freezer at </w:t>
      </w:r>
      <w:r w:rsidR="00A05B40" w:rsidRPr="00D87C85">
        <w:rPr>
          <w:rFonts w:ascii="Times New Roman" w:hAnsi="Times New Roman" w:cs="Times New Roman"/>
          <w:lang w:val="en-GB"/>
        </w:rPr>
        <w:t>-</w:t>
      </w:r>
      <w:r w:rsidR="00A05B40">
        <w:rPr>
          <w:rFonts w:ascii="Times New Roman" w:hAnsi="Times New Roman" w:cs="Times New Roman"/>
          <w:lang w:val="en-GB"/>
        </w:rPr>
        <w:t>-</w:t>
      </w:r>
      <w:r w:rsidR="00A05B40" w:rsidRPr="00D87C85">
        <w:rPr>
          <w:rFonts w:ascii="Times New Roman" w:hAnsi="Times New Roman" w:cs="Times New Roman"/>
          <w:lang w:val="en-GB"/>
        </w:rPr>
        <w:t>80°C</w:t>
      </w:r>
      <w:r w:rsidRPr="00D87C85">
        <w:rPr>
          <w:rFonts w:ascii="Times New Roman" w:hAnsi="Times New Roman" w:cs="Times New Roman"/>
          <w:lang w:val="en-GB"/>
        </w:rPr>
        <w:t>. Prior to analysis</w:t>
      </w:r>
      <w:r w:rsidR="00702FEF">
        <w:rPr>
          <w:rFonts w:ascii="Times New Roman" w:hAnsi="Times New Roman" w:cs="Times New Roman"/>
          <w:lang w:val="en-GB"/>
        </w:rPr>
        <w:t>,</w:t>
      </w:r>
      <w:r w:rsidRPr="00D87C85">
        <w:rPr>
          <w:rFonts w:ascii="Times New Roman" w:hAnsi="Times New Roman" w:cs="Times New Roman"/>
          <w:lang w:val="en-GB"/>
        </w:rPr>
        <w:t xml:space="preserve"> all samples were transported on dry ice to the Academic Medical </w:t>
      </w:r>
      <w:proofErr w:type="spellStart"/>
      <w:r w:rsidRPr="00D87C85">
        <w:rPr>
          <w:rFonts w:ascii="Times New Roman" w:hAnsi="Times New Roman" w:cs="Times New Roman"/>
          <w:lang w:val="en-GB"/>
        </w:rPr>
        <w:t>Center</w:t>
      </w:r>
      <w:proofErr w:type="spellEnd"/>
      <w:r w:rsidRPr="00D87C85">
        <w:rPr>
          <w:rFonts w:ascii="Times New Roman" w:hAnsi="Times New Roman" w:cs="Times New Roman"/>
          <w:lang w:val="en-GB"/>
        </w:rPr>
        <w:t xml:space="preserve">, University of Amsterdam, The Netherlands. </w:t>
      </w:r>
      <w:r w:rsidRPr="00D87C85">
        <w:rPr>
          <w:rFonts w:ascii="Times New Roman" w:eastAsia="Times New Roman" w:hAnsi="Times New Roman" w:cs="Times New Roman"/>
          <w:lang w:val="en-US"/>
        </w:rPr>
        <w:t xml:space="preserve">Cytokine concentrations were measured using </w:t>
      </w:r>
      <w:r w:rsidR="00A05B40">
        <w:rPr>
          <w:rFonts w:ascii="Times New Roman" w:eastAsia="Times New Roman" w:hAnsi="Times New Roman" w:cs="Times New Roman"/>
          <w:lang w:val="en-US"/>
        </w:rPr>
        <w:t xml:space="preserve">the </w:t>
      </w:r>
      <w:r w:rsidRPr="00D87C85">
        <w:rPr>
          <w:rFonts w:ascii="Times New Roman" w:eastAsia="Times New Roman" w:hAnsi="Times New Roman" w:cs="Times New Roman"/>
          <w:lang w:val="en-US"/>
        </w:rPr>
        <w:t xml:space="preserve">MESO </w:t>
      </w:r>
      <w:proofErr w:type="spellStart"/>
      <w:r w:rsidRPr="00D87C85">
        <w:rPr>
          <w:rFonts w:ascii="Times New Roman" w:eastAsia="Times New Roman" w:hAnsi="Times New Roman" w:cs="Times New Roman"/>
          <w:lang w:val="en-US"/>
        </w:rPr>
        <w:t>QuickPlex</w:t>
      </w:r>
      <w:proofErr w:type="spellEnd"/>
      <w:r w:rsidRPr="00D87C85">
        <w:rPr>
          <w:rFonts w:ascii="Times New Roman" w:eastAsia="Times New Roman" w:hAnsi="Times New Roman" w:cs="Times New Roman"/>
          <w:lang w:val="en-US"/>
        </w:rPr>
        <w:t xml:space="preserve"> SQ 120 (MSD, Rockville, MA, USA) according to the manufacturer’s instructions, apart from the samples being undiluted and incubation time prolonged to 16 h. Cytokines included were</w:t>
      </w:r>
      <w:r w:rsidRPr="00D87C85">
        <w:rPr>
          <w:rFonts w:ascii="Times New Roman" w:hAnsi="Times New Roman" w:cs="Times New Roman"/>
          <w:lang w:val="en-GB"/>
        </w:rPr>
        <w:t xml:space="preserve"> interleukins (IL</w:t>
      </w:r>
      <w:r w:rsidR="00702FEF">
        <w:rPr>
          <w:rFonts w:ascii="Times New Roman" w:hAnsi="Times New Roman" w:cs="Times New Roman"/>
          <w:lang w:val="en-GB"/>
        </w:rPr>
        <w:t>s</w:t>
      </w:r>
      <w:r w:rsidRPr="00D87C85">
        <w:rPr>
          <w:rFonts w:ascii="Times New Roman" w:hAnsi="Times New Roman" w:cs="Times New Roman"/>
          <w:lang w:val="en-GB"/>
        </w:rPr>
        <w:t>) 1β, 2, 4, 5, 8, 10, 16, 17E/25 (IL-25), 17A, 22, 31</w:t>
      </w:r>
      <w:r w:rsidR="00702FEF">
        <w:rPr>
          <w:rFonts w:ascii="Times New Roman" w:hAnsi="Times New Roman" w:cs="Times New Roman"/>
          <w:lang w:val="en-GB"/>
        </w:rPr>
        <w:t>,</w:t>
      </w:r>
      <w:r w:rsidRPr="00D87C85">
        <w:rPr>
          <w:rFonts w:ascii="Times New Roman" w:hAnsi="Times New Roman" w:cs="Times New Roman"/>
          <w:lang w:val="en-GB"/>
        </w:rPr>
        <w:t xml:space="preserve"> and 33</w:t>
      </w:r>
      <w:r w:rsidR="00A05B40">
        <w:rPr>
          <w:rFonts w:ascii="Times New Roman" w:hAnsi="Times New Roman" w:cs="Times New Roman"/>
          <w:lang w:val="en-GB"/>
        </w:rPr>
        <w:t>,</w:t>
      </w:r>
      <w:r w:rsidRPr="00D87C85">
        <w:rPr>
          <w:rFonts w:ascii="Times New Roman" w:hAnsi="Times New Roman" w:cs="Times New Roman"/>
          <w:lang w:val="en-GB"/>
        </w:rPr>
        <w:t xml:space="preserve"> </w:t>
      </w:r>
      <w:r w:rsidR="00A05B40">
        <w:rPr>
          <w:rFonts w:ascii="Times New Roman" w:hAnsi="Times New Roman" w:cs="Times New Roman"/>
          <w:lang w:val="en-GB"/>
        </w:rPr>
        <w:t>and</w:t>
      </w:r>
      <w:r w:rsidRPr="00D87C85">
        <w:rPr>
          <w:rFonts w:ascii="Times New Roman" w:hAnsi="Times New Roman" w:cs="Times New Roman"/>
          <w:lang w:val="en-GB"/>
        </w:rPr>
        <w:t xml:space="preserve"> CCL2 </w:t>
      </w:r>
      <w:r w:rsidR="00A05B40">
        <w:rPr>
          <w:rFonts w:ascii="Times New Roman" w:hAnsi="Times New Roman" w:cs="Times New Roman"/>
          <w:lang w:val="en-GB"/>
        </w:rPr>
        <w:t>(</w:t>
      </w:r>
      <w:r w:rsidRPr="00D87C85">
        <w:rPr>
          <w:rFonts w:ascii="Times New Roman" w:hAnsi="Times New Roman" w:cs="Times New Roman"/>
          <w:lang w:val="en-GB"/>
        </w:rPr>
        <w:t xml:space="preserve">also termed </w:t>
      </w:r>
      <w:r w:rsidR="00702FEF" w:rsidRPr="00D87C85">
        <w:rPr>
          <w:rFonts w:ascii="Times New Roman" w:hAnsi="Times New Roman" w:cs="Times New Roman"/>
          <w:lang w:val="en-GB"/>
        </w:rPr>
        <w:t xml:space="preserve">monocyte </w:t>
      </w:r>
      <w:r w:rsidRPr="00D87C85">
        <w:rPr>
          <w:rFonts w:ascii="Times New Roman" w:hAnsi="Times New Roman" w:cs="Times New Roman"/>
          <w:lang w:val="en-GB"/>
        </w:rPr>
        <w:t xml:space="preserve">chemotactic protein-1 </w:t>
      </w:r>
      <w:r w:rsidR="00A05B40">
        <w:rPr>
          <w:rFonts w:ascii="Times New Roman" w:hAnsi="Times New Roman" w:cs="Times New Roman"/>
          <w:lang w:val="en-GB"/>
        </w:rPr>
        <w:t>[</w:t>
      </w:r>
      <w:r w:rsidRPr="00D87C85">
        <w:rPr>
          <w:rFonts w:ascii="Times New Roman" w:hAnsi="Times New Roman" w:cs="Times New Roman"/>
          <w:lang w:val="en-GB"/>
        </w:rPr>
        <w:t>MCP-1</w:t>
      </w:r>
      <w:r w:rsidR="00A05B40">
        <w:rPr>
          <w:rFonts w:ascii="Times New Roman" w:hAnsi="Times New Roman" w:cs="Times New Roman"/>
          <w:lang w:val="en-GB"/>
        </w:rPr>
        <w:t>])</w:t>
      </w:r>
      <w:r w:rsidRPr="00D87C85">
        <w:rPr>
          <w:rFonts w:ascii="Times New Roman" w:hAnsi="Times New Roman" w:cs="Times New Roman"/>
          <w:lang w:val="en-GB"/>
        </w:rPr>
        <w:t xml:space="preserve">, CCL11 </w:t>
      </w:r>
      <w:r w:rsidR="00A05B40">
        <w:rPr>
          <w:rFonts w:ascii="Times New Roman" w:hAnsi="Times New Roman" w:cs="Times New Roman"/>
          <w:lang w:val="en-GB"/>
        </w:rPr>
        <w:t>(</w:t>
      </w:r>
      <w:r w:rsidRPr="00D87C85">
        <w:rPr>
          <w:rFonts w:ascii="Times New Roman" w:hAnsi="Times New Roman" w:cs="Times New Roman"/>
          <w:lang w:val="en-GB"/>
        </w:rPr>
        <w:t xml:space="preserve">also termed </w:t>
      </w:r>
      <w:proofErr w:type="spellStart"/>
      <w:r w:rsidR="00702FEF" w:rsidRPr="00D87C85">
        <w:rPr>
          <w:rFonts w:ascii="Times New Roman" w:hAnsi="Times New Roman" w:cs="Times New Roman"/>
          <w:lang w:val="en-GB"/>
        </w:rPr>
        <w:t>eotaxin</w:t>
      </w:r>
      <w:proofErr w:type="spellEnd"/>
      <w:r w:rsidR="00A05B40">
        <w:rPr>
          <w:rFonts w:ascii="Times New Roman" w:hAnsi="Times New Roman" w:cs="Times New Roman"/>
          <w:lang w:val="en-GB"/>
        </w:rPr>
        <w:t>)</w:t>
      </w:r>
      <w:r w:rsidRPr="00D87C85">
        <w:rPr>
          <w:rFonts w:ascii="Times New Roman" w:hAnsi="Times New Roman" w:cs="Times New Roman"/>
          <w:lang w:val="en-GB"/>
        </w:rPr>
        <w:t>, CCL17 (</w:t>
      </w:r>
      <w:r w:rsidR="00702FEF" w:rsidRPr="00D87C85">
        <w:rPr>
          <w:rFonts w:ascii="Times New Roman" w:hAnsi="Times New Roman" w:cs="Times New Roman"/>
          <w:lang w:val="en-GB"/>
        </w:rPr>
        <w:t>chemokine</w:t>
      </w:r>
      <w:r w:rsidRPr="00D87C85">
        <w:rPr>
          <w:rFonts w:ascii="Times New Roman" w:hAnsi="Times New Roman" w:cs="Times New Roman"/>
          <w:lang w:val="en-GB"/>
        </w:rPr>
        <w:t xml:space="preserve">-ligand-17, also termed </w:t>
      </w:r>
      <w:r w:rsidR="00702FEF" w:rsidRPr="00D87C85">
        <w:rPr>
          <w:rFonts w:ascii="Times New Roman" w:hAnsi="Times New Roman" w:cs="Times New Roman"/>
          <w:lang w:val="en-GB"/>
        </w:rPr>
        <w:t>thymus</w:t>
      </w:r>
      <w:r w:rsidR="00601ED0">
        <w:rPr>
          <w:rFonts w:ascii="Times New Roman" w:hAnsi="Times New Roman" w:cs="Times New Roman"/>
          <w:lang w:val="en-GB"/>
        </w:rPr>
        <w:t xml:space="preserve"> </w:t>
      </w:r>
      <w:r w:rsidRPr="00D87C85">
        <w:rPr>
          <w:rFonts w:ascii="Times New Roman" w:hAnsi="Times New Roman" w:cs="Times New Roman"/>
          <w:lang w:val="en-GB"/>
        </w:rPr>
        <w:t>and</w:t>
      </w:r>
      <w:r w:rsidR="00601ED0">
        <w:rPr>
          <w:rFonts w:ascii="Times New Roman" w:hAnsi="Times New Roman" w:cs="Times New Roman"/>
          <w:lang w:val="en-GB"/>
        </w:rPr>
        <w:t xml:space="preserve"> </w:t>
      </w:r>
      <w:r w:rsidRPr="00D87C85">
        <w:rPr>
          <w:rFonts w:ascii="Times New Roman" w:hAnsi="Times New Roman" w:cs="Times New Roman"/>
          <w:lang w:val="en-GB"/>
        </w:rPr>
        <w:t>activation-regulated</w:t>
      </w:r>
      <w:r w:rsidR="00601ED0">
        <w:rPr>
          <w:rFonts w:ascii="Times New Roman" w:hAnsi="Times New Roman" w:cs="Times New Roman"/>
          <w:lang w:val="en-GB"/>
        </w:rPr>
        <w:t xml:space="preserve"> </w:t>
      </w:r>
      <w:r w:rsidRPr="00D87C85">
        <w:rPr>
          <w:rFonts w:ascii="Times New Roman" w:hAnsi="Times New Roman" w:cs="Times New Roman"/>
          <w:lang w:val="en-GB"/>
        </w:rPr>
        <w:t xml:space="preserve">chemokine </w:t>
      </w:r>
      <w:r w:rsidR="00A05B40">
        <w:rPr>
          <w:rFonts w:ascii="Times New Roman" w:hAnsi="Times New Roman" w:cs="Times New Roman"/>
          <w:lang w:val="en-GB"/>
        </w:rPr>
        <w:t>[</w:t>
      </w:r>
      <w:r w:rsidRPr="00D87C85">
        <w:rPr>
          <w:rFonts w:ascii="Times New Roman" w:hAnsi="Times New Roman" w:cs="Times New Roman"/>
          <w:lang w:val="en-GB"/>
        </w:rPr>
        <w:t>TARC</w:t>
      </w:r>
      <w:r w:rsidR="00A05B40">
        <w:rPr>
          <w:rFonts w:ascii="Times New Roman" w:hAnsi="Times New Roman" w:cs="Times New Roman"/>
          <w:lang w:val="en-GB"/>
        </w:rPr>
        <w:t>]</w:t>
      </w:r>
      <w:r w:rsidRPr="00D87C85">
        <w:rPr>
          <w:rFonts w:ascii="Times New Roman" w:hAnsi="Times New Roman" w:cs="Times New Roman"/>
          <w:lang w:val="en-GB"/>
        </w:rPr>
        <w:t xml:space="preserve">), CCL22 </w:t>
      </w:r>
      <w:r w:rsidR="00A05B40">
        <w:rPr>
          <w:rFonts w:ascii="Times New Roman" w:hAnsi="Times New Roman" w:cs="Times New Roman"/>
          <w:lang w:val="en-GB"/>
        </w:rPr>
        <w:t>(</w:t>
      </w:r>
      <w:r w:rsidRPr="00D87C85">
        <w:rPr>
          <w:rFonts w:ascii="Times New Roman" w:hAnsi="Times New Roman" w:cs="Times New Roman"/>
          <w:lang w:val="en-GB"/>
        </w:rPr>
        <w:t xml:space="preserve">also termed </w:t>
      </w:r>
      <w:r w:rsidR="00702FEF" w:rsidRPr="00D87C85">
        <w:rPr>
          <w:rFonts w:ascii="Times New Roman" w:hAnsi="Times New Roman" w:cs="Times New Roman"/>
          <w:lang w:val="en-GB"/>
        </w:rPr>
        <w:t>macrophage</w:t>
      </w:r>
      <w:r w:rsidR="00702FEF">
        <w:rPr>
          <w:rFonts w:ascii="Times New Roman" w:hAnsi="Times New Roman" w:cs="Times New Roman"/>
          <w:lang w:val="en-GB"/>
        </w:rPr>
        <w:t>-</w:t>
      </w:r>
      <w:r w:rsidRPr="00D87C85">
        <w:rPr>
          <w:rFonts w:ascii="Times New Roman" w:hAnsi="Times New Roman" w:cs="Times New Roman"/>
          <w:lang w:val="en-GB"/>
        </w:rPr>
        <w:t xml:space="preserve">derived chemokine </w:t>
      </w:r>
      <w:r w:rsidR="00A05B40">
        <w:rPr>
          <w:rFonts w:ascii="Times New Roman" w:hAnsi="Times New Roman" w:cs="Times New Roman"/>
          <w:lang w:val="en-GB"/>
        </w:rPr>
        <w:t>[</w:t>
      </w:r>
      <w:r w:rsidRPr="00D87C85">
        <w:rPr>
          <w:rFonts w:ascii="Times New Roman" w:hAnsi="Times New Roman" w:cs="Times New Roman"/>
          <w:lang w:val="en-GB"/>
        </w:rPr>
        <w:t>MDC</w:t>
      </w:r>
      <w:r w:rsidR="00A05B40">
        <w:rPr>
          <w:rFonts w:ascii="Times New Roman" w:hAnsi="Times New Roman" w:cs="Times New Roman"/>
          <w:lang w:val="en-GB"/>
        </w:rPr>
        <w:t>]</w:t>
      </w:r>
      <w:r w:rsidRPr="00D87C85">
        <w:rPr>
          <w:rFonts w:ascii="Times New Roman" w:hAnsi="Times New Roman" w:cs="Times New Roman"/>
          <w:lang w:val="en-GB"/>
        </w:rPr>
        <w:t xml:space="preserve">), CCL26 </w:t>
      </w:r>
      <w:r w:rsidR="00A05B40">
        <w:rPr>
          <w:rFonts w:ascii="Times New Roman" w:hAnsi="Times New Roman" w:cs="Times New Roman"/>
          <w:lang w:val="en-GB"/>
        </w:rPr>
        <w:t>(</w:t>
      </w:r>
      <w:r w:rsidRPr="00D87C85">
        <w:rPr>
          <w:rFonts w:ascii="Times New Roman" w:hAnsi="Times New Roman" w:cs="Times New Roman"/>
          <w:lang w:val="en-GB"/>
        </w:rPr>
        <w:t xml:space="preserve">also termed </w:t>
      </w:r>
      <w:r w:rsidR="00702FEF" w:rsidRPr="00D87C85">
        <w:rPr>
          <w:rFonts w:ascii="Times New Roman" w:hAnsi="Times New Roman" w:cs="Times New Roman"/>
          <w:lang w:val="en-GB"/>
        </w:rPr>
        <w:t>eotaxin</w:t>
      </w:r>
      <w:r w:rsidRPr="00D87C85">
        <w:rPr>
          <w:rFonts w:ascii="Times New Roman" w:hAnsi="Times New Roman" w:cs="Times New Roman"/>
          <w:lang w:val="en-GB"/>
        </w:rPr>
        <w:t>-3</w:t>
      </w:r>
      <w:r w:rsidR="00A05B40">
        <w:rPr>
          <w:rFonts w:ascii="Times New Roman" w:hAnsi="Times New Roman" w:cs="Times New Roman"/>
          <w:lang w:val="en-GB"/>
        </w:rPr>
        <w:t>)</w:t>
      </w:r>
      <w:r w:rsidRPr="00D87C85">
        <w:rPr>
          <w:rFonts w:ascii="Times New Roman" w:hAnsi="Times New Roman" w:cs="Times New Roman"/>
          <w:lang w:val="en-GB"/>
        </w:rPr>
        <w:t xml:space="preserve">, CCL27 </w:t>
      </w:r>
      <w:r w:rsidR="00A05B40">
        <w:rPr>
          <w:rFonts w:ascii="Times New Roman" w:hAnsi="Times New Roman" w:cs="Times New Roman"/>
          <w:lang w:val="en-GB"/>
        </w:rPr>
        <w:t>(</w:t>
      </w:r>
      <w:r w:rsidRPr="00D87C85">
        <w:rPr>
          <w:rFonts w:ascii="Times New Roman" w:hAnsi="Times New Roman" w:cs="Times New Roman"/>
          <w:lang w:val="en-GB"/>
        </w:rPr>
        <w:t xml:space="preserve">also termed </w:t>
      </w:r>
      <w:r w:rsidR="00702FEF" w:rsidRPr="00D87C85">
        <w:rPr>
          <w:rFonts w:ascii="Times New Roman" w:hAnsi="Times New Roman" w:cs="Times New Roman"/>
          <w:lang w:val="en-GB"/>
        </w:rPr>
        <w:t>cutaneous</w:t>
      </w:r>
      <w:r w:rsidR="00702FEF">
        <w:rPr>
          <w:rFonts w:ascii="Times New Roman" w:hAnsi="Times New Roman" w:cs="Times New Roman"/>
          <w:lang w:val="en-GB"/>
        </w:rPr>
        <w:t xml:space="preserve"> </w:t>
      </w:r>
      <w:r w:rsidRPr="00D87C85">
        <w:rPr>
          <w:rFonts w:ascii="Times New Roman" w:hAnsi="Times New Roman" w:cs="Times New Roman"/>
          <w:lang w:val="en-GB"/>
        </w:rPr>
        <w:t>T</w:t>
      </w:r>
      <w:r w:rsidR="00702FEF">
        <w:rPr>
          <w:rFonts w:ascii="Times New Roman" w:hAnsi="Times New Roman" w:cs="Times New Roman"/>
          <w:lang w:val="en-GB"/>
        </w:rPr>
        <w:t xml:space="preserve"> </w:t>
      </w:r>
      <w:r w:rsidRPr="00D87C85">
        <w:rPr>
          <w:rFonts w:ascii="Times New Roman" w:hAnsi="Times New Roman" w:cs="Times New Roman"/>
          <w:lang w:val="en-GB"/>
        </w:rPr>
        <w:t>cell-attracting</w:t>
      </w:r>
      <w:r w:rsidR="00601ED0">
        <w:rPr>
          <w:rFonts w:ascii="Times New Roman" w:hAnsi="Times New Roman" w:cs="Times New Roman"/>
          <w:lang w:val="en-GB"/>
        </w:rPr>
        <w:t xml:space="preserve"> </w:t>
      </w:r>
      <w:r w:rsidRPr="00D87C85">
        <w:rPr>
          <w:rFonts w:ascii="Times New Roman" w:hAnsi="Times New Roman" w:cs="Times New Roman"/>
          <w:lang w:val="en-GB"/>
        </w:rPr>
        <w:t xml:space="preserve">chemokine </w:t>
      </w:r>
      <w:r w:rsidR="00A05B40">
        <w:rPr>
          <w:rFonts w:ascii="Times New Roman" w:hAnsi="Times New Roman" w:cs="Times New Roman"/>
          <w:lang w:val="en-GB"/>
        </w:rPr>
        <w:t>[</w:t>
      </w:r>
      <w:r w:rsidRPr="00D87C85">
        <w:rPr>
          <w:rFonts w:ascii="Times New Roman" w:hAnsi="Times New Roman" w:cs="Times New Roman"/>
          <w:lang w:val="en-GB"/>
        </w:rPr>
        <w:t>CTACK</w:t>
      </w:r>
      <w:r w:rsidR="00A05B40">
        <w:rPr>
          <w:rFonts w:ascii="Times New Roman" w:hAnsi="Times New Roman" w:cs="Times New Roman"/>
          <w:lang w:val="en-GB"/>
        </w:rPr>
        <w:t>]</w:t>
      </w:r>
      <w:r w:rsidRPr="00D87C85">
        <w:rPr>
          <w:rFonts w:ascii="Times New Roman" w:hAnsi="Times New Roman" w:cs="Times New Roman"/>
          <w:lang w:val="en-GB"/>
        </w:rPr>
        <w:t>)</w:t>
      </w:r>
      <w:r w:rsidR="00A05B40">
        <w:rPr>
          <w:rFonts w:ascii="Times New Roman" w:hAnsi="Times New Roman" w:cs="Times New Roman"/>
          <w:lang w:val="en-GB"/>
        </w:rPr>
        <w:t>,</w:t>
      </w:r>
      <w:r w:rsidRPr="00D87C85">
        <w:rPr>
          <w:rFonts w:ascii="Times New Roman" w:hAnsi="Times New Roman" w:cs="Times New Roman"/>
          <w:lang w:val="en-GB"/>
        </w:rPr>
        <w:t xml:space="preserve"> and TSLP (</w:t>
      </w:r>
      <w:r w:rsidR="00702FEF" w:rsidRPr="00D87C85">
        <w:rPr>
          <w:rFonts w:ascii="Times New Roman" w:hAnsi="Times New Roman" w:cs="Times New Roman"/>
          <w:lang w:val="en-GB"/>
        </w:rPr>
        <w:t xml:space="preserve">thymic </w:t>
      </w:r>
      <w:r w:rsidRPr="00D87C85">
        <w:rPr>
          <w:rFonts w:ascii="Times New Roman" w:hAnsi="Times New Roman" w:cs="Times New Roman"/>
          <w:lang w:val="en-GB"/>
        </w:rPr>
        <w:t xml:space="preserve">stromal lymphopoietin). The chemical nomenclature is used </w:t>
      </w:r>
      <w:r w:rsidR="00702FEF">
        <w:rPr>
          <w:rFonts w:ascii="Times New Roman" w:hAnsi="Times New Roman" w:cs="Times New Roman"/>
          <w:lang w:val="en-GB"/>
        </w:rPr>
        <w:t>from now on</w:t>
      </w:r>
      <w:r w:rsidRPr="00D87C85">
        <w:rPr>
          <w:rFonts w:ascii="Times New Roman" w:hAnsi="Times New Roman" w:cs="Times New Roman"/>
          <w:lang w:val="en-GB"/>
        </w:rPr>
        <w:t xml:space="preserve">. All biomarkers were reported in </w:t>
      </w:r>
      <w:proofErr w:type="spellStart"/>
      <w:r w:rsidRPr="00D87C85">
        <w:rPr>
          <w:rFonts w:ascii="Times New Roman" w:hAnsi="Times New Roman" w:cs="Times New Roman"/>
          <w:lang w:val="en-GB"/>
        </w:rPr>
        <w:t>pg</w:t>
      </w:r>
      <w:proofErr w:type="spellEnd"/>
      <w:r w:rsidRPr="00D87C85">
        <w:rPr>
          <w:rFonts w:ascii="Times New Roman" w:hAnsi="Times New Roman" w:cs="Times New Roman"/>
          <w:lang w:val="en-GB"/>
        </w:rPr>
        <w:t>/mL and were selected based on previous studies</w:t>
      </w:r>
      <w:r w:rsidR="00702FEF">
        <w:rPr>
          <w:rFonts w:ascii="Times New Roman" w:hAnsi="Times New Roman" w:cs="Times New Roman"/>
          <w:lang w:val="en-GB"/>
        </w:rPr>
        <w:t xml:space="preserve"> </w:t>
      </w:r>
      <w:r w:rsidRPr="00D87C85">
        <w:rPr>
          <w:rFonts w:ascii="Times New Roman" w:hAnsi="Times New Roman" w:cs="Times New Roman"/>
          <w:lang w:val="en-GB"/>
        </w:rPr>
        <w:fldChar w:fldCharType="begin" w:fldLock="1"/>
      </w:r>
      <w:r w:rsidRPr="00D87C85">
        <w:rPr>
          <w:rFonts w:ascii="Times New Roman" w:hAnsi="Times New Roman" w:cs="Times New Roman"/>
          <w:lang w:val="en-GB"/>
        </w:rPr>
        <w:instrText>ADDIN CSL_CITATION {"citationItems":[{"id":"ITEM-1","itemData":{"DOI":"10.1097/ACI.0000000000000198","ISBN":"0000000000000","author":[{"dropping-particle":"","family":"Thijs","given":"Judith L","non-dropping-particle":"","parse-names":false,"suffix":""},{"dropping-particle":"","family":"Krastev","given":"Todor","non-dropping-particle":"","parse-names":false,"suffix":""},{"dropping-particle":"","family":"Weidinger","given":"Stephan","non-dropping-particle":"","parse-names":false,"suffix":""},{"dropping-particle":"","family":"Buckens","given":"Constantinus F","non-dropping-particle":"","parse-names":false,"suffix":""}],"container-title":"Curr Opin Allergy Clin Immunol.","id":"ITEM-1","issued":{"date-parts":[["2015"]]},"page":"453-460","title":"Biomarkers for atopic dermatitis: A systematic review and meta-analysis","type":"article-journal","volume":"Oct;15(5)"},"uris":["http://www.mendeley.com/documents/?uuid=a6b18ca0-9aea-4777-9c11-dc379bd78f70"]},{"id":"ITEM-2","itemData":{"ISSN":"00070963","PMID":"30132823","abstract":"BACKGROUND: Biomarkers of atopic dermatitis (AD) are largely lacking, especially in infant AD. Those that have been examined to date have focused mostly on serum cytokines with few on non-invasive biomarkers in the skin. OBJECTIVES: We aimed to explore biomarkers obtainable from non-invasive sampling of infant skin. We compared these to plasma biomarkers and structural and functional measures of the skin barrier. METHODS: We recruited 100 infants at first presentation with AD, who were treatment naïve to topical or systemic anti-inflammatory therapies and 20 healthy children. We sampled clinically unaffected skin by tape stripping the stratum corneum (SC). Multiple cytokines and chemokines and natural moisturizing factors (NMF) were measured in the SC and plasma. We recorded disease severity and skin barrier function. RESULTS: 19 SC and 12 plasma biomarkers showed significant difference between healthy and AD skin. Some biomarkers were common to both the SC and plasma, and others were compartment-specific. Identified biomarkers of AD severity included Th2 skewed markers (IL-13, CCL17, CCL22, IL-5), markers of innate activation (IL-18, Il-1α, IL1β, CXCL8), angiogenesis (Flt-1, VEGF) and others (sICAM-1, vCAM-1, IL-16, IL-17A). CONCLUSIONS: We identified clinically relevant biomarkers of AD, including novel markers, easily sampled and typed in infants. These markers may provide objective assessment of disease severity and suggest new therapeutic targets, or response measurement targets for AD. Future studies will be required to determine if these biomarkers, seen in very early AD, can predict disease outcomes or comorbidities","author":[{"dropping-particle":"","family":"McAleer, MA, Jakasa, I, Hurault, G, Sarvari, P, McLean, WHI, Tanaka, RJ, Kezic, S, Irvine","given":"AD","non-dropping-particle":"","parse-names":false,"suffix":""}],"container-title":"British Journal of Dermatology","id":"ITEM-2","issue":"3","issued":{"date-parts":[["2018"]]},"page":"586-596","title":"Systemic and stratum corneum biomarkers of severity in infant AD include markers of innate and Th-related immunity and angiogenesis","type":"article-journal","volume":"Mar;180"},"uris":["http://www.mendeley.com/documents/?uuid=c32eb4ea-d150-4cc1-b7ae-5e03f3a9fb9d"]}],"mendeley":{"formattedCitation":"[3,16]","plainTextFormattedCitation":"[3,16]","previouslyFormattedCitation":"(3,16)"},"properties":{"noteIndex":0},"schema":"https://github.com/citation-style-language/schema/raw/master/csl-citation.json"}</w:instrText>
      </w:r>
      <w:r w:rsidRPr="00D87C85">
        <w:rPr>
          <w:rFonts w:ascii="Times New Roman" w:hAnsi="Times New Roman" w:cs="Times New Roman"/>
          <w:lang w:val="en-GB"/>
        </w:rPr>
        <w:fldChar w:fldCharType="separate"/>
      </w:r>
      <w:r w:rsidRPr="00D87C85">
        <w:rPr>
          <w:rFonts w:ascii="Times New Roman" w:hAnsi="Times New Roman" w:cs="Times New Roman"/>
          <w:noProof/>
          <w:lang w:val="en-GB"/>
        </w:rPr>
        <w:t>[3,</w:t>
      </w:r>
      <w:r w:rsidR="00173B2D">
        <w:rPr>
          <w:rFonts w:ascii="Times New Roman" w:hAnsi="Times New Roman" w:cs="Times New Roman"/>
          <w:noProof/>
          <w:lang w:val="en-GB"/>
        </w:rPr>
        <w:t xml:space="preserve"> </w:t>
      </w:r>
      <w:r w:rsidRPr="00D87C85">
        <w:rPr>
          <w:rFonts w:ascii="Times New Roman" w:hAnsi="Times New Roman" w:cs="Times New Roman"/>
          <w:noProof/>
          <w:lang w:val="en-GB"/>
        </w:rPr>
        <w:t>16]</w:t>
      </w:r>
      <w:r w:rsidRPr="00D87C85">
        <w:rPr>
          <w:rFonts w:ascii="Times New Roman" w:hAnsi="Times New Roman" w:cs="Times New Roman"/>
          <w:lang w:val="en-GB"/>
        </w:rPr>
        <w:fldChar w:fldCharType="end"/>
      </w:r>
      <w:r w:rsidRPr="00D87C85">
        <w:rPr>
          <w:rFonts w:ascii="Times New Roman" w:hAnsi="Times New Roman" w:cs="Times New Roman"/>
          <w:lang w:val="en-GB"/>
        </w:rPr>
        <w:t xml:space="preserve">. Biomarker values below </w:t>
      </w:r>
      <w:r w:rsidR="00702FEF">
        <w:rPr>
          <w:rFonts w:ascii="Times New Roman" w:hAnsi="Times New Roman" w:cs="Times New Roman"/>
          <w:lang w:val="en-GB"/>
        </w:rPr>
        <w:lastRenderedPageBreak/>
        <w:t xml:space="preserve">the </w:t>
      </w:r>
      <w:r w:rsidRPr="00D87C85">
        <w:rPr>
          <w:rFonts w:ascii="Times New Roman" w:hAnsi="Times New Roman" w:cs="Times New Roman"/>
          <w:lang w:val="en-GB"/>
        </w:rPr>
        <w:t>fit curve range were given half the value of the lowest measured value on that plate (e.g.</w:t>
      </w:r>
      <w:r w:rsidR="00702FEF">
        <w:rPr>
          <w:rFonts w:ascii="Times New Roman" w:hAnsi="Times New Roman" w:cs="Times New Roman"/>
          <w:lang w:val="en-GB"/>
        </w:rPr>
        <w:t>,</w:t>
      </w:r>
      <w:r w:rsidRPr="00D87C85">
        <w:rPr>
          <w:rFonts w:ascii="Times New Roman" w:hAnsi="Times New Roman" w:cs="Times New Roman"/>
          <w:lang w:val="en-GB"/>
        </w:rPr>
        <w:t xml:space="preserve"> CCL11). A single CCL22 sample had a value above </w:t>
      </w:r>
      <w:r w:rsidR="00702FEF">
        <w:rPr>
          <w:rFonts w:ascii="Times New Roman" w:hAnsi="Times New Roman" w:cs="Times New Roman"/>
          <w:lang w:val="en-GB"/>
        </w:rPr>
        <w:t xml:space="preserve">the </w:t>
      </w:r>
      <w:r w:rsidRPr="00D87C85">
        <w:rPr>
          <w:rFonts w:ascii="Times New Roman" w:hAnsi="Times New Roman" w:cs="Times New Roman"/>
          <w:lang w:val="en-GB"/>
        </w:rPr>
        <w:t xml:space="preserve">fit curve range and was arbitrarily assigned twice the highest value detected. </w:t>
      </w:r>
    </w:p>
    <w:p w14:paraId="72DED608" w14:textId="77777777" w:rsidR="00FF1A69" w:rsidRPr="00D87C85" w:rsidRDefault="00FF1A69" w:rsidP="00FF1A69">
      <w:pPr>
        <w:spacing w:after="0" w:line="480" w:lineRule="auto"/>
        <w:rPr>
          <w:rFonts w:ascii="Times New Roman" w:hAnsi="Times New Roman" w:cs="Times New Roman"/>
          <w:lang w:val="en-GB"/>
        </w:rPr>
      </w:pPr>
    </w:p>
    <w:p w14:paraId="69C5D9BB" w14:textId="08F184CD" w:rsidR="00FF1A69" w:rsidRPr="00D87C85" w:rsidRDefault="00FF1A69" w:rsidP="00FF1A69">
      <w:pPr>
        <w:spacing w:after="0" w:line="480" w:lineRule="auto"/>
        <w:rPr>
          <w:rFonts w:ascii="Times New Roman" w:hAnsi="Times New Roman" w:cs="Times New Roman"/>
          <w:lang w:val="en-GB"/>
        </w:rPr>
      </w:pPr>
      <w:r w:rsidRPr="00D87C85">
        <w:rPr>
          <w:rFonts w:ascii="Times New Roman" w:hAnsi="Times New Roman" w:cs="Times New Roman"/>
          <w:lang w:val="en-GB"/>
        </w:rPr>
        <w:t>All patients filled in a questionnaire using questions implemented from the ISAAC (International Study of Asthma and Allergies in Childhood) and ECRHS (European Community Respiratory Health Survey) studies</w:t>
      </w:r>
      <w:r w:rsidR="00702FEF">
        <w:rPr>
          <w:rFonts w:ascii="Times New Roman" w:hAnsi="Times New Roman" w:cs="Times New Roman"/>
          <w:lang w:val="en-GB"/>
        </w:rPr>
        <w:t xml:space="preserve"> </w:t>
      </w:r>
      <w:r w:rsidRPr="00D87C85">
        <w:rPr>
          <w:rFonts w:ascii="Times New Roman" w:hAnsi="Times New Roman" w:cs="Times New Roman"/>
          <w:lang w:val="en-GB"/>
        </w:rPr>
        <w:fldChar w:fldCharType="begin" w:fldLock="1"/>
      </w:r>
      <w:r w:rsidRPr="00D87C85">
        <w:rPr>
          <w:rFonts w:ascii="Times New Roman" w:hAnsi="Times New Roman" w:cs="Times New Roman"/>
          <w:lang w:val="en-GB"/>
        </w:rPr>
        <w:instrText>ADDIN CSL_CITATION {"citationItems":[{"id":"ITEM-1","itemData":{"abstract":"Written questionnaires have been widely used in epidemiological studies of asthma. However, when translated to another language, they must be validated. The International Study of Asthma and Allergies in Childhood (ISAAC) written questionnaire had been previously validated by a comprehensive study, but this had not been done in Brazil. Our objective was to validate the asthma component of the ISAAC self-applicable written questionnaire following its translation to Portuguese. A group of 10 pediatricians and 10 pediatric allergists graded the questions from 0 to 2, and established a maximum score for each question. The questionnaire was answered by parents or guardians of asthmatic children, aged 6 to 7 years old (n = 26) and of nonasthmatic control children of the same age (n = 26); and by asthmatic (n = 33) and nonasthmatic (n = 33) adolescents, aged 13 to 14 years. Half of these individuals responded to the same questionnaire after 2 to 4 weeks. This second response allowed the evaluation of the reproducibility of the ISAAC questionnaire. The maximum global score possible was 14, and cut-off levels of 5 and 6 were found for the groups of 6 to 7 and 13 to 14 year olds, respectively. There was significant agreement between the adolescents' responses to the questionnaire and those from their parents or guardians (74.3%); however, significant discordance was observed for individual questions including \"wheezing with exercise.\" In both age periods the questionnaire was significantly reproducible (Kappa test) (6 to 7 year olds Kw = 1; 13 to 14 year olds Kw = 0.89). In conclusion, the asthma component of the ISAAC written questionnaire was proven to be reproducible, adequate and able to differentiate between asthmatics and controls. Adolescents answered the questionnaire appropriately, however the results suggest that adolescents' parents or guardians underestimate asthma symptoms which interfere little with the adolescent's daily activities.","author":[{"dropping-particle":"","family":"Asher MI, Keil U, Anderson HR, Beasley R, Crane J, Martinez F, Mitchell EA, Pearce N, Sibbald B, Stewart AW, Strachen D, Weiland SK","given":"Williams HC","non-dropping-particle":"","parse-names":false,"suffix":""}],"container-title":"Eur Respir J","id":"ITEM-1","issued":{"date-parts":[["1995"]]},"page":"483-491","title":"International study of asthma and allergies in childhood (ISAAC) written questionnaire: Validation of the asthma component among Brazilian children","type":"article-journal","volume":"8"},"uris":["http://www.mendeley.com/documents/?uuid=ab8f0ed3-f141-478f-b86f-f9fa201bd783"]},{"id":"ITEM-2","itemData":{"abstract":"The European Community Respiratory Health Survey (ECRHS) was planned to answer specific questions about the distribution of asthma and health care given for asthma in the European Community. Specifically, the survey is designed to estimate variations in the prevalence of asthma, asthma-like symptoms and airway responsiveness; to estimate variations in exposures to known or suspected risk factors for asthma, and assess to what extent these variations explain the variations in the prevalence of disease; and to estimate differences in the use of medication for asthma. The protocol provides specific instructions on the sampling strategy adopted by the survey teams, as well as providing instructions on the use of questionnaires, the tests for allergy, lung function measurements, tests of airway responsiveness, and blood and urine collection. The principal data collection sheets and questionnaires are provided in the appendices, together with information on coding and quality control. The protocol is published as a reference for those who wish to know more of the methods used in the study, and also to give other groups who wish to collect comparable data access to the detailed methodology.","author":[{"dropping-particle":"","family":"Burney","given":"P.G.J.","non-dropping-particle":"","parse-names":false,"suffix":""},{"dropping-particle":"","family":"Luczynska","given":"C.","non-dropping-particle":"","parse-names":false,"suffix":""},{"dropping-particle":"","family":"Chinn","given":"S.","non-dropping-particle":"","parse-names":false,"suffix":""},{"dropping-particle":"","family":"Jarvis","given":"D.","non-dropping-particle":"","parse-names":false,"suffix":""}],"container-title":"European Respiratory Journal","id":"ITEM-2","issue":"5","issued":{"date-parts":[["1994"]]},"page":"954-960","title":"The European Community Respiratory Health Survey","type":"article-journal","volume":"7"},"uris":["http://www.mendeley.com/documents/?uuid=05396ed9-22a2-44a1-afe6-f4543fdb5421"]}],"mendeley":{"formattedCitation":"[17,18]","plainTextFormattedCitation":"[17,18]","previouslyFormattedCitation":"(17,18)"},"properties":{"noteIndex":0},"schema":"https://github.com/citation-style-language/schema/raw/master/csl-citation.json"}</w:instrText>
      </w:r>
      <w:r w:rsidRPr="00D87C85">
        <w:rPr>
          <w:rFonts w:ascii="Times New Roman" w:hAnsi="Times New Roman" w:cs="Times New Roman"/>
          <w:lang w:val="en-GB"/>
        </w:rPr>
        <w:fldChar w:fldCharType="separate"/>
      </w:r>
      <w:r w:rsidRPr="00D87C85">
        <w:rPr>
          <w:rFonts w:ascii="Times New Roman" w:hAnsi="Times New Roman" w:cs="Times New Roman"/>
          <w:noProof/>
          <w:lang w:val="en-GB"/>
        </w:rPr>
        <w:t>[17,</w:t>
      </w:r>
      <w:r w:rsidR="00173B2D">
        <w:rPr>
          <w:rFonts w:ascii="Times New Roman" w:hAnsi="Times New Roman" w:cs="Times New Roman"/>
          <w:noProof/>
          <w:lang w:val="en-GB"/>
        </w:rPr>
        <w:t xml:space="preserve"> </w:t>
      </w:r>
      <w:r w:rsidRPr="00D87C85">
        <w:rPr>
          <w:rFonts w:ascii="Times New Roman" w:hAnsi="Times New Roman" w:cs="Times New Roman"/>
          <w:noProof/>
          <w:lang w:val="en-GB"/>
        </w:rPr>
        <w:t>18]</w:t>
      </w:r>
      <w:r w:rsidRPr="00D87C85">
        <w:rPr>
          <w:rFonts w:ascii="Times New Roman" w:hAnsi="Times New Roman" w:cs="Times New Roman"/>
          <w:lang w:val="en-GB"/>
        </w:rPr>
        <w:fldChar w:fldCharType="end"/>
      </w:r>
      <w:r w:rsidRPr="00D87C85">
        <w:rPr>
          <w:rFonts w:ascii="Times New Roman" w:hAnsi="Times New Roman" w:cs="Times New Roman"/>
          <w:lang w:val="en-GB"/>
        </w:rPr>
        <w:t>. The questionnaire explored demographics (sex</w:t>
      </w:r>
      <w:r w:rsidR="00702FEF">
        <w:rPr>
          <w:rFonts w:ascii="Times New Roman" w:hAnsi="Times New Roman" w:cs="Times New Roman"/>
          <w:lang w:val="en-GB"/>
        </w:rPr>
        <w:t xml:space="preserve"> and</w:t>
      </w:r>
      <w:r w:rsidRPr="00D87C85">
        <w:rPr>
          <w:rFonts w:ascii="Times New Roman" w:hAnsi="Times New Roman" w:cs="Times New Roman"/>
          <w:lang w:val="en-GB"/>
        </w:rPr>
        <w:t xml:space="preserve"> age), comorbidities (asthma, allergic </w:t>
      </w:r>
      <w:proofErr w:type="spellStart"/>
      <w:r w:rsidRPr="00D87C85">
        <w:rPr>
          <w:rFonts w:ascii="Times New Roman" w:hAnsi="Times New Roman" w:cs="Times New Roman"/>
          <w:lang w:val="en-GB"/>
        </w:rPr>
        <w:t>rhinoconjunctivitis</w:t>
      </w:r>
      <w:proofErr w:type="spellEnd"/>
      <w:r w:rsidRPr="00D87C85">
        <w:rPr>
          <w:rFonts w:ascii="Times New Roman" w:hAnsi="Times New Roman" w:cs="Times New Roman"/>
          <w:lang w:val="en-GB"/>
        </w:rPr>
        <w:t>, food allergy</w:t>
      </w:r>
      <w:r w:rsidR="00702FEF">
        <w:rPr>
          <w:rFonts w:ascii="Times New Roman" w:hAnsi="Times New Roman" w:cs="Times New Roman"/>
          <w:lang w:val="en-GB"/>
        </w:rPr>
        <w:t>,</w:t>
      </w:r>
      <w:r w:rsidRPr="00D87C85">
        <w:rPr>
          <w:rFonts w:ascii="Times New Roman" w:hAnsi="Times New Roman" w:cs="Times New Roman"/>
          <w:lang w:val="en-GB"/>
        </w:rPr>
        <w:t xml:space="preserve"> and urticaria) and AD characteristics (age of onset, </w:t>
      </w:r>
      <w:r w:rsidR="00702FEF">
        <w:rPr>
          <w:rFonts w:ascii="Times New Roman" w:hAnsi="Times New Roman" w:cs="Times New Roman"/>
          <w:lang w:val="en-GB"/>
        </w:rPr>
        <w:t xml:space="preserve">a </w:t>
      </w:r>
      <w:r w:rsidRPr="00D87C85">
        <w:rPr>
          <w:rFonts w:ascii="Times New Roman" w:hAnsi="Times New Roman" w:cs="Times New Roman"/>
          <w:lang w:val="en-GB"/>
        </w:rPr>
        <w:t>family history of AD</w:t>
      </w:r>
      <w:r w:rsidR="00702FEF">
        <w:rPr>
          <w:rFonts w:ascii="Times New Roman" w:hAnsi="Times New Roman" w:cs="Times New Roman"/>
          <w:lang w:val="en-GB"/>
        </w:rPr>
        <w:t>,</w:t>
      </w:r>
      <w:r w:rsidRPr="00D87C85">
        <w:rPr>
          <w:rFonts w:ascii="Times New Roman" w:hAnsi="Times New Roman" w:cs="Times New Roman"/>
          <w:lang w:val="en-GB"/>
        </w:rPr>
        <w:t xml:space="preserve"> and eczema distribution within the past month). Assistance</w:t>
      </w:r>
      <w:r w:rsidR="00702FEF">
        <w:rPr>
          <w:rFonts w:ascii="Times New Roman" w:hAnsi="Times New Roman" w:cs="Times New Roman"/>
          <w:lang w:val="en-GB"/>
        </w:rPr>
        <w:t xml:space="preserve"> with</w:t>
      </w:r>
      <w:r w:rsidRPr="00D87C85">
        <w:rPr>
          <w:rFonts w:ascii="Times New Roman" w:hAnsi="Times New Roman" w:cs="Times New Roman"/>
          <w:lang w:val="en-GB"/>
        </w:rPr>
        <w:t xml:space="preserve"> filling in the questionnaire was allowed for patients ≤15 years, </w:t>
      </w:r>
      <w:r w:rsidR="00702FEF">
        <w:rPr>
          <w:rFonts w:ascii="Times New Roman" w:hAnsi="Times New Roman" w:cs="Times New Roman"/>
          <w:lang w:val="en-GB"/>
        </w:rPr>
        <w:t>but</w:t>
      </w:r>
      <w:r w:rsidRPr="00D87C85">
        <w:rPr>
          <w:rFonts w:ascii="Times New Roman" w:hAnsi="Times New Roman" w:cs="Times New Roman"/>
          <w:lang w:val="en-GB"/>
        </w:rPr>
        <w:t xml:space="preserve"> not from a hospital staff member. </w:t>
      </w:r>
    </w:p>
    <w:p w14:paraId="663EB944" w14:textId="77777777" w:rsidR="00FF1A69" w:rsidRPr="00D87C85" w:rsidRDefault="00FF1A69" w:rsidP="00FF1A69">
      <w:pPr>
        <w:spacing w:line="480" w:lineRule="auto"/>
        <w:rPr>
          <w:rFonts w:ascii="Times New Roman" w:hAnsi="Times New Roman" w:cs="Times New Roman"/>
          <w:lang w:val="en-GB"/>
        </w:rPr>
      </w:pPr>
    </w:p>
    <w:p w14:paraId="0F5659D8" w14:textId="1D208B86" w:rsidR="00FF1A69" w:rsidRPr="00D87C85" w:rsidRDefault="00FF1A69" w:rsidP="00FF1A69">
      <w:pPr>
        <w:spacing w:line="480" w:lineRule="auto"/>
        <w:rPr>
          <w:rFonts w:ascii="Times New Roman" w:hAnsi="Times New Roman" w:cs="Times New Roman"/>
          <w:lang w:val="en-GB"/>
        </w:rPr>
      </w:pPr>
      <w:r w:rsidRPr="00D87C85">
        <w:rPr>
          <w:rFonts w:ascii="Times New Roman" w:hAnsi="Times New Roman" w:cs="Times New Roman"/>
          <w:lang w:val="en-GB"/>
        </w:rPr>
        <w:t xml:space="preserve">Blood samples from all patients was genotyped for the </w:t>
      </w:r>
      <w:r w:rsidR="00702FEF">
        <w:rPr>
          <w:rFonts w:ascii="Times New Roman" w:hAnsi="Times New Roman" w:cs="Times New Roman"/>
          <w:lang w:val="en-GB"/>
        </w:rPr>
        <w:t>3</w:t>
      </w:r>
      <w:r w:rsidRPr="00D87C85">
        <w:rPr>
          <w:rFonts w:ascii="Times New Roman" w:hAnsi="Times New Roman" w:cs="Times New Roman"/>
          <w:lang w:val="en-GB"/>
        </w:rPr>
        <w:t xml:space="preserve"> most common variations in </w:t>
      </w:r>
      <w:r w:rsidRPr="00D87C85">
        <w:rPr>
          <w:rFonts w:ascii="Times New Roman" w:hAnsi="Times New Roman" w:cs="Times New Roman"/>
          <w:i/>
          <w:lang w:val="en-GB"/>
        </w:rPr>
        <w:t>FLG</w:t>
      </w:r>
      <w:r w:rsidRPr="00D87C85">
        <w:rPr>
          <w:rFonts w:ascii="Times New Roman" w:hAnsi="Times New Roman" w:cs="Times New Roman"/>
          <w:lang w:val="en-GB"/>
        </w:rPr>
        <w:t xml:space="preserve">; R2447X, R501X and 2282del4, and </w:t>
      </w:r>
      <w:proofErr w:type="spellStart"/>
      <w:r w:rsidRPr="00D87C85">
        <w:rPr>
          <w:rFonts w:ascii="Times New Roman" w:hAnsi="Times New Roman" w:cs="Times New Roman"/>
          <w:lang w:val="en-GB"/>
        </w:rPr>
        <w:t>analy</w:t>
      </w:r>
      <w:r w:rsidR="00702FEF">
        <w:rPr>
          <w:rFonts w:ascii="Times New Roman" w:hAnsi="Times New Roman" w:cs="Times New Roman"/>
          <w:lang w:val="en-GB"/>
        </w:rPr>
        <w:t>z</w:t>
      </w:r>
      <w:r w:rsidRPr="00D87C85">
        <w:rPr>
          <w:rFonts w:ascii="Times New Roman" w:hAnsi="Times New Roman" w:cs="Times New Roman"/>
          <w:lang w:val="en-GB"/>
        </w:rPr>
        <w:t>ed</w:t>
      </w:r>
      <w:proofErr w:type="spellEnd"/>
      <w:r w:rsidRPr="00D87C85">
        <w:rPr>
          <w:rFonts w:ascii="Times New Roman" w:hAnsi="Times New Roman" w:cs="Times New Roman"/>
          <w:lang w:val="en-GB"/>
        </w:rPr>
        <w:t xml:space="preserve"> for serum total </w:t>
      </w:r>
      <w:proofErr w:type="spellStart"/>
      <w:r w:rsidRPr="00D87C85">
        <w:rPr>
          <w:rFonts w:ascii="Times New Roman" w:hAnsi="Times New Roman" w:cs="Times New Roman"/>
          <w:lang w:val="en-GB"/>
        </w:rPr>
        <w:t>IgE</w:t>
      </w:r>
      <w:proofErr w:type="spellEnd"/>
      <w:r w:rsidRPr="00D87C85">
        <w:rPr>
          <w:rFonts w:ascii="Times New Roman" w:hAnsi="Times New Roman" w:cs="Times New Roman"/>
          <w:lang w:val="en-GB"/>
        </w:rPr>
        <w:t xml:space="preserve"> levels (10</w:t>
      </w:r>
      <w:r w:rsidRPr="00D87C85">
        <w:rPr>
          <w:rFonts w:ascii="Times New Roman" w:hAnsi="Times New Roman" w:cs="Times New Roman"/>
          <w:vertAlign w:val="superscript"/>
          <w:lang w:val="en-GB"/>
        </w:rPr>
        <w:t>3</w:t>
      </w:r>
      <w:r w:rsidR="00702FEF">
        <w:rPr>
          <w:rFonts w:ascii="Times New Roman" w:hAnsi="Times New Roman" w:cs="Times New Roman"/>
          <w:vertAlign w:val="superscript"/>
          <w:lang w:val="en-GB"/>
        </w:rPr>
        <w:t xml:space="preserve"> </w:t>
      </w:r>
      <w:r w:rsidRPr="00D87C85">
        <w:rPr>
          <w:rFonts w:ascii="Times New Roman" w:hAnsi="Times New Roman" w:cs="Times New Roman"/>
          <w:lang w:val="en-GB"/>
        </w:rPr>
        <w:t xml:space="preserve">IU/L) and blood eosinophil count (cell count </w:t>
      </w:r>
      <w:r w:rsidR="00702FEF">
        <w:rPr>
          <w:rFonts w:ascii="Arial" w:hAnsi="Arial" w:cs="Arial"/>
          <w:lang w:val="en-GB"/>
        </w:rPr>
        <w:t>×</w:t>
      </w:r>
      <w:r w:rsidRPr="00D87C85">
        <w:rPr>
          <w:rFonts w:ascii="Times New Roman" w:hAnsi="Times New Roman" w:cs="Times New Roman"/>
          <w:lang w:val="en-GB"/>
        </w:rPr>
        <w:t xml:space="preserve"> 10</w:t>
      </w:r>
      <w:r w:rsidRPr="00D87C85">
        <w:rPr>
          <w:rFonts w:ascii="Times New Roman" w:hAnsi="Times New Roman" w:cs="Times New Roman"/>
          <w:vertAlign w:val="superscript"/>
          <w:lang w:val="en-GB"/>
        </w:rPr>
        <w:t>9</w:t>
      </w:r>
      <w:r w:rsidRPr="00D87C85">
        <w:rPr>
          <w:rFonts w:ascii="Times New Roman" w:hAnsi="Times New Roman" w:cs="Times New Roman"/>
          <w:lang w:val="en-GB"/>
        </w:rPr>
        <w:t xml:space="preserve">/L). Serum total </w:t>
      </w:r>
      <w:proofErr w:type="spellStart"/>
      <w:r w:rsidRPr="00D87C85">
        <w:rPr>
          <w:rFonts w:ascii="Times New Roman" w:hAnsi="Times New Roman" w:cs="Times New Roman"/>
          <w:lang w:val="en-GB"/>
        </w:rPr>
        <w:t>IgE</w:t>
      </w:r>
      <w:proofErr w:type="spellEnd"/>
      <w:r w:rsidRPr="00D87C85">
        <w:rPr>
          <w:rFonts w:ascii="Times New Roman" w:hAnsi="Times New Roman" w:cs="Times New Roman"/>
          <w:lang w:val="en-GB"/>
        </w:rPr>
        <w:t xml:space="preserve"> levels digitally truncated as &gt;2</w:t>
      </w:r>
      <w:r w:rsidR="00702FEF">
        <w:rPr>
          <w:rFonts w:ascii="Times New Roman" w:hAnsi="Times New Roman" w:cs="Times New Roman"/>
          <w:lang w:val="en-GB"/>
        </w:rPr>
        <w:t>,</w:t>
      </w:r>
      <w:r w:rsidRPr="00D87C85">
        <w:rPr>
          <w:rFonts w:ascii="Times New Roman" w:hAnsi="Times New Roman" w:cs="Times New Roman"/>
          <w:lang w:val="en-GB"/>
        </w:rPr>
        <w:t>000 or &gt;2</w:t>
      </w:r>
      <w:r w:rsidR="00702FEF">
        <w:rPr>
          <w:rFonts w:ascii="Times New Roman" w:hAnsi="Times New Roman" w:cs="Times New Roman"/>
          <w:lang w:val="en-GB"/>
        </w:rPr>
        <w:t>,</w:t>
      </w:r>
      <w:r w:rsidRPr="00D87C85">
        <w:rPr>
          <w:rFonts w:ascii="Times New Roman" w:hAnsi="Times New Roman" w:cs="Times New Roman"/>
          <w:lang w:val="en-GB"/>
        </w:rPr>
        <w:t xml:space="preserve">500 </w:t>
      </w:r>
      <w:r w:rsidR="00702FEF">
        <w:rPr>
          <w:rFonts w:ascii="Arial" w:hAnsi="Arial" w:cs="Arial"/>
          <w:lang w:val="en-GB"/>
        </w:rPr>
        <w:t>×</w:t>
      </w:r>
      <w:r w:rsidRPr="00D87C85">
        <w:rPr>
          <w:rFonts w:ascii="Times New Roman" w:hAnsi="Times New Roman" w:cs="Times New Roman"/>
          <w:lang w:val="en-GB"/>
        </w:rPr>
        <w:t xml:space="preserve"> 10</w:t>
      </w:r>
      <w:r w:rsidRPr="00D87C85">
        <w:rPr>
          <w:rFonts w:ascii="Times New Roman" w:hAnsi="Times New Roman" w:cs="Times New Roman"/>
          <w:vertAlign w:val="superscript"/>
          <w:lang w:val="en-GB"/>
        </w:rPr>
        <w:t xml:space="preserve">3 </w:t>
      </w:r>
      <w:r w:rsidRPr="00D87C85">
        <w:rPr>
          <w:rFonts w:ascii="Times New Roman" w:hAnsi="Times New Roman" w:cs="Times New Roman"/>
          <w:lang w:val="en-GB"/>
        </w:rPr>
        <w:t>IU/L were denoted as 2</w:t>
      </w:r>
      <w:r w:rsidR="00702FEF">
        <w:rPr>
          <w:rFonts w:ascii="Times New Roman" w:hAnsi="Times New Roman" w:cs="Times New Roman"/>
          <w:lang w:val="en-GB"/>
        </w:rPr>
        <w:t>,</w:t>
      </w:r>
      <w:r w:rsidRPr="00D87C85">
        <w:rPr>
          <w:rFonts w:ascii="Times New Roman" w:hAnsi="Times New Roman" w:cs="Times New Roman"/>
          <w:lang w:val="en-GB"/>
        </w:rPr>
        <w:t>000 and 2</w:t>
      </w:r>
      <w:r w:rsidR="00A05B40">
        <w:rPr>
          <w:rFonts w:ascii="Times New Roman" w:hAnsi="Times New Roman" w:cs="Times New Roman"/>
          <w:lang w:val="en-GB"/>
        </w:rPr>
        <w:t>,</w:t>
      </w:r>
      <w:r w:rsidRPr="00D87C85">
        <w:rPr>
          <w:rFonts w:ascii="Times New Roman" w:hAnsi="Times New Roman" w:cs="Times New Roman"/>
          <w:lang w:val="en-GB"/>
        </w:rPr>
        <w:t xml:space="preserve">500 </w:t>
      </w:r>
      <w:r w:rsidR="00702FEF">
        <w:rPr>
          <w:rFonts w:ascii="Arial" w:hAnsi="Arial" w:cs="Arial"/>
          <w:lang w:val="en-GB"/>
        </w:rPr>
        <w:t>×</w:t>
      </w:r>
      <w:r w:rsidRPr="00D87C85">
        <w:rPr>
          <w:rFonts w:ascii="Times New Roman" w:hAnsi="Times New Roman" w:cs="Times New Roman"/>
          <w:lang w:val="en-GB"/>
        </w:rPr>
        <w:t xml:space="preserve"> 10</w:t>
      </w:r>
      <w:r w:rsidRPr="00D87C85">
        <w:rPr>
          <w:rFonts w:ascii="Times New Roman" w:hAnsi="Times New Roman" w:cs="Times New Roman"/>
          <w:vertAlign w:val="superscript"/>
          <w:lang w:val="en-GB"/>
        </w:rPr>
        <w:t xml:space="preserve">3 </w:t>
      </w:r>
      <w:r w:rsidRPr="00D87C85">
        <w:rPr>
          <w:rFonts w:ascii="Times New Roman" w:hAnsi="Times New Roman" w:cs="Times New Roman"/>
          <w:lang w:val="en-GB"/>
        </w:rPr>
        <w:t xml:space="preserve">IU/L, respectively. </w:t>
      </w:r>
    </w:p>
    <w:p w14:paraId="7EC17BC5" w14:textId="3FDF7823" w:rsidR="00FF1A69" w:rsidRPr="00D87C85" w:rsidRDefault="00FF1A69" w:rsidP="00FF1A69">
      <w:pPr>
        <w:spacing w:line="480" w:lineRule="auto"/>
        <w:rPr>
          <w:rFonts w:ascii="Times New Roman" w:hAnsi="Times New Roman" w:cs="Times New Roman"/>
          <w:lang w:val="en-GB"/>
        </w:rPr>
      </w:pPr>
      <w:r w:rsidRPr="00D87C85">
        <w:rPr>
          <w:rFonts w:ascii="Times New Roman" w:hAnsi="Times New Roman" w:cs="Times New Roman"/>
          <w:lang w:val="en-GB"/>
        </w:rPr>
        <w:t xml:space="preserve">Patients with high serum total </w:t>
      </w:r>
      <w:proofErr w:type="spellStart"/>
      <w:r w:rsidRPr="00D87C85">
        <w:rPr>
          <w:rFonts w:ascii="Times New Roman" w:hAnsi="Times New Roman" w:cs="Times New Roman"/>
          <w:lang w:val="en-GB"/>
        </w:rPr>
        <w:t>IgE</w:t>
      </w:r>
      <w:proofErr w:type="spellEnd"/>
      <w:r w:rsidRPr="00D87C85">
        <w:rPr>
          <w:rFonts w:ascii="Times New Roman" w:hAnsi="Times New Roman" w:cs="Times New Roman"/>
          <w:lang w:val="en-GB"/>
        </w:rPr>
        <w:t xml:space="preserve"> (≥150 </w:t>
      </w:r>
      <w:r w:rsidR="00702FEF">
        <w:rPr>
          <w:rFonts w:ascii="Arial" w:hAnsi="Arial" w:cs="Arial"/>
          <w:lang w:val="en-GB"/>
        </w:rPr>
        <w:t>×</w:t>
      </w:r>
      <w:r w:rsidRPr="00D87C85">
        <w:rPr>
          <w:rFonts w:ascii="Times New Roman" w:hAnsi="Times New Roman" w:cs="Times New Roman"/>
          <w:lang w:val="en-GB"/>
        </w:rPr>
        <w:t xml:space="preserve"> 10</w:t>
      </w:r>
      <w:r w:rsidRPr="00D87C85">
        <w:rPr>
          <w:rFonts w:ascii="Times New Roman" w:hAnsi="Times New Roman" w:cs="Times New Roman"/>
          <w:vertAlign w:val="superscript"/>
          <w:lang w:val="en-GB"/>
        </w:rPr>
        <w:t xml:space="preserve">3 </w:t>
      </w:r>
      <w:r w:rsidRPr="00D87C85">
        <w:rPr>
          <w:rFonts w:ascii="Times New Roman" w:hAnsi="Times New Roman" w:cs="Times New Roman"/>
          <w:lang w:val="en-GB"/>
        </w:rPr>
        <w:t xml:space="preserve">IU/L) and/or a positive allergen test (skin prick test and/or RAST-test </w:t>
      </w:r>
      <w:r w:rsidR="00702FEF">
        <w:rPr>
          <w:rFonts w:ascii="Times New Roman" w:hAnsi="Times New Roman" w:cs="Times New Roman"/>
          <w:lang w:val="en-GB"/>
        </w:rPr>
        <w:t>[</w:t>
      </w:r>
      <w:r w:rsidRPr="00D87C85">
        <w:rPr>
          <w:rFonts w:ascii="Times New Roman" w:hAnsi="Times New Roman" w:cs="Times New Roman"/>
          <w:lang w:val="en-GB"/>
        </w:rPr>
        <w:t>&gt;0.35</w:t>
      </w:r>
      <w:r w:rsidR="00702FEF">
        <w:rPr>
          <w:rFonts w:ascii="Times New Roman" w:hAnsi="Times New Roman" w:cs="Times New Roman"/>
          <w:lang w:val="en-GB"/>
        </w:rPr>
        <w:t xml:space="preserve"> </w:t>
      </w:r>
      <w:proofErr w:type="spellStart"/>
      <w:r w:rsidRPr="00D87C85">
        <w:rPr>
          <w:rFonts w:ascii="Times New Roman" w:hAnsi="Times New Roman" w:cs="Times New Roman"/>
          <w:lang w:val="en-GB"/>
        </w:rPr>
        <w:t>kU</w:t>
      </w:r>
      <w:proofErr w:type="spellEnd"/>
      <w:r w:rsidRPr="00D87C85">
        <w:rPr>
          <w:rFonts w:ascii="Times New Roman" w:hAnsi="Times New Roman" w:cs="Times New Roman"/>
          <w:lang w:val="en-GB"/>
        </w:rPr>
        <w:t>/L</w:t>
      </w:r>
      <w:r w:rsidR="00702FEF">
        <w:rPr>
          <w:rFonts w:ascii="Times New Roman" w:hAnsi="Times New Roman" w:cs="Times New Roman"/>
          <w:lang w:val="en-GB"/>
        </w:rPr>
        <w:t>]</w:t>
      </w:r>
      <w:r w:rsidRPr="00D87C85">
        <w:rPr>
          <w:rFonts w:ascii="Times New Roman" w:hAnsi="Times New Roman" w:cs="Times New Roman"/>
          <w:lang w:val="en-GB"/>
        </w:rPr>
        <w:t xml:space="preserve">) specific for </w:t>
      </w:r>
      <w:r w:rsidR="00702FEF" w:rsidRPr="00D87C85">
        <w:rPr>
          <w:rFonts w:ascii="Times New Roman" w:hAnsi="Times New Roman" w:cs="Times New Roman"/>
          <w:lang w:val="en-GB"/>
        </w:rPr>
        <w:t>≥</w:t>
      </w:r>
      <w:r w:rsidR="00702FEF">
        <w:rPr>
          <w:rFonts w:ascii="Times New Roman" w:hAnsi="Times New Roman" w:cs="Times New Roman"/>
          <w:lang w:val="en-GB"/>
        </w:rPr>
        <w:t>1</w:t>
      </w:r>
      <w:r w:rsidRPr="00D87C85">
        <w:rPr>
          <w:rFonts w:ascii="Times New Roman" w:hAnsi="Times New Roman" w:cs="Times New Roman"/>
          <w:lang w:val="en-GB"/>
        </w:rPr>
        <w:t xml:space="preserve"> allergens from the standard inhalation panel (birch</w:t>
      </w:r>
      <w:r w:rsidRPr="00D87C85">
        <w:rPr>
          <w:rFonts w:ascii="Times New Roman" w:hAnsi="Times New Roman" w:cs="Times New Roman"/>
          <w:lang w:val="en-US"/>
        </w:rPr>
        <w:t xml:space="preserve">, grass, </w:t>
      </w:r>
      <w:proofErr w:type="spellStart"/>
      <w:r w:rsidRPr="00D87C85">
        <w:rPr>
          <w:rFonts w:ascii="Times New Roman" w:hAnsi="Times New Roman" w:cs="Times New Roman"/>
          <w:lang w:val="en-US"/>
        </w:rPr>
        <w:t>mugwort</w:t>
      </w:r>
      <w:proofErr w:type="spellEnd"/>
      <w:r w:rsidRPr="00D87C85">
        <w:rPr>
          <w:rFonts w:ascii="Times New Roman" w:hAnsi="Times New Roman" w:cs="Times New Roman"/>
          <w:lang w:val="en-US"/>
        </w:rPr>
        <w:t>,</w:t>
      </w:r>
      <w:r w:rsidRPr="00D87C85">
        <w:rPr>
          <w:rFonts w:ascii="Times New Roman" w:hAnsi="Times New Roman" w:cs="Times New Roman"/>
          <w:lang w:val="en-GB"/>
        </w:rPr>
        <w:t xml:space="preserve"> horse, dog, cat, house dust mite </w:t>
      </w:r>
      <w:r w:rsidR="00702FEF">
        <w:rPr>
          <w:rFonts w:ascii="Times New Roman" w:hAnsi="Times New Roman" w:cs="Times New Roman"/>
          <w:lang w:val="en-GB"/>
        </w:rPr>
        <w:t>[</w:t>
      </w:r>
      <w:r w:rsidRPr="00702FEF">
        <w:rPr>
          <w:rFonts w:ascii="Times New Roman" w:hAnsi="Times New Roman" w:cs="Times New Roman"/>
          <w:i/>
          <w:iCs/>
          <w:lang w:val="en-GB"/>
        </w:rPr>
        <w:t xml:space="preserve">D. </w:t>
      </w:r>
      <w:proofErr w:type="spellStart"/>
      <w:r w:rsidR="00702FEF" w:rsidRPr="00702FEF">
        <w:rPr>
          <w:rFonts w:ascii="Times New Roman" w:hAnsi="Times New Roman" w:cs="Times New Roman"/>
          <w:i/>
          <w:iCs/>
          <w:lang w:val="en-GB"/>
        </w:rPr>
        <w:t>pteronyssinus</w:t>
      </w:r>
      <w:proofErr w:type="spellEnd"/>
      <w:r w:rsidR="00702FEF" w:rsidRPr="00D87C85">
        <w:rPr>
          <w:rFonts w:ascii="Times New Roman" w:hAnsi="Times New Roman" w:cs="Times New Roman"/>
          <w:lang w:val="en-GB"/>
        </w:rPr>
        <w:t xml:space="preserve"> </w:t>
      </w:r>
      <w:r w:rsidRPr="00D87C85">
        <w:rPr>
          <w:rFonts w:ascii="Times New Roman" w:hAnsi="Times New Roman" w:cs="Times New Roman"/>
          <w:lang w:val="en-GB"/>
        </w:rPr>
        <w:t xml:space="preserve">and </w:t>
      </w:r>
      <w:r w:rsidRPr="00702FEF">
        <w:rPr>
          <w:rFonts w:ascii="Times New Roman" w:hAnsi="Times New Roman" w:cs="Times New Roman"/>
          <w:i/>
          <w:iCs/>
          <w:lang w:val="en-GB"/>
        </w:rPr>
        <w:t xml:space="preserve">D. </w:t>
      </w:r>
      <w:proofErr w:type="spellStart"/>
      <w:r w:rsidR="00702FEF">
        <w:rPr>
          <w:rFonts w:ascii="Times New Roman" w:hAnsi="Times New Roman" w:cs="Times New Roman"/>
          <w:i/>
          <w:iCs/>
          <w:lang w:val="en-GB"/>
        </w:rPr>
        <w:t>farinae</w:t>
      </w:r>
      <w:proofErr w:type="spellEnd"/>
      <w:r w:rsidR="00702FEF" w:rsidRPr="00702FEF">
        <w:rPr>
          <w:rFonts w:ascii="Times New Roman" w:hAnsi="Times New Roman" w:cs="Times New Roman"/>
          <w:lang w:val="en-GB"/>
        </w:rPr>
        <w:t>]</w:t>
      </w:r>
      <w:r w:rsidRPr="00D87C85">
        <w:rPr>
          <w:rFonts w:ascii="Times New Roman" w:hAnsi="Times New Roman" w:cs="Times New Roman"/>
          <w:lang w:val="en-GB"/>
        </w:rPr>
        <w:t xml:space="preserve"> and moulds </w:t>
      </w:r>
      <w:r w:rsidR="00702FEF">
        <w:rPr>
          <w:rFonts w:ascii="Times New Roman" w:hAnsi="Times New Roman" w:cs="Times New Roman"/>
          <w:lang w:val="en-GB"/>
        </w:rPr>
        <w:t>[</w:t>
      </w:r>
      <w:r w:rsidRPr="00702FEF">
        <w:rPr>
          <w:rFonts w:ascii="Times New Roman" w:hAnsi="Times New Roman" w:cs="Times New Roman"/>
          <w:i/>
          <w:iCs/>
          <w:lang w:val="en-GB"/>
        </w:rPr>
        <w:t>A</w:t>
      </w:r>
      <w:r w:rsidR="00702FEF" w:rsidRPr="00702FEF">
        <w:rPr>
          <w:rFonts w:ascii="Times New Roman" w:hAnsi="Times New Roman" w:cs="Times New Roman"/>
          <w:i/>
          <w:iCs/>
          <w:lang w:val="en-GB"/>
        </w:rPr>
        <w:t>.</w:t>
      </w:r>
      <w:r w:rsidRPr="00702FEF">
        <w:rPr>
          <w:rFonts w:ascii="Times New Roman" w:hAnsi="Times New Roman" w:cs="Times New Roman"/>
          <w:i/>
          <w:iCs/>
          <w:lang w:val="en-GB"/>
        </w:rPr>
        <w:t xml:space="preserve"> iridis</w:t>
      </w:r>
      <w:r w:rsidRPr="00D87C85">
        <w:rPr>
          <w:rFonts w:ascii="Times New Roman" w:hAnsi="Times New Roman" w:cs="Times New Roman"/>
          <w:lang w:val="en-GB"/>
        </w:rPr>
        <w:t xml:space="preserve"> and </w:t>
      </w:r>
      <w:r w:rsidRPr="00702FEF">
        <w:rPr>
          <w:rFonts w:ascii="Times New Roman" w:hAnsi="Times New Roman" w:cs="Times New Roman"/>
          <w:i/>
          <w:iCs/>
          <w:lang w:val="en-GB"/>
        </w:rPr>
        <w:t>C</w:t>
      </w:r>
      <w:r w:rsidR="00702FEF" w:rsidRPr="00702FEF">
        <w:rPr>
          <w:rFonts w:ascii="Times New Roman" w:hAnsi="Times New Roman" w:cs="Times New Roman"/>
          <w:i/>
          <w:iCs/>
          <w:lang w:val="en-GB"/>
        </w:rPr>
        <w:t>.</w:t>
      </w:r>
      <w:r w:rsidRPr="00702FEF">
        <w:rPr>
          <w:rFonts w:ascii="Times New Roman" w:hAnsi="Times New Roman" w:cs="Times New Roman"/>
          <w:i/>
          <w:iCs/>
          <w:lang w:val="en-GB"/>
        </w:rPr>
        <w:t xml:space="preserve"> herbarium</w:t>
      </w:r>
      <w:r w:rsidR="00702FEF" w:rsidRPr="00702FEF">
        <w:rPr>
          <w:rFonts w:ascii="Times New Roman" w:hAnsi="Times New Roman" w:cs="Times New Roman"/>
          <w:lang w:val="en-GB"/>
        </w:rPr>
        <w:t>]</w:t>
      </w:r>
      <w:r w:rsidRPr="00D87C85">
        <w:rPr>
          <w:rFonts w:ascii="Times New Roman" w:hAnsi="Times New Roman" w:cs="Times New Roman"/>
          <w:lang w:val="en-GB"/>
        </w:rPr>
        <w:t xml:space="preserve">) were grouped as extrinsic AD. Patients with normal serum total </w:t>
      </w:r>
      <w:proofErr w:type="spellStart"/>
      <w:r w:rsidRPr="00D87C85">
        <w:rPr>
          <w:rFonts w:ascii="Times New Roman" w:hAnsi="Times New Roman" w:cs="Times New Roman"/>
          <w:lang w:val="en-GB"/>
        </w:rPr>
        <w:t>IgE</w:t>
      </w:r>
      <w:proofErr w:type="spellEnd"/>
      <w:r w:rsidRPr="00D87C85">
        <w:rPr>
          <w:rFonts w:ascii="Times New Roman" w:hAnsi="Times New Roman" w:cs="Times New Roman"/>
          <w:lang w:val="en-GB"/>
        </w:rPr>
        <w:t xml:space="preserve"> (&lt;150 </w:t>
      </w:r>
      <w:r w:rsidR="00702FEF">
        <w:rPr>
          <w:rFonts w:ascii="Arial" w:hAnsi="Arial" w:cs="Arial"/>
          <w:lang w:val="en-GB"/>
        </w:rPr>
        <w:t>×</w:t>
      </w:r>
      <w:r w:rsidRPr="00D87C85">
        <w:rPr>
          <w:rFonts w:ascii="Times New Roman" w:hAnsi="Times New Roman" w:cs="Times New Roman"/>
          <w:lang w:val="en-GB"/>
        </w:rPr>
        <w:t xml:space="preserve"> 10</w:t>
      </w:r>
      <w:r w:rsidRPr="00D87C85">
        <w:rPr>
          <w:rFonts w:ascii="Times New Roman" w:hAnsi="Times New Roman" w:cs="Times New Roman"/>
          <w:vertAlign w:val="superscript"/>
          <w:lang w:val="en-GB"/>
        </w:rPr>
        <w:t xml:space="preserve">3 </w:t>
      </w:r>
      <w:r w:rsidRPr="00D87C85">
        <w:rPr>
          <w:rFonts w:ascii="Times New Roman" w:hAnsi="Times New Roman" w:cs="Times New Roman"/>
          <w:lang w:val="en-GB"/>
        </w:rPr>
        <w:t>IU/L) and a negative allergen test to the standard panel (skin prick test and/or RAST</w:t>
      </w:r>
      <w:r w:rsidR="00A05B40">
        <w:rPr>
          <w:rFonts w:ascii="Times New Roman" w:hAnsi="Times New Roman" w:cs="Times New Roman"/>
          <w:lang w:val="en-GB"/>
        </w:rPr>
        <w:t xml:space="preserve"> </w:t>
      </w:r>
      <w:r w:rsidRPr="00D87C85">
        <w:rPr>
          <w:rFonts w:ascii="Times New Roman" w:hAnsi="Times New Roman" w:cs="Times New Roman"/>
          <w:lang w:val="en-GB"/>
        </w:rPr>
        <w:t xml:space="preserve">test </w:t>
      </w:r>
      <w:r w:rsidR="00702FEF">
        <w:rPr>
          <w:rFonts w:ascii="Times New Roman" w:hAnsi="Times New Roman" w:cs="Times New Roman"/>
          <w:lang w:val="en-GB"/>
        </w:rPr>
        <w:t>[</w:t>
      </w:r>
      <w:r w:rsidRPr="00D87C85">
        <w:rPr>
          <w:rFonts w:ascii="Times New Roman" w:hAnsi="Times New Roman" w:cs="Times New Roman"/>
          <w:lang w:val="en-GB"/>
        </w:rPr>
        <w:t>&lt;0.35</w:t>
      </w:r>
      <w:r w:rsidR="00702FEF">
        <w:rPr>
          <w:rFonts w:ascii="Times New Roman" w:hAnsi="Times New Roman" w:cs="Times New Roman"/>
          <w:lang w:val="en-GB"/>
        </w:rPr>
        <w:t xml:space="preserve"> </w:t>
      </w:r>
      <w:proofErr w:type="spellStart"/>
      <w:r w:rsidRPr="00D87C85">
        <w:rPr>
          <w:rFonts w:ascii="Times New Roman" w:hAnsi="Times New Roman" w:cs="Times New Roman"/>
          <w:lang w:val="en-GB"/>
        </w:rPr>
        <w:t>kU</w:t>
      </w:r>
      <w:proofErr w:type="spellEnd"/>
      <w:r w:rsidRPr="00D87C85">
        <w:rPr>
          <w:rFonts w:ascii="Times New Roman" w:hAnsi="Times New Roman" w:cs="Times New Roman"/>
          <w:lang w:val="en-GB"/>
        </w:rPr>
        <w:t>/L</w:t>
      </w:r>
      <w:r w:rsidR="00702FEF">
        <w:rPr>
          <w:rFonts w:ascii="Times New Roman" w:hAnsi="Times New Roman" w:cs="Times New Roman"/>
          <w:lang w:val="en-GB"/>
        </w:rPr>
        <w:t>]</w:t>
      </w:r>
      <w:r w:rsidRPr="00D87C85">
        <w:rPr>
          <w:rFonts w:ascii="Times New Roman" w:hAnsi="Times New Roman" w:cs="Times New Roman"/>
          <w:lang w:val="en-GB"/>
        </w:rPr>
        <w:t>) was grouped as intrinsic</w:t>
      </w:r>
      <w:r w:rsidR="00A05B40">
        <w:rPr>
          <w:rFonts w:ascii="Times New Roman" w:hAnsi="Times New Roman" w:cs="Times New Roman"/>
          <w:lang w:val="en-GB"/>
        </w:rPr>
        <w:t xml:space="preserve"> AD</w:t>
      </w:r>
      <w:r w:rsidRPr="00D87C85">
        <w:rPr>
          <w:rFonts w:ascii="Times New Roman" w:hAnsi="Times New Roman" w:cs="Times New Roman"/>
          <w:lang w:val="en-GB"/>
        </w:rPr>
        <w:t xml:space="preserve">. </w:t>
      </w:r>
    </w:p>
    <w:p w14:paraId="5FB63FA2" w14:textId="77777777" w:rsidR="00FF1A69" w:rsidRPr="00D87C85" w:rsidRDefault="00FF1A69" w:rsidP="00FF1A69">
      <w:pPr>
        <w:spacing w:line="480" w:lineRule="auto"/>
        <w:rPr>
          <w:rFonts w:ascii="Times New Roman" w:hAnsi="Times New Roman" w:cs="Times New Roman"/>
          <w:lang w:val="en-GB"/>
        </w:rPr>
      </w:pPr>
    </w:p>
    <w:p w14:paraId="6DB4087C" w14:textId="77777777" w:rsidR="00FF1A69" w:rsidRPr="00D87C85" w:rsidRDefault="00FF1A69" w:rsidP="00FF1A69">
      <w:pPr>
        <w:spacing w:line="480" w:lineRule="auto"/>
        <w:rPr>
          <w:rFonts w:ascii="Times New Roman" w:hAnsi="Times New Roman" w:cs="Times New Roman"/>
          <w:lang w:val="en-US"/>
        </w:rPr>
      </w:pPr>
      <w:r w:rsidRPr="00D87C85">
        <w:rPr>
          <w:rFonts w:ascii="Times New Roman" w:hAnsi="Times New Roman" w:cs="Times New Roman"/>
          <w:lang w:val="en-US"/>
        </w:rPr>
        <w:t>Statistical analyses</w:t>
      </w:r>
    </w:p>
    <w:p w14:paraId="2EB666B2" w14:textId="7B10A370" w:rsidR="00FF1A69" w:rsidRPr="00D87C85" w:rsidRDefault="00FF1A69" w:rsidP="00FF1A69">
      <w:pPr>
        <w:spacing w:line="480" w:lineRule="auto"/>
        <w:rPr>
          <w:rFonts w:ascii="Times New Roman" w:hAnsi="Times New Roman" w:cs="Times New Roman"/>
          <w:lang w:val="en-GB"/>
        </w:rPr>
      </w:pPr>
      <w:r w:rsidRPr="00D87C85">
        <w:rPr>
          <w:rFonts w:ascii="Times New Roman" w:hAnsi="Times New Roman" w:cs="Times New Roman"/>
          <w:lang w:val="en-GB"/>
        </w:rPr>
        <w:t xml:space="preserve">Spearman’s correlation analysis was used to compare individual serum biomarker levels with disease severity (SCORAD), using IBM SPSS statistics </w:t>
      </w:r>
      <w:r w:rsidR="00702FEF">
        <w:rPr>
          <w:rFonts w:ascii="Times New Roman" w:hAnsi="Times New Roman" w:cs="Times New Roman"/>
          <w:lang w:val="en-GB"/>
        </w:rPr>
        <w:t>v</w:t>
      </w:r>
      <w:r w:rsidRPr="00D87C85">
        <w:rPr>
          <w:rFonts w:ascii="Times New Roman" w:hAnsi="Times New Roman" w:cs="Times New Roman"/>
          <w:lang w:val="en-GB"/>
        </w:rPr>
        <w:t>22 (SPSS, Inc., Chicago, IL, USA). Multiple comparison</w:t>
      </w:r>
      <w:r w:rsidR="00A05B40">
        <w:rPr>
          <w:rFonts w:ascii="Times New Roman" w:hAnsi="Times New Roman" w:cs="Times New Roman"/>
          <w:lang w:val="en-GB"/>
        </w:rPr>
        <w:t>s</w:t>
      </w:r>
      <w:r w:rsidRPr="00D87C85">
        <w:rPr>
          <w:rFonts w:ascii="Times New Roman" w:hAnsi="Times New Roman" w:cs="Times New Roman"/>
          <w:lang w:val="en-GB"/>
        </w:rPr>
        <w:t xml:space="preserve"> adjustment was performed using Bonferroni correction.</w:t>
      </w:r>
    </w:p>
    <w:p w14:paraId="268E9900" w14:textId="6A14D60A" w:rsidR="00FF1A69" w:rsidRPr="00D87C85" w:rsidRDefault="00FF1A69" w:rsidP="00FF1A69">
      <w:pPr>
        <w:spacing w:line="480" w:lineRule="auto"/>
        <w:rPr>
          <w:rFonts w:ascii="Times New Roman" w:hAnsi="Times New Roman" w:cs="Times New Roman"/>
          <w:lang w:val="en-GB"/>
        </w:rPr>
      </w:pPr>
      <w:r w:rsidRPr="00D87C85">
        <w:rPr>
          <w:rFonts w:ascii="Times New Roman" w:hAnsi="Times New Roman" w:cs="Times New Roman"/>
          <w:lang w:val="en-GB"/>
        </w:rPr>
        <w:lastRenderedPageBreak/>
        <w:t xml:space="preserve">Independent samples </w:t>
      </w:r>
      <w:proofErr w:type="spellStart"/>
      <w:r w:rsidRPr="00702FEF">
        <w:rPr>
          <w:rFonts w:ascii="Times New Roman" w:hAnsi="Times New Roman" w:cs="Times New Roman"/>
          <w:i/>
          <w:iCs/>
          <w:lang w:val="en-GB"/>
        </w:rPr>
        <w:t>t</w:t>
      </w:r>
      <w:proofErr w:type="spellEnd"/>
      <w:r w:rsidR="00702FEF">
        <w:rPr>
          <w:rFonts w:ascii="Times New Roman" w:hAnsi="Times New Roman" w:cs="Times New Roman"/>
          <w:lang w:val="en-GB"/>
        </w:rPr>
        <w:t xml:space="preserve"> </w:t>
      </w:r>
      <w:r w:rsidRPr="00D87C85">
        <w:rPr>
          <w:rFonts w:ascii="Times New Roman" w:hAnsi="Times New Roman" w:cs="Times New Roman"/>
          <w:lang w:val="en-GB"/>
        </w:rPr>
        <w:t xml:space="preserve">test and </w:t>
      </w:r>
      <w:r w:rsidR="00702FEF">
        <w:rPr>
          <w:rFonts w:ascii="Times New Roman" w:hAnsi="Times New Roman" w:cs="Times New Roman"/>
          <w:lang w:val="en-GB"/>
        </w:rPr>
        <w:t>χ</w:t>
      </w:r>
      <w:r w:rsidR="00702FEF" w:rsidRPr="00702FEF">
        <w:rPr>
          <w:rFonts w:ascii="Times New Roman" w:hAnsi="Times New Roman" w:cs="Times New Roman"/>
          <w:vertAlign w:val="superscript"/>
          <w:lang w:val="en-GB"/>
        </w:rPr>
        <w:t>2</w:t>
      </w:r>
      <w:r w:rsidRPr="00D87C85">
        <w:rPr>
          <w:rFonts w:ascii="Times New Roman" w:hAnsi="Times New Roman" w:cs="Times New Roman"/>
          <w:lang w:val="en-GB"/>
        </w:rPr>
        <w:t xml:space="preserve"> tests were performed independently using children/adolescents vs. adults, </w:t>
      </w:r>
      <w:r w:rsidRPr="00D87C85">
        <w:rPr>
          <w:rFonts w:ascii="Times New Roman" w:hAnsi="Times New Roman" w:cs="Times New Roman"/>
          <w:i/>
          <w:lang w:val="en-GB"/>
        </w:rPr>
        <w:t>FLG</w:t>
      </w:r>
      <w:r w:rsidRPr="00D87C85">
        <w:rPr>
          <w:rFonts w:ascii="Times New Roman" w:hAnsi="Times New Roman" w:cs="Times New Roman"/>
          <w:lang w:val="en-GB"/>
        </w:rPr>
        <w:t xml:space="preserve"> variation carrier status, extrinsic/intrinsic AD</w:t>
      </w:r>
      <w:r w:rsidR="00702FEF">
        <w:rPr>
          <w:rFonts w:ascii="Times New Roman" w:hAnsi="Times New Roman" w:cs="Times New Roman"/>
          <w:lang w:val="en-GB"/>
        </w:rPr>
        <w:t xml:space="preserve"> </w:t>
      </w:r>
      <w:r w:rsidRPr="00D87C85">
        <w:rPr>
          <w:rFonts w:ascii="Times New Roman" w:hAnsi="Times New Roman" w:cs="Times New Roman"/>
          <w:lang w:val="en-GB"/>
        </w:rPr>
        <w:t>subtype</w:t>
      </w:r>
      <w:r w:rsidR="00702FEF">
        <w:rPr>
          <w:rFonts w:ascii="Times New Roman" w:hAnsi="Times New Roman" w:cs="Times New Roman"/>
          <w:lang w:val="en-GB"/>
        </w:rPr>
        <w:t>,</w:t>
      </w:r>
      <w:r w:rsidRPr="00D87C85">
        <w:rPr>
          <w:rFonts w:ascii="Times New Roman" w:hAnsi="Times New Roman" w:cs="Times New Roman"/>
          <w:lang w:val="en-GB"/>
        </w:rPr>
        <w:t xml:space="preserve"> and asthma as response variables, and biomarker levels, sex, age, allergic </w:t>
      </w:r>
      <w:proofErr w:type="spellStart"/>
      <w:r w:rsidRPr="00D87C85">
        <w:rPr>
          <w:rFonts w:ascii="Times New Roman" w:hAnsi="Times New Roman" w:cs="Times New Roman"/>
          <w:lang w:val="en-GB"/>
        </w:rPr>
        <w:t>rhinoconjunctivitis</w:t>
      </w:r>
      <w:proofErr w:type="spellEnd"/>
      <w:r w:rsidRPr="00D87C85">
        <w:rPr>
          <w:rFonts w:ascii="Times New Roman" w:hAnsi="Times New Roman" w:cs="Times New Roman"/>
          <w:lang w:val="en-GB"/>
        </w:rPr>
        <w:t xml:space="preserve">, food allergy, urticaria, age at onset of AD, serum total </w:t>
      </w:r>
      <w:proofErr w:type="spellStart"/>
      <w:r w:rsidRPr="00D87C85">
        <w:rPr>
          <w:rFonts w:ascii="Times New Roman" w:hAnsi="Times New Roman" w:cs="Times New Roman"/>
          <w:lang w:val="en-GB"/>
        </w:rPr>
        <w:t>IgE</w:t>
      </w:r>
      <w:proofErr w:type="spellEnd"/>
      <w:r w:rsidR="00702FEF">
        <w:rPr>
          <w:rFonts w:ascii="Times New Roman" w:hAnsi="Times New Roman" w:cs="Times New Roman"/>
          <w:lang w:val="en-GB"/>
        </w:rPr>
        <w:t>,</w:t>
      </w:r>
      <w:r w:rsidRPr="00D87C85">
        <w:rPr>
          <w:rFonts w:ascii="Times New Roman" w:hAnsi="Times New Roman" w:cs="Times New Roman"/>
          <w:lang w:val="en-GB"/>
        </w:rPr>
        <w:t xml:space="preserve"> and blood eosinophil count as explanatory variables.</w:t>
      </w:r>
    </w:p>
    <w:p w14:paraId="479062C7" w14:textId="7E0B3806" w:rsidR="00FF1A69" w:rsidRPr="00D87C85" w:rsidRDefault="00FF1A69" w:rsidP="00FF1A69">
      <w:pPr>
        <w:spacing w:line="480" w:lineRule="auto"/>
        <w:rPr>
          <w:rFonts w:ascii="Times New Roman" w:hAnsi="Times New Roman" w:cs="Times New Roman"/>
          <w:lang w:val="en-US"/>
        </w:rPr>
      </w:pPr>
      <w:r w:rsidRPr="00D87C85">
        <w:rPr>
          <w:rFonts w:ascii="Times New Roman" w:hAnsi="Times New Roman" w:cs="Times New Roman"/>
          <w:lang w:val="en-US"/>
        </w:rPr>
        <w:t xml:space="preserve">We developed </w:t>
      </w:r>
      <w:r w:rsidR="00702FEF">
        <w:rPr>
          <w:rFonts w:ascii="Times New Roman" w:hAnsi="Times New Roman" w:cs="Times New Roman"/>
          <w:lang w:val="en-US"/>
        </w:rPr>
        <w:t>2</w:t>
      </w:r>
      <w:r w:rsidRPr="00D87C85">
        <w:rPr>
          <w:rFonts w:ascii="Times New Roman" w:hAnsi="Times New Roman" w:cs="Times New Roman"/>
          <w:lang w:val="en-US"/>
        </w:rPr>
        <w:t xml:space="preserve"> predictive models for SCORAD from 22 biomarkers (19 cytokines, </w:t>
      </w:r>
      <w:r w:rsidRPr="00D87C85">
        <w:rPr>
          <w:rFonts w:ascii="Times New Roman" w:hAnsi="Times New Roman" w:cs="Times New Roman"/>
          <w:i/>
          <w:lang w:val="en-US"/>
        </w:rPr>
        <w:t>FLG</w:t>
      </w:r>
      <w:r w:rsidRPr="00D87C85">
        <w:rPr>
          <w:rFonts w:ascii="Times New Roman" w:hAnsi="Times New Roman" w:cs="Times New Roman"/>
          <w:lang w:val="en-US"/>
        </w:rPr>
        <w:t xml:space="preserve"> variation, serum total </w:t>
      </w:r>
      <w:proofErr w:type="spellStart"/>
      <w:r w:rsidRPr="00D87C85">
        <w:rPr>
          <w:rFonts w:ascii="Times New Roman" w:hAnsi="Times New Roman" w:cs="Times New Roman"/>
          <w:lang w:val="en-US"/>
        </w:rPr>
        <w:t>IgE</w:t>
      </w:r>
      <w:proofErr w:type="spellEnd"/>
      <w:r w:rsidRPr="00D87C85">
        <w:rPr>
          <w:rFonts w:ascii="Times New Roman" w:hAnsi="Times New Roman" w:cs="Times New Roman"/>
          <w:lang w:val="en-US"/>
        </w:rPr>
        <w:t>, and blood eosinophil count)</w:t>
      </w:r>
      <w:r w:rsidR="00702FEF">
        <w:rPr>
          <w:rFonts w:ascii="Times New Roman" w:hAnsi="Times New Roman" w:cs="Times New Roman"/>
          <w:lang w:val="en-US"/>
        </w:rPr>
        <w:t xml:space="preserve"> and</w:t>
      </w:r>
      <w:r w:rsidRPr="00D87C85">
        <w:rPr>
          <w:rFonts w:ascii="Times New Roman" w:hAnsi="Times New Roman" w:cs="Times New Roman"/>
          <w:lang w:val="en-US"/>
        </w:rPr>
        <w:t xml:space="preserve"> </w:t>
      </w:r>
      <w:r w:rsidR="00702FEF">
        <w:rPr>
          <w:rFonts w:ascii="Times New Roman" w:hAnsi="Times New Roman" w:cs="Times New Roman"/>
          <w:lang w:val="en-US"/>
        </w:rPr>
        <w:t xml:space="preserve">the </w:t>
      </w:r>
      <w:r w:rsidRPr="00D87C85">
        <w:rPr>
          <w:rFonts w:ascii="Times New Roman" w:hAnsi="Times New Roman" w:cs="Times New Roman"/>
          <w:lang w:val="en-US"/>
        </w:rPr>
        <w:t>patient</w:t>
      </w:r>
      <w:r w:rsidR="00702FEF">
        <w:rPr>
          <w:rFonts w:ascii="Times New Roman" w:hAnsi="Times New Roman" w:cs="Times New Roman"/>
          <w:lang w:val="en-US"/>
        </w:rPr>
        <w:t>’s</w:t>
      </w:r>
      <w:r w:rsidRPr="00D87C85">
        <w:rPr>
          <w:rFonts w:ascii="Times New Roman" w:hAnsi="Times New Roman" w:cs="Times New Roman"/>
          <w:lang w:val="en-US"/>
        </w:rPr>
        <w:t xml:space="preserve"> history of atopy (asthma, allergic </w:t>
      </w:r>
      <w:proofErr w:type="spellStart"/>
      <w:r w:rsidRPr="00D87C85">
        <w:rPr>
          <w:rFonts w:ascii="Times New Roman" w:hAnsi="Times New Roman" w:cs="Times New Roman"/>
          <w:lang w:val="en-US"/>
        </w:rPr>
        <w:t>rhinoconjunctivitis</w:t>
      </w:r>
      <w:proofErr w:type="spellEnd"/>
      <w:r w:rsidRPr="00D87C85">
        <w:rPr>
          <w:rFonts w:ascii="Times New Roman" w:hAnsi="Times New Roman" w:cs="Times New Roman"/>
          <w:lang w:val="en-US"/>
        </w:rPr>
        <w:t xml:space="preserve">, food allergy, </w:t>
      </w:r>
      <w:r w:rsidR="00702FEF">
        <w:rPr>
          <w:rFonts w:ascii="Times New Roman" w:hAnsi="Times New Roman" w:cs="Times New Roman"/>
          <w:lang w:val="en-US"/>
        </w:rPr>
        <w:t xml:space="preserve">or </w:t>
      </w:r>
      <w:r w:rsidRPr="00D87C85">
        <w:rPr>
          <w:rFonts w:ascii="Times New Roman" w:hAnsi="Times New Roman" w:cs="Times New Roman"/>
          <w:lang w:val="en-US"/>
        </w:rPr>
        <w:t>urticaria), age</w:t>
      </w:r>
      <w:r w:rsidR="00702FEF">
        <w:rPr>
          <w:rFonts w:ascii="Times New Roman" w:hAnsi="Times New Roman" w:cs="Times New Roman"/>
          <w:lang w:val="en-US"/>
        </w:rPr>
        <w:t>,</w:t>
      </w:r>
      <w:r w:rsidRPr="00D87C85">
        <w:rPr>
          <w:rFonts w:ascii="Times New Roman" w:hAnsi="Times New Roman" w:cs="Times New Roman"/>
          <w:lang w:val="en-US"/>
        </w:rPr>
        <w:t xml:space="preserve"> and sex, using a linear regression with </w:t>
      </w:r>
      <w:r w:rsidR="00A05B40" w:rsidRPr="00D87C85">
        <w:rPr>
          <w:rFonts w:ascii="Times New Roman" w:hAnsi="Times New Roman" w:cs="Times New Roman"/>
          <w:lang w:val="en-US"/>
        </w:rPr>
        <w:t>elastic ne</w:t>
      </w:r>
      <w:r w:rsidRPr="00D87C85">
        <w:rPr>
          <w:rFonts w:ascii="Times New Roman" w:hAnsi="Times New Roman" w:cs="Times New Roman"/>
          <w:lang w:val="en-US"/>
        </w:rPr>
        <w:t xml:space="preserve">t </w:t>
      </w:r>
      <w:r w:rsidR="00A05B40">
        <w:rPr>
          <w:rFonts w:ascii="Times New Roman" w:hAnsi="Times New Roman" w:cs="Times New Roman"/>
          <w:lang w:val="en-US"/>
        </w:rPr>
        <w:t xml:space="preserve">(ENET) </w:t>
      </w:r>
      <w:r w:rsidRPr="00D87C85">
        <w:rPr>
          <w:rFonts w:ascii="Times New Roman" w:hAnsi="Times New Roman" w:cs="Times New Roman"/>
          <w:lang w:val="en-US"/>
        </w:rPr>
        <w:t>regularization</w:t>
      </w:r>
      <w:r w:rsidR="00702FEF">
        <w:rPr>
          <w:rFonts w:ascii="Times New Roman" w:hAnsi="Times New Roman" w:cs="Times New Roman"/>
          <w:lang w:val="en-US"/>
        </w:rPr>
        <w:t xml:space="preserve"> </w:t>
      </w:r>
      <w:r w:rsidRPr="00D87C85">
        <w:rPr>
          <w:rFonts w:ascii="Times New Roman" w:hAnsi="Times New Roman" w:cs="Times New Roman"/>
        </w:rPr>
        <w:fldChar w:fldCharType="begin" w:fldLock="1"/>
      </w:r>
      <w:r w:rsidRPr="00D87C85">
        <w:rPr>
          <w:rFonts w:ascii="Times New Roman" w:hAnsi="Times New Roman" w:cs="Times New Roman"/>
          <w:lang w:val="en-US"/>
        </w:rPr>
        <w:instrText>ADDIN CSL_CITATION {"citationItems":[{"id":"ITEM-1","itemData":{"DOI":"10.1111/j.1467-9868.2005.00527.x","ISBN":"1369-7412","ISSN":"1369-7412","abstract":"We missed an important reference in Section 3.4. In page 309 we stated that '. . . which is based on the recently proposed algorithm LARS of Efron et al. (2004). They proved that, starting from zero, the lasso solution paths grow piecewise linearly in a predictable way. They proposed a new algorithm called LARS to solve the entire lasso solution path efficiently by using the same order of computations as a single OLS fit. . . .' The following sentence should have been included. The piecewise linearity of the lasso solution path was first proved by Osborne et al. (2000), who also described an efficient algorithm for calculating the complete lasso solution path. Reference Osborne, M. R., Presnell, B. and Turlach, B. A. (2000) A new approach to variable selection in least squares problems. IMA J. Numer. Anal., 20, 389–403.","author":[{"dropping-particle":"","family":"Zou","given":"Hui","non-dropping-particle":"","parse-names":false,"suffix":""},{"dropping-particle":"","family":"Hastie","given":"Trevor","non-dropping-particle":"","parse-names":false,"suffix":""}],"container-title":"Journal of the Royal Statistical Society: Series B Statistical Methodology","id":"ITEM-1","issue":"2","issued":{"date-parts":[["2005"]]},"page":"301-320","title":"Regularization and variable selection via the elastic net","type":"article-journal","volume":"67"},"uris":["http://www.mendeley.com/documents/?uuid=0350da4a-606e-4e95-9d6d-45e5bdd924dc"]}],"mendeley":{"formattedCitation":"[19]","plainTextFormattedCitation":"[19]","previouslyFormattedCitation":"(19)"},"properties":{"noteIndex":0},"schema":"https://github.com/citation-style-language/schema/raw/master/csl-citation.json"}</w:instrText>
      </w:r>
      <w:r w:rsidRPr="00D87C85">
        <w:rPr>
          <w:rFonts w:ascii="Times New Roman" w:hAnsi="Times New Roman" w:cs="Times New Roman"/>
        </w:rPr>
        <w:fldChar w:fldCharType="separate"/>
      </w:r>
      <w:r w:rsidRPr="00D87C85">
        <w:rPr>
          <w:rFonts w:ascii="Times New Roman" w:hAnsi="Times New Roman" w:cs="Times New Roman"/>
          <w:noProof/>
          <w:lang w:val="en-US"/>
        </w:rPr>
        <w:t>[19]</w:t>
      </w:r>
      <w:r w:rsidRPr="00D87C85">
        <w:rPr>
          <w:rFonts w:ascii="Times New Roman" w:hAnsi="Times New Roman" w:cs="Times New Roman"/>
        </w:rPr>
        <w:fldChar w:fldCharType="end"/>
      </w:r>
      <w:r w:rsidRPr="00D87C85">
        <w:rPr>
          <w:rFonts w:ascii="Times New Roman" w:hAnsi="Times New Roman" w:cs="Times New Roman"/>
          <w:lang w:val="en-US"/>
        </w:rPr>
        <w:t xml:space="preserve"> and </w:t>
      </w:r>
      <w:r w:rsidR="00702FEF" w:rsidRPr="00D87C85">
        <w:rPr>
          <w:rFonts w:ascii="Times New Roman" w:hAnsi="Times New Roman" w:cs="Times New Roman"/>
          <w:lang w:val="en-US"/>
        </w:rPr>
        <w:t>gradient boosting ma</w:t>
      </w:r>
      <w:r w:rsidRPr="00D87C85">
        <w:rPr>
          <w:rFonts w:ascii="Times New Roman" w:hAnsi="Times New Roman" w:cs="Times New Roman"/>
          <w:lang w:val="en-US"/>
        </w:rPr>
        <w:t xml:space="preserve">chine, respectively. Hyperparameter tuning and performance evaluation were conducted in a nested </w:t>
      </w:r>
      <w:r w:rsidR="00173B2D" w:rsidRPr="00702FEF">
        <w:rPr>
          <w:rFonts w:ascii="Times New Roman" w:hAnsi="Times New Roman" w:cs="Times New Roman"/>
          <w:i/>
          <w:iCs/>
          <w:lang w:val="en-US"/>
        </w:rPr>
        <w:t>k</w:t>
      </w:r>
      <w:r w:rsidRPr="00D87C85">
        <w:rPr>
          <w:rFonts w:ascii="Times New Roman" w:hAnsi="Times New Roman" w:cs="Times New Roman"/>
          <w:lang w:val="en-US"/>
        </w:rPr>
        <w:t>-fold cross-validation (</w:t>
      </w:r>
      <w:r w:rsidR="00173B2D" w:rsidRPr="00702FEF">
        <w:rPr>
          <w:rFonts w:ascii="Times New Roman" w:hAnsi="Times New Roman" w:cs="Times New Roman"/>
          <w:i/>
          <w:iCs/>
          <w:lang w:val="en-US"/>
        </w:rPr>
        <w:t>k</w:t>
      </w:r>
      <w:r w:rsidR="00702FEF">
        <w:rPr>
          <w:rFonts w:ascii="Times New Roman" w:hAnsi="Times New Roman" w:cs="Times New Roman"/>
          <w:lang w:val="en-US"/>
        </w:rPr>
        <w:t xml:space="preserve"> </w:t>
      </w:r>
      <w:r w:rsidRPr="00D87C85">
        <w:rPr>
          <w:rFonts w:ascii="Times New Roman" w:hAnsi="Times New Roman" w:cs="Times New Roman"/>
          <w:lang w:val="en-US"/>
        </w:rPr>
        <w:t>=</w:t>
      </w:r>
      <w:r w:rsidR="00DC4B67">
        <w:rPr>
          <w:rFonts w:ascii="Times New Roman" w:hAnsi="Times New Roman" w:cs="Times New Roman"/>
          <w:lang w:val="en-US"/>
        </w:rPr>
        <w:t xml:space="preserve"> </w:t>
      </w:r>
      <w:r w:rsidRPr="00D87C85">
        <w:rPr>
          <w:rFonts w:ascii="Times New Roman" w:hAnsi="Times New Roman" w:cs="Times New Roman"/>
          <w:lang w:val="en-US"/>
        </w:rPr>
        <w:t xml:space="preserve">10). The predictive performance was assessed with the </w:t>
      </w:r>
      <w:r w:rsidR="00702FEF" w:rsidRPr="00D87C85">
        <w:rPr>
          <w:rFonts w:ascii="Times New Roman" w:hAnsi="Times New Roman" w:cs="Times New Roman"/>
          <w:lang w:val="en-US"/>
        </w:rPr>
        <w:t>root mean square err</w:t>
      </w:r>
      <w:r w:rsidRPr="00D87C85">
        <w:rPr>
          <w:rFonts w:ascii="Times New Roman" w:hAnsi="Times New Roman" w:cs="Times New Roman"/>
          <w:lang w:val="en-US"/>
        </w:rPr>
        <w:t xml:space="preserve">or (RMSE) and MCID accuracy (the proportion of prediction within </w:t>
      </w:r>
      <w:r w:rsidR="00702FEF">
        <w:rPr>
          <w:rFonts w:ascii="Times New Roman" w:hAnsi="Times New Roman" w:cs="Times New Roman"/>
          <w:lang w:val="en-US"/>
        </w:rPr>
        <w:t>1</w:t>
      </w:r>
      <w:r w:rsidRPr="00D87C85">
        <w:rPr>
          <w:rFonts w:ascii="Times New Roman" w:hAnsi="Times New Roman" w:cs="Times New Roman"/>
          <w:lang w:val="en-US"/>
        </w:rPr>
        <w:t xml:space="preserve"> MCID of the true score</w:t>
      </w:r>
      <w:r w:rsidR="00702FEF">
        <w:rPr>
          <w:rFonts w:ascii="Times New Roman" w:hAnsi="Times New Roman" w:cs="Times New Roman"/>
          <w:lang w:val="en-US"/>
        </w:rPr>
        <w:t xml:space="preserve"> </w:t>
      </w:r>
      <w:r w:rsidRPr="00D87C85">
        <w:rPr>
          <w:rFonts w:ascii="Times New Roman" w:hAnsi="Times New Roman" w:cs="Times New Roman"/>
        </w:rPr>
        <w:fldChar w:fldCharType="begin" w:fldLock="1"/>
      </w:r>
      <w:r w:rsidRPr="00D87C85">
        <w:rPr>
          <w:rFonts w:ascii="Times New Roman" w:hAnsi="Times New Roman" w:cs="Times New Roman"/>
          <w:lang w:val="en-US"/>
        </w:rPr>
        <w:instrText>ADDIN CSL_CITATION {"citationItems":[{"id":"ITEM-1","itemData":{"abstract":"BACKGROUND: Demonstration of adequate reliability and validity is sufficient for concluding that an instrument is applicable for descriptive and predictive purposes, but before we can confidently use an outcome measure in clinical trials, the responsiveness (synonymous with sensitivity to change) and minimal clinically important difference (MCID) should be known. With this study, we aimed to assess responsiveness and MCID of four outcome measures used in atopic eczema: the Severity Scoring of Atopic Dermatitis (SCORAD), the objective SCORAD, Eczema Area and Severity Index (EASI), and the Patient-Oriented Eczema Measure (POEM).\\n\\nMETHODS: Data of three randomized controlled trials were used. To demonstrate responsiveness, we plotted receiver operating characteristic (ROC) curves. MCID was estimated using mean change scores of patients that showed a relevant improvement. Bland and Altman methods were used to quantify the limits of agreement.\\n\\nRESULTS: Area under the ROC curve for the SCORAD was 0.70 [95% confidence interval (CI): 0.61-0.78], for the objective SCORAD, 0.73 (95% CI: 0.70-0.77), for the EASI, 0.67 (95% CI: 0.60-0.76), and for the POEM, 0.67 (95% CI: 0.59-0.75). Scores above 0.70 represent a fair responsiveness. The MCID was 8.7 points for the SCORAD, 8.2 for the objective SCORAD, 6.6 for the EASI, and 3.4 for the POEM.\\n\\nCONCLUSION: The objective SCORAD and SCORAD showed a fair responsiveness. The MCIDs are an important prerequisite for the interpretation of published eczema trials and for the planning/sample size estimation of future trials.","author":[{"dropping-particle":"","family":"Schram","given":"M E","non-dropping-particle":"","parse-names":false,"suffix":""},{"dropping-particle":"","family":"Spuls","given":"Ph I","non-dropping-particle":"","parse-names":false,"suffix":""},{"dropping-particle":"","family":"Leeflang","given":"M M G","non-dropping-particle":"","parse-names":false,"suffix":""},{"dropping-particle":"","family":"Lindeboom","given":"R","non-dropping-particle":"","parse-names":false,"suffix":""},{"dropping-particle":"","family":"Bos","given":"J D","non-dropping-particle":"","parse-names":false,"suffix":""},{"dropping-particle":"","family":"Schmitt","given":"J","non-dropping-particle":"","parse-names":false,"suffix":""}],"container-title":"Allergy","id":"ITEM-1","issue":"1","issued":{"date-parts":[["2012"]]},"page":"99-106","title":"EASI, (objective) SCORAD and POEM for atopic eczema: responsiveness and minimal clinically important difference.","type":"article-journal","volume":"67"},"uris":["http://www.mendeley.com/documents/?uuid=b5661cd8-7ab4-401c-9644-5a11b624a9ee"]}],"mendeley":{"formattedCitation":"[20]","plainTextFormattedCitation":"[20]","previouslyFormattedCitation":"(20)"},"properties":{"noteIndex":0},"schema":"https://github.com/citation-style-language/schema/raw/master/csl-citation.json"}</w:instrText>
      </w:r>
      <w:r w:rsidRPr="00D87C85">
        <w:rPr>
          <w:rFonts w:ascii="Times New Roman" w:hAnsi="Times New Roman" w:cs="Times New Roman"/>
        </w:rPr>
        <w:fldChar w:fldCharType="separate"/>
      </w:r>
      <w:r w:rsidRPr="00D87C85">
        <w:rPr>
          <w:rFonts w:ascii="Times New Roman" w:hAnsi="Times New Roman" w:cs="Times New Roman"/>
          <w:noProof/>
          <w:lang w:val="en-US"/>
        </w:rPr>
        <w:t>[20]</w:t>
      </w:r>
      <w:r w:rsidRPr="00D87C85">
        <w:rPr>
          <w:rFonts w:ascii="Times New Roman" w:hAnsi="Times New Roman" w:cs="Times New Roman"/>
        </w:rPr>
        <w:fldChar w:fldCharType="end"/>
      </w:r>
      <w:r w:rsidRPr="00D87C85">
        <w:rPr>
          <w:rFonts w:ascii="Times New Roman" w:hAnsi="Times New Roman" w:cs="Times New Roman"/>
          <w:lang w:val="en-US"/>
        </w:rPr>
        <w:t xml:space="preserve">). Calculations were performed using </w:t>
      </w:r>
      <w:r w:rsidRPr="00702FEF">
        <w:rPr>
          <w:rFonts w:ascii="Times New Roman" w:hAnsi="Times New Roman" w:cs="Times New Roman"/>
          <w:i/>
          <w:iCs/>
          <w:lang w:val="en-US"/>
        </w:rPr>
        <w:t>R</w:t>
      </w:r>
      <w:r w:rsidRPr="00D87C85">
        <w:rPr>
          <w:rFonts w:ascii="Times New Roman" w:hAnsi="Times New Roman" w:cs="Times New Roman"/>
          <w:lang w:val="en-US"/>
        </w:rPr>
        <w:t xml:space="preserve"> </w:t>
      </w:r>
      <w:r w:rsidR="00702FEF">
        <w:rPr>
          <w:rFonts w:ascii="Times New Roman" w:hAnsi="Times New Roman" w:cs="Times New Roman"/>
          <w:lang w:val="en-US"/>
        </w:rPr>
        <w:t>v</w:t>
      </w:r>
      <w:r w:rsidRPr="00D87C85">
        <w:rPr>
          <w:rFonts w:ascii="Times New Roman" w:hAnsi="Times New Roman" w:cs="Times New Roman"/>
          <w:lang w:val="en-US"/>
        </w:rPr>
        <w:t>3.5.1 (</w:t>
      </w:r>
      <w:r w:rsidRPr="00702FEF">
        <w:rPr>
          <w:rFonts w:ascii="Times New Roman" w:hAnsi="Times New Roman" w:cs="Times New Roman"/>
          <w:i/>
          <w:iCs/>
          <w:lang w:val="en-US"/>
        </w:rPr>
        <w:t>R</w:t>
      </w:r>
      <w:r w:rsidRPr="00D87C85">
        <w:rPr>
          <w:rFonts w:ascii="Times New Roman" w:hAnsi="Times New Roman" w:cs="Times New Roman"/>
          <w:lang w:val="en-US"/>
        </w:rPr>
        <w:t xml:space="preserve"> Foundation for Statistical Computing, Vienna, Austria).</w:t>
      </w:r>
    </w:p>
    <w:p w14:paraId="4B69B96C" w14:textId="77777777" w:rsidR="00CD20B3" w:rsidRPr="00FF1A69" w:rsidRDefault="00CD20B3">
      <w:pPr>
        <w:rPr>
          <w:lang w:val="en-US"/>
        </w:rPr>
      </w:pPr>
    </w:p>
    <w:sectPr w:rsidR="00CD20B3" w:rsidRPr="00FF1A6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A69"/>
    <w:rsid w:val="00173B2D"/>
    <w:rsid w:val="00601ED0"/>
    <w:rsid w:val="00702FEF"/>
    <w:rsid w:val="00A05B40"/>
    <w:rsid w:val="00CD20B3"/>
    <w:rsid w:val="00D1541D"/>
    <w:rsid w:val="00DC4B67"/>
    <w:rsid w:val="00E82086"/>
    <w:rsid w:val="00FF1A6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29309"/>
  <w15:chartTrackingRefBased/>
  <w15:docId w15:val="{23CC752F-E100-4152-B2AF-DC6584DFE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1A69"/>
    <w:pPr>
      <w:spacing w:after="200" w:line="276" w:lineRule="auto"/>
    </w:pPr>
    <w:rPr>
      <w:lang w:val="da-DK"/>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3911</Words>
  <Characters>24643</Characters>
  <Application>Microsoft Office Word</Application>
  <DocSecurity>0</DocSecurity>
  <Lines>205</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Theresia Lorenz</dc:creator>
  <cp:keywords/>
  <dc:description/>
  <cp:lastModifiedBy>Cathryn Odgers</cp:lastModifiedBy>
  <cp:revision>7</cp:revision>
  <dcterms:created xsi:type="dcterms:W3CDTF">2021-01-21T08:15:00Z</dcterms:created>
  <dcterms:modified xsi:type="dcterms:W3CDTF">2021-02-23T10:38:00Z</dcterms:modified>
</cp:coreProperties>
</file>