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49" w:rsidRPr="00826348" w:rsidRDefault="00914BF3" w:rsidP="00826348">
      <w:pPr>
        <w:jc w:val="left"/>
        <w:rPr>
          <w:rFonts w:ascii="Times New Roman" w:hAnsi="Times New Roman" w:cs="Times New Roman"/>
          <w:b/>
          <w:sz w:val="24"/>
        </w:rPr>
      </w:pPr>
      <w:r w:rsidRPr="005447B5">
        <w:rPr>
          <w:rFonts w:ascii="Times New Roman" w:hAnsi="Times New Roman" w:cs="Times New Roman" w:hint="eastAsia"/>
          <w:b/>
          <w:sz w:val="24"/>
        </w:rPr>
        <w:t xml:space="preserve">Supplemental Table </w:t>
      </w:r>
      <w:r w:rsidR="00671E67">
        <w:rPr>
          <w:rFonts w:ascii="Times New Roman" w:hAnsi="Times New Roman" w:cs="Times New Roman" w:hint="eastAsia"/>
          <w:b/>
          <w:sz w:val="24"/>
        </w:rPr>
        <w:t>1</w:t>
      </w:r>
      <w:bookmarkStart w:id="0" w:name="_GoBack"/>
      <w:bookmarkEnd w:id="0"/>
      <w:r w:rsidRPr="005447B5">
        <w:rPr>
          <w:rFonts w:ascii="Times New Roman" w:hAnsi="Times New Roman" w:cs="Times New Roman" w:hint="eastAsia"/>
          <w:b/>
          <w:sz w:val="24"/>
        </w:rPr>
        <w:t xml:space="preserve">. </w:t>
      </w:r>
      <w:r w:rsidR="00826348">
        <w:rPr>
          <w:rFonts w:ascii="Times New Roman" w:hAnsi="Times New Roman" w:cs="Times New Roman" w:hint="eastAsia"/>
          <w:b/>
          <w:sz w:val="24"/>
        </w:rPr>
        <w:t>Comparison between patients with</w:t>
      </w:r>
      <w:r w:rsidR="00826348" w:rsidRPr="00826348">
        <w:t xml:space="preserve"> </w:t>
      </w:r>
      <w:r w:rsidR="00826348">
        <w:rPr>
          <w:rFonts w:ascii="Times New Roman" w:hAnsi="Times New Roman" w:cs="Times New Roman" w:hint="eastAsia"/>
          <w:b/>
          <w:sz w:val="24"/>
        </w:rPr>
        <w:t>t</w:t>
      </w:r>
      <w:r w:rsidR="00826348">
        <w:rPr>
          <w:rFonts w:ascii="Times New Roman" w:hAnsi="Times New Roman" w:cs="Times New Roman"/>
          <w:b/>
          <w:sz w:val="24"/>
        </w:rPr>
        <w:t xml:space="preserve">he peak </w:t>
      </w:r>
      <w:r w:rsidR="00826348">
        <w:rPr>
          <w:rFonts w:ascii="Times New Roman" w:hAnsi="Times New Roman" w:cs="Times New Roman" w:hint="eastAsia"/>
          <w:b/>
          <w:sz w:val="24"/>
        </w:rPr>
        <w:t>total bilirubin</w:t>
      </w:r>
      <w:r w:rsidR="00826348" w:rsidRPr="00826348">
        <w:rPr>
          <w:rFonts w:ascii="Times New Roman" w:hAnsi="Times New Roman" w:cs="Times New Roman"/>
          <w:b/>
          <w:sz w:val="24"/>
        </w:rPr>
        <w:t xml:space="preserve"> level after the last day of phototherapy</w:t>
      </w:r>
      <w:r w:rsidR="00826348">
        <w:rPr>
          <w:rFonts w:ascii="Times New Roman" w:hAnsi="Times New Roman" w:cs="Times New Roman" w:hint="eastAsia"/>
          <w:b/>
          <w:sz w:val="24"/>
        </w:rPr>
        <w:t xml:space="preserve"> and those with t</w:t>
      </w:r>
      <w:r w:rsidR="00826348">
        <w:rPr>
          <w:rFonts w:ascii="Times New Roman" w:hAnsi="Times New Roman" w:cs="Times New Roman"/>
          <w:b/>
          <w:sz w:val="24"/>
        </w:rPr>
        <w:t xml:space="preserve">he peak </w:t>
      </w:r>
      <w:r w:rsidR="00826348">
        <w:rPr>
          <w:rFonts w:ascii="Times New Roman" w:hAnsi="Times New Roman" w:cs="Times New Roman" w:hint="eastAsia"/>
          <w:b/>
          <w:sz w:val="24"/>
        </w:rPr>
        <w:t>total bilirubin</w:t>
      </w:r>
      <w:r w:rsidR="00826348">
        <w:rPr>
          <w:rFonts w:ascii="Times New Roman" w:hAnsi="Times New Roman" w:cs="Times New Roman"/>
          <w:b/>
          <w:sz w:val="24"/>
        </w:rPr>
        <w:t xml:space="preserve"> level </w:t>
      </w:r>
      <w:r w:rsidR="00826348">
        <w:rPr>
          <w:rFonts w:ascii="Times New Roman" w:hAnsi="Times New Roman" w:cs="Times New Roman" w:hint="eastAsia"/>
          <w:b/>
          <w:sz w:val="24"/>
        </w:rPr>
        <w:t>before</w:t>
      </w:r>
      <w:r w:rsidR="00826348" w:rsidRPr="00826348">
        <w:rPr>
          <w:rFonts w:ascii="Times New Roman" w:hAnsi="Times New Roman" w:cs="Times New Roman"/>
          <w:b/>
          <w:sz w:val="24"/>
        </w:rPr>
        <w:t xml:space="preserve"> the last day of phototherapy</w:t>
      </w:r>
    </w:p>
    <w:p w:rsidR="00B31495" w:rsidRPr="006F1449" w:rsidRDefault="00B3149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048"/>
        <w:gridCol w:w="3048"/>
        <w:gridCol w:w="1215"/>
      </w:tblGrid>
      <w:tr w:rsidR="00B31495" w:rsidRPr="001049E5" w:rsidTr="001049E5">
        <w:trPr>
          <w:trHeight w:val="465"/>
        </w:trPr>
        <w:tc>
          <w:tcPr>
            <w:tcW w:w="2943" w:type="dxa"/>
            <w:tcBorders>
              <w:bottom w:val="single" w:sz="4" w:space="0" w:color="auto"/>
            </w:tcBorders>
          </w:tcPr>
          <w:p w:rsidR="00B31495" w:rsidRPr="001049E5" w:rsidRDefault="00B31495" w:rsidP="002E654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B31495" w:rsidRPr="001049E5" w:rsidRDefault="00826348" w:rsidP="002E654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 xml:space="preserve">The peak TB level </w:t>
            </w:r>
            <w:r w:rsidRPr="001049E5">
              <w:rPr>
                <w:rFonts w:ascii="Times New Roman" w:hAnsi="Times New Roman" w:cs="Times New Roman" w:hint="eastAsia"/>
                <w:sz w:val="22"/>
              </w:rPr>
              <w:t>after</w:t>
            </w:r>
            <w:r w:rsidRPr="001049E5">
              <w:rPr>
                <w:rFonts w:ascii="Times New Roman" w:hAnsi="Times New Roman" w:cs="Times New Roman"/>
                <w:sz w:val="22"/>
              </w:rPr>
              <w:t xml:space="preserve"> the last day of phototherapy</w:t>
            </w:r>
          </w:p>
          <w:p w:rsidR="00B31495" w:rsidRPr="001049E5" w:rsidRDefault="00B31495" w:rsidP="002E654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N = 30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B31495" w:rsidRPr="001049E5" w:rsidRDefault="00B31495" w:rsidP="002E654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>The peak TB level before the last day of phototherapy</w:t>
            </w:r>
          </w:p>
          <w:p w:rsidR="00B31495" w:rsidRPr="001049E5" w:rsidRDefault="00B31495" w:rsidP="002E654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N = 31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B31495" w:rsidRPr="001049E5" w:rsidRDefault="00B31495" w:rsidP="002E654E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P value</w:t>
            </w:r>
          </w:p>
        </w:tc>
      </w:tr>
      <w:tr w:rsidR="00B31495" w:rsidRPr="001049E5" w:rsidTr="001049E5">
        <w:trPr>
          <w:trHeight w:val="240"/>
        </w:trPr>
        <w:tc>
          <w:tcPr>
            <w:tcW w:w="2943" w:type="dxa"/>
            <w:tcBorders>
              <w:top w:val="single" w:sz="4" w:space="0" w:color="auto"/>
            </w:tcBorders>
          </w:tcPr>
          <w:p w:rsidR="00B31495" w:rsidRPr="001049E5" w:rsidRDefault="00B31495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Sex (M:F)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B31495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18:12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B31495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20:11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31495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0.80</w:t>
            </w:r>
          </w:p>
        </w:tc>
      </w:tr>
      <w:tr w:rsidR="003150BA" w:rsidRPr="001049E5" w:rsidTr="001049E5">
        <w:trPr>
          <w:trHeight w:val="240"/>
        </w:trPr>
        <w:tc>
          <w:tcPr>
            <w:tcW w:w="2943" w:type="dxa"/>
          </w:tcPr>
          <w:p w:rsidR="003150BA" w:rsidRPr="001049E5" w:rsidRDefault="003150BA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>G</w:t>
            </w:r>
            <w:r w:rsidRPr="001049E5">
              <w:rPr>
                <w:rFonts w:ascii="Times New Roman" w:hAnsi="Times New Roman" w:cs="Times New Roman" w:hint="eastAsia"/>
                <w:sz w:val="22"/>
              </w:rPr>
              <w:t>estational age (wks)</w:t>
            </w:r>
            <w:r w:rsidR="00826348" w:rsidRPr="001049E5"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3048" w:type="dxa"/>
          </w:tcPr>
          <w:p w:rsidR="003150BA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25.5 (22-30)</w:t>
            </w:r>
          </w:p>
        </w:tc>
        <w:tc>
          <w:tcPr>
            <w:tcW w:w="3048" w:type="dxa"/>
          </w:tcPr>
          <w:p w:rsidR="003150BA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26.0 (22-33)</w:t>
            </w:r>
          </w:p>
        </w:tc>
        <w:tc>
          <w:tcPr>
            <w:tcW w:w="1215" w:type="dxa"/>
          </w:tcPr>
          <w:p w:rsidR="003150BA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0.39</w:t>
            </w:r>
          </w:p>
        </w:tc>
      </w:tr>
      <w:tr w:rsidR="003150BA" w:rsidRPr="001049E5" w:rsidTr="001049E5">
        <w:trPr>
          <w:trHeight w:val="240"/>
        </w:trPr>
        <w:tc>
          <w:tcPr>
            <w:tcW w:w="2943" w:type="dxa"/>
          </w:tcPr>
          <w:p w:rsidR="003150BA" w:rsidRPr="001049E5" w:rsidRDefault="003150BA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Birthweight (g)</w:t>
            </w:r>
            <w:r w:rsidR="00826348" w:rsidRPr="001049E5"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3048" w:type="dxa"/>
          </w:tcPr>
          <w:p w:rsidR="003150BA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788 (414-1941)</w:t>
            </w:r>
          </w:p>
        </w:tc>
        <w:tc>
          <w:tcPr>
            <w:tcW w:w="3048" w:type="dxa"/>
          </w:tcPr>
          <w:p w:rsidR="003150BA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864 (498-2374)</w:t>
            </w:r>
          </w:p>
        </w:tc>
        <w:tc>
          <w:tcPr>
            <w:tcW w:w="1215" w:type="dxa"/>
          </w:tcPr>
          <w:p w:rsidR="003150BA" w:rsidRPr="001049E5" w:rsidRDefault="003150BA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0.18</w:t>
            </w:r>
          </w:p>
        </w:tc>
      </w:tr>
      <w:tr w:rsidR="00826348" w:rsidRPr="001049E5" w:rsidTr="001049E5">
        <w:trPr>
          <w:trHeight w:val="240"/>
        </w:trPr>
        <w:tc>
          <w:tcPr>
            <w:tcW w:w="2943" w:type="dxa"/>
          </w:tcPr>
          <w:p w:rsidR="00826348" w:rsidRPr="001049E5" w:rsidRDefault="00826348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The last day of phototherapy*</w:t>
            </w:r>
          </w:p>
        </w:tc>
        <w:tc>
          <w:tcPr>
            <w:tcW w:w="3048" w:type="dxa"/>
          </w:tcPr>
          <w:p w:rsidR="00826348" w:rsidRPr="001049E5" w:rsidRDefault="00826348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6 (3-23)</w:t>
            </w:r>
          </w:p>
        </w:tc>
        <w:tc>
          <w:tcPr>
            <w:tcW w:w="3048" w:type="dxa"/>
          </w:tcPr>
          <w:p w:rsidR="00826348" w:rsidRPr="001049E5" w:rsidRDefault="00826348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22 (5-58)</w:t>
            </w:r>
          </w:p>
        </w:tc>
        <w:tc>
          <w:tcPr>
            <w:tcW w:w="1215" w:type="dxa"/>
          </w:tcPr>
          <w:p w:rsidR="00826348" w:rsidRPr="001049E5" w:rsidRDefault="00826348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&lt; 0.001</w:t>
            </w:r>
          </w:p>
        </w:tc>
      </w:tr>
      <w:tr w:rsidR="00B31495" w:rsidRPr="001049E5" w:rsidTr="001049E5">
        <w:trPr>
          <w:trHeight w:val="364"/>
        </w:trPr>
        <w:tc>
          <w:tcPr>
            <w:tcW w:w="2943" w:type="dxa"/>
          </w:tcPr>
          <w:p w:rsidR="00B31495" w:rsidRPr="001049E5" w:rsidRDefault="00B31495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>Peak TB levels (mg/dL)</w:t>
            </w:r>
            <w:r w:rsidR="00826348" w:rsidRPr="001049E5"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10.6 (7.0</w:t>
            </w:r>
            <w:r w:rsidRPr="001049E5">
              <w:rPr>
                <w:rFonts w:ascii="Times New Roman" w:hAnsi="Times New Roman" w:cs="Times New Roman"/>
                <w:sz w:val="22"/>
              </w:rPr>
              <w:t>-19.</w:t>
            </w:r>
            <w:r w:rsidRPr="001049E5">
              <w:rPr>
                <w:rFonts w:ascii="Times New Roman" w:hAnsi="Times New Roman" w:cs="Times New Roman" w:hint="eastAsia"/>
                <w:sz w:val="22"/>
              </w:rPr>
              <w:t>3)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ind w:firstLineChars="2" w:firstLine="4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13.9</w:t>
            </w:r>
            <w:r w:rsidRPr="001049E5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1049E5">
              <w:rPr>
                <w:rFonts w:ascii="Times New Roman" w:hAnsi="Times New Roman" w:cs="Times New Roman" w:hint="eastAsia"/>
                <w:sz w:val="22"/>
              </w:rPr>
              <w:t>4.3</w:t>
            </w:r>
            <w:r w:rsidRPr="001049E5">
              <w:rPr>
                <w:rFonts w:ascii="Times New Roman" w:hAnsi="Times New Roman" w:cs="Times New Roman"/>
                <w:sz w:val="22"/>
              </w:rPr>
              <w:t>-</w:t>
            </w:r>
            <w:r w:rsidRPr="001049E5">
              <w:rPr>
                <w:rFonts w:ascii="Times New Roman" w:hAnsi="Times New Roman" w:cs="Times New Roman" w:hint="eastAsia"/>
                <w:sz w:val="22"/>
              </w:rPr>
              <w:t>22.2</w:t>
            </w:r>
            <w:r w:rsidRPr="001049E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15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0.029</w:t>
            </w:r>
          </w:p>
        </w:tc>
      </w:tr>
      <w:tr w:rsidR="00B31495" w:rsidRPr="001049E5" w:rsidTr="001049E5">
        <w:trPr>
          <w:trHeight w:val="364"/>
        </w:trPr>
        <w:tc>
          <w:tcPr>
            <w:tcW w:w="2943" w:type="dxa"/>
          </w:tcPr>
          <w:p w:rsidR="00B31495" w:rsidRPr="001049E5" w:rsidRDefault="00B31495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The day of peak TB levels</w:t>
            </w:r>
            <w:r w:rsidR="001049E5" w:rsidRPr="001049E5"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19.5</w:t>
            </w:r>
            <w:r w:rsidRPr="001049E5">
              <w:rPr>
                <w:rFonts w:ascii="Times New Roman" w:hAnsi="Times New Roman" w:cs="Times New Roman"/>
                <w:sz w:val="22"/>
              </w:rPr>
              <w:t xml:space="preserve"> (4-49)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ind w:firstLineChars="2" w:firstLine="4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20 (3-41)</w:t>
            </w:r>
          </w:p>
        </w:tc>
        <w:tc>
          <w:tcPr>
            <w:tcW w:w="1215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0.76</w:t>
            </w:r>
          </w:p>
        </w:tc>
      </w:tr>
      <w:tr w:rsidR="00B31495" w:rsidRPr="001049E5" w:rsidTr="001049E5">
        <w:trPr>
          <w:trHeight w:val="357"/>
        </w:trPr>
        <w:tc>
          <w:tcPr>
            <w:tcW w:w="2943" w:type="dxa"/>
          </w:tcPr>
          <w:p w:rsidR="00B31495" w:rsidRPr="001049E5" w:rsidRDefault="00B31495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>Peak DB levels (mg/dL)</w:t>
            </w:r>
            <w:r w:rsidR="00826348" w:rsidRPr="001049E5"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1.2 (</w:t>
            </w:r>
            <w:r w:rsidRPr="001049E5">
              <w:rPr>
                <w:rFonts w:ascii="Times New Roman" w:hAnsi="Times New Roman" w:cs="Times New Roman"/>
                <w:sz w:val="22"/>
              </w:rPr>
              <w:t>0.3-7.73</w:t>
            </w:r>
            <w:r w:rsidRPr="001049E5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N = 23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1.7 (</w:t>
            </w:r>
            <w:r w:rsidRPr="001049E5">
              <w:rPr>
                <w:rFonts w:ascii="Times New Roman" w:hAnsi="Times New Roman" w:cs="Times New Roman"/>
                <w:sz w:val="22"/>
              </w:rPr>
              <w:t>0.8-9.0</w:t>
            </w:r>
            <w:r w:rsidRPr="001049E5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N = 21</w:t>
            </w:r>
          </w:p>
        </w:tc>
        <w:tc>
          <w:tcPr>
            <w:tcW w:w="1215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0.17</w:t>
            </w:r>
          </w:p>
        </w:tc>
      </w:tr>
      <w:tr w:rsidR="00B31495" w:rsidRPr="001049E5" w:rsidTr="001049E5">
        <w:trPr>
          <w:trHeight w:val="357"/>
        </w:trPr>
        <w:tc>
          <w:tcPr>
            <w:tcW w:w="2943" w:type="dxa"/>
          </w:tcPr>
          <w:p w:rsidR="00B31495" w:rsidRPr="001049E5" w:rsidRDefault="00B31495" w:rsidP="003150B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The day of peak DB levels</w:t>
            </w:r>
            <w:r w:rsidR="001049E5" w:rsidRPr="001049E5"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>33 (2-55)</w:t>
            </w:r>
          </w:p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N = 23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25 (1-55)</w:t>
            </w:r>
          </w:p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N = 21</w:t>
            </w:r>
          </w:p>
        </w:tc>
        <w:tc>
          <w:tcPr>
            <w:tcW w:w="1215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0.32</w:t>
            </w:r>
          </w:p>
        </w:tc>
      </w:tr>
      <w:tr w:rsidR="00B31495" w:rsidRPr="001049E5" w:rsidTr="001049E5">
        <w:trPr>
          <w:trHeight w:val="357"/>
        </w:trPr>
        <w:tc>
          <w:tcPr>
            <w:tcW w:w="2943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 xml:space="preserve">Peak DB </w:t>
            </w:r>
            <w:r w:rsidRPr="001049E5">
              <w:rPr>
                <w:rFonts w:ascii="Times New Roman" w:hAnsi="Times New Roman" w:cs="Times New Roman"/>
                <w:color w:val="000000" w:themeColor="text1"/>
                <w:sz w:val="22"/>
              </w:rPr>
              <w:t>≥ 2 mg/dL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8/23</w:t>
            </w:r>
            <w:r w:rsidR="001049E5" w:rsidRPr="001049E5">
              <w:rPr>
                <w:rFonts w:ascii="Times New Roman" w:hAnsi="Times New Roman" w:cs="Times New Roman" w:hint="eastAsia"/>
                <w:sz w:val="22"/>
              </w:rPr>
              <w:t xml:space="preserve"> (35%)</w:t>
            </w:r>
          </w:p>
        </w:tc>
        <w:tc>
          <w:tcPr>
            <w:tcW w:w="3048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8/19</w:t>
            </w:r>
            <w:r w:rsidR="001049E5" w:rsidRPr="001049E5">
              <w:rPr>
                <w:rFonts w:ascii="Times New Roman" w:hAnsi="Times New Roman" w:cs="Times New Roman" w:hint="eastAsia"/>
                <w:sz w:val="22"/>
              </w:rPr>
              <w:t xml:space="preserve"> (42%)</w:t>
            </w:r>
          </w:p>
        </w:tc>
        <w:tc>
          <w:tcPr>
            <w:tcW w:w="1215" w:type="dxa"/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0.75</w:t>
            </w:r>
          </w:p>
        </w:tc>
      </w:tr>
      <w:tr w:rsidR="00B31495" w:rsidRPr="001049E5" w:rsidTr="001049E5">
        <w:trPr>
          <w:trHeight w:val="357"/>
        </w:trPr>
        <w:tc>
          <w:tcPr>
            <w:tcW w:w="2943" w:type="dxa"/>
            <w:tcBorders>
              <w:bottom w:val="single" w:sz="4" w:space="0" w:color="auto"/>
            </w:tcBorders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/>
                <w:sz w:val="22"/>
              </w:rPr>
              <w:t xml:space="preserve">Peak DB </w:t>
            </w:r>
            <w:r w:rsidRPr="001049E5">
              <w:rPr>
                <w:rFonts w:ascii="Times New Roman" w:hAnsi="Times New Roman" w:cs="Times New Roman"/>
                <w:color w:val="000000" w:themeColor="text1"/>
                <w:sz w:val="22"/>
              </w:rPr>
              <w:t>≥ 4 mg/dL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2/23</w:t>
            </w:r>
            <w:r w:rsidR="001049E5" w:rsidRPr="001049E5">
              <w:rPr>
                <w:rFonts w:ascii="Times New Roman" w:hAnsi="Times New Roman" w:cs="Times New Roman" w:hint="eastAsia"/>
                <w:sz w:val="22"/>
              </w:rPr>
              <w:t xml:space="preserve"> (9%)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2/19</w:t>
            </w:r>
            <w:r w:rsidR="001049E5" w:rsidRPr="001049E5">
              <w:rPr>
                <w:rFonts w:ascii="Times New Roman" w:hAnsi="Times New Roman" w:cs="Times New Roman" w:hint="eastAsia"/>
                <w:sz w:val="22"/>
              </w:rPr>
              <w:t xml:space="preserve"> (11%)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31495" w:rsidRPr="001049E5" w:rsidRDefault="00B31495" w:rsidP="003150BA">
            <w:pPr>
              <w:rPr>
                <w:rFonts w:ascii="Times New Roman" w:hAnsi="Times New Roman" w:cs="Times New Roman"/>
                <w:sz w:val="22"/>
              </w:rPr>
            </w:pPr>
            <w:r w:rsidRPr="001049E5">
              <w:rPr>
                <w:rFonts w:ascii="Times New Roman" w:hAnsi="Times New Roman" w:cs="Times New Roman" w:hint="eastAsia"/>
                <w:sz w:val="22"/>
              </w:rPr>
              <w:t>&gt; 0.99</w:t>
            </w:r>
          </w:p>
        </w:tc>
      </w:tr>
    </w:tbl>
    <w:p w:rsidR="00826348" w:rsidRPr="001049E5" w:rsidRDefault="00826348" w:rsidP="00B31495">
      <w:pPr>
        <w:jc w:val="left"/>
        <w:rPr>
          <w:rFonts w:ascii="Times New Roman" w:hAnsi="Times New Roman" w:cs="Times New Roman"/>
          <w:sz w:val="22"/>
        </w:rPr>
      </w:pPr>
      <w:r w:rsidRPr="001049E5">
        <w:rPr>
          <w:rFonts w:ascii="Times New Roman" w:hAnsi="Times New Roman" w:cs="Times New Roman"/>
          <w:sz w:val="22"/>
        </w:rPr>
        <w:t>TB: total bilirubin, DB: direct bilirubin</w:t>
      </w:r>
    </w:p>
    <w:p w:rsidR="006F1449" w:rsidRPr="001049E5" w:rsidRDefault="00826348" w:rsidP="001049E5">
      <w:pPr>
        <w:jc w:val="left"/>
        <w:rPr>
          <w:rFonts w:ascii="Times New Roman" w:hAnsi="Times New Roman" w:cs="Times New Roman"/>
          <w:sz w:val="22"/>
        </w:rPr>
      </w:pPr>
      <w:r w:rsidRPr="001049E5">
        <w:rPr>
          <w:rFonts w:ascii="Times New Roman" w:hAnsi="Times New Roman" w:cs="Times New Roman" w:hint="eastAsia"/>
          <w:sz w:val="22"/>
        </w:rPr>
        <w:t xml:space="preserve">*: </w:t>
      </w:r>
      <w:r w:rsidR="00B31495" w:rsidRPr="001049E5">
        <w:rPr>
          <w:rFonts w:ascii="Times New Roman" w:hAnsi="Times New Roman" w:cs="Times New Roman"/>
          <w:sz w:val="22"/>
        </w:rPr>
        <w:t>Values are shown as median (range).</w:t>
      </w:r>
    </w:p>
    <w:p w:rsidR="00826348" w:rsidRDefault="00826348">
      <w:pPr>
        <w:rPr>
          <w:rFonts w:ascii="Times New Roman" w:hAnsi="Times New Roman" w:cs="Times New Roman"/>
          <w:sz w:val="22"/>
        </w:rPr>
      </w:pPr>
      <w:r w:rsidRPr="001049E5">
        <w:rPr>
          <w:rFonts w:ascii="Times New Roman" w:hAnsi="Times New Roman" w:cs="Times New Roman" w:hint="eastAsia"/>
          <w:sz w:val="22"/>
        </w:rPr>
        <w:t xml:space="preserve">We could compare clinical variables from 61 patients with sufficient information. </w:t>
      </w:r>
      <w:r w:rsidR="001049E5" w:rsidRPr="001049E5">
        <w:rPr>
          <w:rFonts w:ascii="Times New Roman" w:hAnsi="Times New Roman" w:cs="Times New Roman" w:hint="eastAsia"/>
          <w:sz w:val="22"/>
        </w:rPr>
        <w:t xml:space="preserve">Numerical and categorical values were analyzed by Mann-Whitney U test and Fisher exact probability test, respectively. </w:t>
      </w:r>
    </w:p>
    <w:p w:rsidR="00671E67" w:rsidRDefault="00671E67">
      <w:pPr>
        <w:rPr>
          <w:rFonts w:ascii="Times New Roman" w:hAnsi="Times New Roman" w:cs="Times New Roman"/>
          <w:sz w:val="22"/>
        </w:rPr>
      </w:pPr>
    </w:p>
    <w:p w:rsidR="00671E67" w:rsidRDefault="00671E67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671E67" w:rsidRPr="005447B5" w:rsidRDefault="00671E67" w:rsidP="00671E67">
      <w:pPr>
        <w:jc w:val="left"/>
        <w:rPr>
          <w:rFonts w:ascii="Times New Roman" w:hAnsi="Times New Roman" w:cs="Times New Roman"/>
          <w:b/>
          <w:sz w:val="24"/>
        </w:rPr>
      </w:pPr>
      <w:r w:rsidRPr="005447B5">
        <w:rPr>
          <w:rFonts w:ascii="Times New Roman" w:hAnsi="Times New Roman" w:cs="Times New Roman" w:hint="eastAsia"/>
          <w:b/>
          <w:sz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</w:rPr>
        <w:t>2</w:t>
      </w:r>
      <w:r w:rsidRPr="005447B5">
        <w:rPr>
          <w:rFonts w:ascii="Times New Roman" w:hAnsi="Times New Roman" w:cs="Times New Roman" w:hint="eastAsia"/>
          <w:b/>
          <w:sz w:val="24"/>
        </w:rPr>
        <w:t xml:space="preserve">. The existing treatment </w:t>
      </w:r>
      <w:r w:rsidRPr="005447B5">
        <w:rPr>
          <w:rFonts w:ascii="Times New Roman" w:hAnsi="Times New Roman" w:cs="Times New Roman"/>
          <w:b/>
          <w:sz w:val="24"/>
        </w:rPr>
        <w:t>criteria of neonatal jaundice proposed</w:t>
      </w:r>
      <w:r w:rsidRPr="005447B5">
        <w:rPr>
          <w:rFonts w:ascii="Times New Roman" w:hAnsi="Times New Roman" w:cs="Times New Roman" w:hint="eastAsia"/>
          <w:b/>
          <w:sz w:val="24"/>
        </w:rPr>
        <w:t xml:space="preserve"> in Japan</w:t>
      </w:r>
    </w:p>
    <w:p w:rsidR="00671E67" w:rsidRDefault="00671E67" w:rsidP="00671E67">
      <w:pPr>
        <w:rPr>
          <w:rFonts w:ascii="Times New Roman" w:hAnsi="Times New Roman" w:cs="Times New Roman"/>
          <w:sz w:val="24"/>
        </w:rPr>
      </w:pPr>
    </w:p>
    <w:p w:rsidR="00671E67" w:rsidRPr="0033292E" w:rsidRDefault="00671E67" w:rsidP="00671E67">
      <w:pPr>
        <w:rPr>
          <w:rFonts w:ascii="Times New Roman" w:hAnsi="Times New Roman" w:cs="Times New Roman"/>
          <w:b/>
          <w:sz w:val="24"/>
        </w:rPr>
      </w:pPr>
      <w:r w:rsidRPr="0033292E">
        <w:rPr>
          <w:rFonts w:ascii="Times New Roman" w:hAnsi="Times New Roman" w:cs="Times New Roman"/>
          <w:b/>
          <w:sz w:val="24"/>
        </w:rPr>
        <w:t>The treatment criteria of neonatal jaundice proposed by Murata and Imura</w:t>
      </w:r>
    </w:p>
    <w:p w:rsidR="00671E67" w:rsidRPr="00EF18D0" w:rsidRDefault="00671E67" w:rsidP="00671E67">
      <w:r>
        <w:rPr>
          <w:noProof/>
        </w:rPr>
        <w:drawing>
          <wp:inline distT="0" distB="0" distL="0" distR="0" wp14:anchorId="69931EC7" wp14:editId="4C10B546">
            <wp:extent cx="5048250" cy="41243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2" r="6537" b="7719"/>
                    <a:stretch/>
                  </pic:blipFill>
                  <pic:spPr bwMode="auto">
                    <a:xfrm>
                      <a:off x="0" y="0"/>
                      <a:ext cx="5048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E67" w:rsidRDefault="00671E67" w:rsidP="00671E67">
      <w:pPr>
        <w:ind w:leftChars="1" w:left="283" w:hangingChars="134" w:hanging="281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TB: total bilirubin</w:t>
      </w:r>
    </w:p>
    <w:p w:rsidR="00671E67" w:rsidRDefault="00671E67" w:rsidP="00671E67">
      <w:pPr>
        <w:ind w:leftChars="1" w:left="283" w:hangingChars="134" w:hanging="281"/>
        <w:jc w:val="left"/>
        <w:rPr>
          <w:rFonts w:ascii="Times New Roman" w:eastAsia="ＭＳ 明朝" w:hAnsi="Times New Roman" w:cs="Times New Roman"/>
        </w:rPr>
      </w:pPr>
      <w:r w:rsidRPr="00EF2B25">
        <w:rPr>
          <w:rFonts w:ascii="Times New Roman" w:eastAsia="ＭＳ 明朝" w:hAnsi="Times New Roman" w:cs="Times New Roman"/>
        </w:rPr>
        <w:t>1:</w:t>
      </w:r>
      <w:r>
        <w:rPr>
          <w:rFonts w:ascii="Times New Roman" w:eastAsia="ＭＳ 明朝" w:hAnsi="Times New Roman" w:cs="Times New Roman"/>
        </w:rPr>
        <w:t xml:space="preserve"> Phototherapy should be started when serum TB level is above the reference line according to the age after birth and birth weight.</w:t>
      </w:r>
      <w:r w:rsidRPr="00EF2B25">
        <w:rPr>
          <w:rFonts w:ascii="Times New Roman" w:eastAsia="ＭＳ 明朝" w:hAnsi="Times New Roman" w:cs="Times New Roman"/>
        </w:rPr>
        <w:t xml:space="preserve"> </w:t>
      </w:r>
    </w:p>
    <w:p w:rsidR="00671E67" w:rsidRDefault="00671E67" w:rsidP="00671E67">
      <w:pPr>
        <w:ind w:leftChars="1" w:left="283" w:hangingChars="134" w:hanging="281"/>
        <w:jc w:val="left"/>
        <w:rPr>
          <w:rFonts w:ascii="Times New Roman" w:eastAsia="ＭＳ 明朝" w:hAnsi="Times New Roman" w:cs="Times New Roman"/>
        </w:rPr>
      </w:pPr>
      <w:r w:rsidRPr="00EF2B25"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/>
        </w:rPr>
        <w:t>:</w:t>
      </w:r>
      <w:r w:rsidRPr="00EF2B25">
        <w:t xml:space="preserve"> </w:t>
      </w:r>
      <w:r>
        <w:rPr>
          <w:rFonts w:ascii="Times New Roman" w:eastAsia="ＭＳ 明朝" w:hAnsi="Times New Roman" w:cs="Times New Roman"/>
        </w:rPr>
        <w:t>P</w:t>
      </w:r>
      <w:r w:rsidRPr="00EF2B25">
        <w:rPr>
          <w:rFonts w:ascii="Times New Roman" w:eastAsia="ＭＳ 明朝" w:hAnsi="Times New Roman" w:cs="Times New Roman"/>
        </w:rPr>
        <w:t>hototherapy</w:t>
      </w:r>
      <w:r>
        <w:rPr>
          <w:rFonts w:ascii="Times New Roman" w:eastAsia="ＭＳ 明朝" w:hAnsi="Times New Roman" w:cs="Times New Roman"/>
        </w:rPr>
        <w:t xml:space="preserve"> according to the one-rank lower reference line should be considered,</w:t>
      </w:r>
      <w:r w:rsidRPr="00EF2B25">
        <w:rPr>
          <w:rFonts w:ascii="Times New Roman" w:eastAsia="ＭＳ 明朝" w:hAnsi="Times New Roman" w:cs="Times New Roman"/>
        </w:rPr>
        <w:t xml:space="preserve"> when</w:t>
      </w:r>
      <w:r>
        <w:rPr>
          <w:rFonts w:ascii="Times New Roman" w:eastAsia="ＭＳ 明朝" w:hAnsi="Times New Roman" w:cs="Times New Roman"/>
        </w:rPr>
        <w:t xml:space="preserve"> there is</w:t>
      </w:r>
      <w:r w:rsidRPr="00EF2B25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 xml:space="preserve">at least one of </w:t>
      </w:r>
      <w:r w:rsidRPr="00EF2B25">
        <w:rPr>
          <w:rFonts w:ascii="Times New Roman" w:eastAsia="ＭＳ 明朝" w:hAnsi="Times New Roman" w:cs="Times New Roman"/>
        </w:rPr>
        <w:t>the ri</w:t>
      </w:r>
      <w:r>
        <w:rPr>
          <w:rFonts w:ascii="Times New Roman" w:eastAsia="ＭＳ 明朝" w:hAnsi="Times New Roman" w:cs="Times New Roman"/>
        </w:rPr>
        <w:t>sk factors for</w:t>
      </w:r>
      <w:r w:rsidRPr="00EF2B25">
        <w:rPr>
          <w:rFonts w:ascii="Times New Roman" w:eastAsia="ＭＳ 明朝" w:hAnsi="Times New Roman" w:cs="Times New Roman"/>
        </w:rPr>
        <w:t xml:space="preserve"> kernicterus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1. Perinatal asphyxia (5 minute Apgar score &lt; 3)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2. Respiratory distress (</w:t>
      </w:r>
      <w:r w:rsidRPr="00EF2B25">
        <w:rPr>
          <w:rFonts w:ascii="Times New Roman" w:eastAsia="ＭＳ 明朝" w:hAnsi="Times New Roman" w:cs="Times New Roman"/>
        </w:rPr>
        <w:t>PaO</w:t>
      </w:r>
      <w:r w:rsidRPr="00EF2B25">
        <w:rPr>
          <w:rFonts w:ascii="Times New Roman" w:eastAsia="ＭＳ 明朝" w:hAnsi="Times New Roman" w:cs="Times New Roman"/>
          <w:vertAlign w:val="subscript"/>
        </w:rPr>
        <w:t>2</w:t>
      </w:r>
      <w:r>
        <w:rPr>
          <w:rFonts w:ascii="Times New Roman" w:eastAsia="ＭＳ 明朝" w:hAnsi="Times New Roman" w:cs="Times New Roman"/>
          <w:vertAlign w:val="subscript"/>
        </w:rPr>
        <w:t xml:space="preserve"> </w:t>
      </w:r>
      <w:r w:rsidRPr="00EF2B25">
        <w:rPr>
          <w:rFonts w:ascii="Times New Roman" w:eastAsia="ＭＳ 明朝" w:hAnsi="Times New Roman" w:cs="Times New Roman"/>
        </w:rPr>
        <w:t>≤</w:t>
      </w:r>
      <w:r>
        <w:rPr>
          <w:rFonts w:ascii="Times New Roman" w:eastAsia="ＭＳ 明朝" w:hAnsi="Times New Roman" w:cs="Times New Roman"/>
        </w:rPr>
        <w:t xml:space="preserve"> </w:t>
      </w:r>
      <w:r w:rsidRPr="00EF2B25">
        <w:rPr>
          <w:rFonts w:ascii="Times New Roman" w:eastAsia="ＭＳ 明朝" w:hAnsi="Times New Roman" w:cs="Times New Roman"/>
        </w:rPr>
        <w:t>40 mmHg</w:t>
      </w:r>
      <w:r>
        <w:rPr>
          <w:rFonts w:ascii="Times New Roman" w:eastAsia="ＭＳ 明朝" w:hAnsi="Times New Roman" w:cs="Times New Roman"/>
        </w:rPr>
        <w:t xml:space="preserve"> lasting for 2 hrs or longer)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3. Acidosis (</w:t>
      </w:r>
      <w:r w:rsidRPr="00EF2B25">
        <w:rPr>
          <w:rFonts w:ascii="Times New Roman" w:eastAsia="ＭＳ 明朝" w:hAnsi="Times New Roman" w:cs="Times New Roman"/>
        </w:rPr>
        <w:t>pH</w:t>
      </w:r>
      <w:r>
        <w:rPr>
          <w:rFonts w:ascii="Times New Roman" w:eastAsia="ＭＳ 明朝" w:hAnsi="Times New Roman" w:cs="Times New Roman"/>
        </w:rPr>
        <w:t xml:space="preserve"> </w:t>
      </w:r>
      <w:r w:rsidRPr="00EF2B25">
        <w:rPr>
          <w:rFonts w:ascii="Times New Roman" w:eastAsia="ＭＳ 明朝" w:hAnsi="Times New Roman" w:cs="Times New Roman"/>
        </w:rPr>
        <w:t>≤</w:t>
      </w:r>
      <w:r>
        <w:rPr>
          <w:rFonts w:ascii="Times New Roman" w:eastAsia="ＭＳ 明朝" w:hAnsi="Times New Roman" w:cs="Times New Roman"/>
        </w:rPr>
        <w:t xml:space="preserve"> </w:t>
      </w:r>
      <w:r w:rsidRPr="00EF2B25">
        <w:rPr>
          <w:rFonts w:ascii="Times New Roman" w:eastAsia="ＭＳ 明朝" w:hAnsi="Times New Roman" w:cs="Times New Roman"/>
        </w:rPr>
        <w:t>7.15</w:t>
      </w:r>
      <w:r>
        <w:rPr>
          <w:rFonts w:ascii="Times New Roman" w:eastAsia="ＭＳ 明朝" w:hAnsi="Times New Roman" w:cs="Times New Roman"/>
        </w:rPr>
        <w:t>)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4. </w:t>
      </w:r>
      <w:r>
        <w:rPr>
          <w:rFonts w:ascii="Times New Roman" w:eastAsia="ＭＳ 明朝" w:hAnsi="Times New Roman" w:cs="Times New Roman"/>
        </w:rPr>
        <w:t>Hypothermia (rectal temperature &lt; 35</w:t>
      </w:r>
      <w:r>
        <w:rPr>
          <w:rFonts w:ascii="Times New Roman" w:eastAsia="ＭＳ 明朝" w:hAnsi="Times New Roman" w:cs="Times New Roman"/>
        </w:rPr>
        <w:sym w:font="Symbol" w:char="F0B0"/>
      </w:r>
      <w:r>
        <w:rPr>
          <w:rFonts w:ascii="Times New Roman" w:eastAsia="ＭＳ 明朝" w:hAnsi="Times New Roman" w:cs="Times New Roman"/>
        </w:rPr>
        <w:t>C lasting for 1 hr or longer)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5. Hypoproteinemia (serum total protein </w:t>
      </w:r>
      <w:r w:rsidRPr="00EF2B25">
        <w:rPr>
          <w:rFonts w:ascii="Times New Roman" w:eastAsia="ＭＳ 明朝" w:hAnsi="Times New Roman" w:cs="Times New Roman"/>
        </w:rPr>
        <w:t>≤</w:t>
      </w:r>
      <w:r>
        <w:rPr>
          <w:rFonts w:ascii="Times New Roman" w:eastAsia="ＭＳ 明朝" w:hAnsi="Times New Roman" w:cs="Times New Roman"/>
        </w:rPr>
        <w:t xml:space="preserve"> </w:t>
      </w:r>
      <w:r w:rsidRPr="00EF2B25">
        <w:rPr>
          <w:rFonts w:ascii="Times New Roman" w:eastAsia="ＭＳ 明朝" w:hAnsi="Times New Roman" w:cs="Times New Roman"/>
        </w:rPr>
        <w:t>4.0g/dL</w:t>
      </w:r>
      <w:r>
        <w:rPr>
          <w:rFonts w:ascii="Times New Roman" w:eastAsia="ＭＳ 明朝" w:hAnsi="Times New Roman" w:cs="Times New Roman"/>
        </w:rPr>
        <w:t xml:space="preserve"> or serum albumin </w:t>
      </w:r>
      <w:r w:rsidRPr="00EF2B25">
        <w:rPr>
          <w:rFonts w:ascii="Times New Roman" w:eastAsia="ＭＳ 明朝" w:hAnsi="Times New Roman" w:cs="Times New Roman"/>
        </w:rPr>
        <w:t>≤</w:t>
      </w:r>
      <w:r>
        <w:rPr>
          <w:rFonts w:ascii="Times New Roman" w:eastAsia="ＭＳ 明朝" w:hAnsi="Times New Roman" w:cs="Times New Roman"/>
        </w:rPr>
        <w:t xml:space="preserve"> </w:t>
      </w:r>
      <w:r w:rsidRPr="00EF2B25">
        <w:rPr>
          <w:rFonts w:ascii="Times New Roman" w:eastAsia="ＭＳ 明朝" w:hAnsi="Times New Roman" w:cs="Times New Roman"/>
        </w:rPr>
        <w:t>2.5g/dL</w:t>
      </w:r>
      <w:r>
        <w:rPr>
          <w:rFonts w:ascii="Times New Roman" w:eastAsia="ＭＳ 明朝" w:hAnsi="Times New Roman" w:cs="Times New Roman"/>
        </w:rPr>
        <w:t>)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6. Hypoglycemia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7. </w:t>
      </w:r>
      <w:r>
        <w:rPr>
          <w:rFonts w:ascii="Times New Roman" w:eastAsia="ＭＳ 明朝" w:hAnsi="Times New Roman" w:cs="Times New Roman"/>
        </w:rPr>
        <w:t>Hemolysis</w:t>
      </w:r>
    </w:p>
    <w:p w:rsidR="00671E67" w:rsidRDefault="00671E67" w:rsidP="00671E67">
      <w:pPr>
        <w:ind w:leftChars="250" w:left="567" w:hangingChars="20" w:hanging="42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8. </w:t>
      </w:r>
      <w:r>
        <w:rPr>
          <w:rFonts w:ascii="Times New Roman" w:eastAsia="ＭＳ 明朝" w:hAnsi="Times New Roman" w:cs="Times New Roman"/>
        </w:rPr>
        <w:t>Central nervous system disorders including sepsis</w:t>
      </w:r>
    </w:p>
    <w:p w:rsidR="00671E67" w:rsidRDefault="00671E67" w:rsidP="00671E67">
      <w:pPr>
        <w:ind w:leftChars="1" w:left="283" w:hangingChars="134" w:hanging="281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3: Criteria of discontinuation; serum TB value of 2~3 mg/dL below the reference line according to the age. </w:t>
      </w:r>
    </w:p>
    <w:p w:rsidR="00671E67" w:rsidRDefault="00671E67" w:rsidP="00671E67">
      <w:pPr>
        <w:jc w:val="left"/>
        <w:rPr>
          <w:rFonts w:ascii="Times New Roman" w:eastAsia="ＭＳ 明朝" w:hAnsi="Times New Roman" w:cs="Times New Roman"/>
        </w:rPr>
      </w:pPr>
    </w:p>
    <w:p w:rsidR="00671E67" w:rsidRDefault="00671E67" w:rsidP="00671E67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Exchange transfusion is not described</w:t>
      </w:r>
      <w:r w:rsidRPr="00E74185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in this treatment criteria.</w:t>
      </w:r>
    </w:p>
    <w:p w:rsidR="00671E67" w:rsidRDefault="00671E67"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71E67" w:rsidRPr="0033292E" w:rsidRDefault="00671E67" w:rsidP="00671E67">
      <w:pPr>
        <w:rPr>
          <w:rFonts w:ascii="Times New Roman" w:hAnsi="Times New Roman" w:cs="Times New Roman"/>
          <w:b/>
          <w:sz w:val="24"/>
        </w:rPr>
      </w:pPr>
      <w:r w:rsidRPr="0033292E">
        <w:rPr>
          <w:rFonts w:ascii="Times New Roman" w:hAnsi="Times New Roman" w:cs="Times New Roman"/>
          <w:b/>
          <w:sz w:val="24"/>
        </w:rPr>
        <w:lastRenderedPageBreak/>
        <w:t>The treatment criteria of neonatal jaundice proposed by Nakamura</w:t>
      </w:r>
    </w:p>
    <w:tbl>
      <w:tblPr>
        <w:tblpPr w:topFromText="142" w:bottomFromText="142" w:vertAnchor="text" w:horzAnchor="margin" w:tblpY="221"/>
        <w:tblOverlap w:val="never"/>
        <w:tblW w:w="4871" w:type="pct"/>
        <w:tblLook w:val="04A0" w:firstRow="1" w:lastRow="0" w:firstColumn="1" w:lastColumn="0" w:noHBand="0" w:noVBand="1"/>
      </w:tblPr>
      <w:tblGrid>
        <w:gridCol w:w="1381"/>
        <w:gridCol w:w="1244"/>
        <w:gridCol w:w="1245"/>
        <w:gridCol w:w="1247"/>
        <w:gridCol w:w="1245"/>
        <w:gridCol w:w="1245"/>
        <w:gridCol w:w="1253"/>
        <w:gridCol w:w="1546"/>
      </w:tblGrid>
      <w:tr w:rsidR="00671E67" w:rsidRPr="003678FD" w:rsidTr="00671E67">
        <w:trPr>
          <w:trHeight w:val="251"/>
        </w:trPr>
        <w:tc>
          <w:tcPr>
            <w:tcW w:w="664" w:type="pct"/>
            <w:vMerge w:val="restar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>
              <w:rPr>
                <w:rFonts w:ascii="Times New Roman" w:eastAsia="ＭＳ ゴシック" w:hAnsi="Times New Roman" w:cs="Times New Roman"/>
              </w:rPr>
              <w:t>Birth weight</w:t>
            </w:r>
          </w:p>
        </w:tc>
        <w:tc>
          <w:tcPr>
            <w:tcW w:w="359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ＭＳ ゴシック" w:hAnsi="Times New Roman" w:cs="Times New Roman"/>
                <w:lang w:eastAsia="zh-CN"/>
              </w:rPr>
              <w:t>TB</w:t>
            </w:r>
            <w:r w:rsidRPr="003678FD">
              <w:rPr>
                <w:rFonts w:ascii="Times New Roman" w:eastAsia="ＭＳ ゴシック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lang w:eastAsia="zh-CN"/>
              </w:rPr>
              <w:t>(</w:t>
            </w:r>
            <w:r w:rsidRPr="003678FD">
              <w:rPr>
                <w:rFonts w:ascii="Times New Roman" w:eastAsia="ＭＳ ゴシック" w:hAnsi="Times New Roman" w:cs="Times New Roman"/>
                <w:lang w:eastAsia="zh-CN"/>
              </w:rPr>
              <w:t>mg/dL</w:t>
            </w:r>
            <w:r>
              <w:rPr>
                <w:rFonts w:ascii="Times New Roman" w:eastAsia="ＭＳ ゴシック" w:hAnsi="Times New Roman" w:cs="Times New Roman"/>
                <w:lang w:eastAsia="zh-CN"/>
              </w:rPr>
              <w:t>)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UB</w:t>
            </w: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(</w:t>
            </w:r>
            <w:r w:rsidRPr="003678FD">
              <w:rPr>
                <w:rFonts w:ascii="Times New Roman" w:eastAsia="ＭＳ ゴシック" w:hAnsi="Times New Roman" w:cs="Times New Roman"/>
                <w:lang w:eastAsia="zh-CN"/>
              </w:rPr>
              <w:t>µg/dL</w:t>
            </w:r>
            <w:r>
              <w:rPr>
                <w:rFonts w:ascii="Times New Roman" w:eastAsia="ＭＳ ゴシック" w:hAnsi="Times New Roman" w:cs="Times New Roman"/>
                <w:lang w:eastAsia="zh-CN"/>
              </w:rPr>
              <w:t>)</w:t>
            </w:r>
          </w:p>
        </w:tc>
      </w:tr>
      <w:tr w:rsidR="00671E67" w:rsidRPr="003678FD" w:rsidTr="00671E67">
        <w:trPr>
          <w:trHeight w:val="248"/>
        </w:trPr>
        <w:tc>
          <w:tcPr>
            <w:tcW w:w="6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&lt;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24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</w:rPr>
              <w:t xml:space="preserve"> hrs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&lt;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48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</w:rPr>
              <w:t xml:space="preserve"> hrs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&lt;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72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</w:rPr>
              <w:t xml:space="preserve"> hrs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&lt;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96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</w:rPr>
              <w:t>hrs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&lt;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120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</w:rPr>
              <w:t xml:space="preserve"> hrs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≥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 xml:space="preserve"> </w:t>
            </w:r>
            <w:r w:rsidRPr="003678FD"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  <w:t>120</w:t>
            </w:r>
            <w:r>
              <w:rPr>
                <w:rFonts w:ascii="Times New Roman" w:eastAsia="ＭＳ ゴシック" w:hAnsi="Times New Roman" w:cs="Times New Roman"/>
                <w:bCs/>
                <w:color w:val="000000"/>
              </w:rPr>
              <w:t xml:space="preserve"> hrs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ＭＳ ゴシック" w:hAnsi="Times New Roman" w:cs="Times New Roman"/>
                <w:bCs/>
                <w:color w:val="000000"/>
              </w:rPr>
              <w:t>At any age</w:t>
            </w:r>
          </w:p>
        </w:tc>
      </w:tr>
      <w:tr w:rsidR="00671E67" w:rsidRPr="003678FD" w:rsidTr="00671E67">
        <w:trPr>
          <w:trHeight w:val="307"/>
        </w:trPr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&lt; 1,000 g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5/8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6/10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6/12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8/12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8/15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10/15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0.3/0.8</w:t>
            </w:r>
          </w:p>
        </w:tc>
      </w:tr>
      <w:tr w:rsidR="00671E67" w:rsidRPr="003678FD" w:rsidTr="00671E67">
        <w:trPr>
          <w:trHeight w:val="299"/>
        </w:trPr>
        <w:tc>
          <w:tcPr>
            <w:tcW w:w="664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&lt; 1,500 g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6/10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8/12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8/15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10/15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10/18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12/18</w:t>
            </w: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</w:p>
        </w:tc>
      </w:tr>
      <w:tr w:rsidR="00671E67" w:rsidRPr="003678FD" w:rsidTr="00671E67">
        <w:trPr>
          <w:trHeight w:val="299"/>
        </w:trPr>
        <w:tc>
          <w:tcPr>
            <w:tcW w:w="664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&lt; 2,500 g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8/10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10/15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12/18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15/20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15/20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15/20</w:t>
            </w:r>
          </w:p>
        </w:tc>
        <w:tc>
          <w:tcPr>
            <w:tcW w:w="74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0.6/1.0</w:t>
            </w:r>
          </w:p>
        </w:tc>
      </w:tr>
      <w:tr w:rsidR="00671E67" w:rsidRPr="003678FD" w:rsidTr="00671E67">
        <w:trPr>
          <w:trHeight w:val="299"/>
        </w:trPr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≥ 2,500 g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10/12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12/18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15/20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18/22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18/25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  <w:r w:rsidRPr="003678FD"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  <w:t>18/25</w:t>
            </w:r>
          </w:p>
        </w:tc>
        <w:tc>
          <w:tcPr>
            <w:tcW w:w="7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67" w:rsidRPr="003678FD" w:rsidRDefault="00671E67" w:rsidP="00671E67">
            <w:pPr>
              <w:jc w:val="center"/>
              <w:rPr>
                <w:rFonts w:ascii="Times New Roman" w:eastAsia="ＭＳ ゴシック" w:hAnsi="Times New Roman" w:cs="Times New Roman"/>
                <w:color w:val="000000"/>
                <w:lang w:eastAsia="zh-CN"/>
              </w:rPr>
            </w:pPr>
          </w:p>
        </w:tc>
      </w:tr>
    </w:tbl>
    <w:p w:rsidR="00671E67" w:rsidRDefault="00671E67" w:rsidP="00671E67">
      <w:pPr>
        <w:ind w:leftChars="68" w:left="284" w:hangingChars="67" w:hanging="141"/>
        <w:rPr>
          <w:rFonts w:ascii="Times New Roman" w:hAnsi="Times New Roman" w:cs="Times New Roman"/>
        </w:rPr>
      </w:pPr>
      <w:r w:rsidRPr="003678FD">
        <w:rPr>
          <w:rFonts w:ascii="Times New Roman" w:hAnsi="Times New Roman" w:cs="Times New Roman" w:hint="eastAsia"/>
        </w:rPr>
        <w:t>Values</w:t>
      </w:r>
      <w:r>
        <w:rPr>
          <w:rFonts w:ascii="Times New Roman" w:hAnsi="Times New Roman" w:cs="Times New Roman"/>
        </w:rPr>
        <w:t xml:space="preserve"> are shown as an indication of phototherapy/exchange transfusion.</w:t>
      </w:r>
    </w:p>
    <w:p w:rsidR="00671E67" w:rsidRDefault="00671E67" w:rsidP="00671E67">
      <w:pPr>
        <w:ind w:leftChars="68" w:left="284" w:hangingChars="67" w:hanging="14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B0BDA">
        <w:rPr>
          <w:rFonts w:ascii="Times New Roman" w:hAnsi="Times New Roman" w:cs="Times New Roman"/>
        </w:rPr>
        <w:t>hototherapy or ex</w:t>
      </w:r>
      <w:r>
        <w:rPr>
          <w:rFonts w:ascii="Times New Roman" w:hAnsi="Times New Roman" w:cs="Times New Roman"/>
        </w:rPr>
        <w:t>change transfusion is indicated, when the TB</w:t>
      </w:r>
      <w:r w:rsidRPr="00DB0BDA">
        <w:rPr>
          <w:rFonts w:ascii="Times New Roman" w:hAnsi="Times New Roman" w:cs="Times New Roman"/>
        </w:rPr>
        <w:t xml:space="preserve"> or UB value exceeds the reference value</w:t>
      </w:r>
      <w:r>
        <w:rPr>
          <w:rFonts w:ascii="Times New Roman" w:hAnsi="Times New Roman" w:cs="Times New Roman"/>
        </w:rPr>
        <w:t>.</w:t>
      </w:r>
    </w:p>
    <w:p w:rsidR="00671E67" w:rsidRPr="00DB0BDA" w:rsidRDefault="00671E67" w:rsidP="00671E67">
      <w:pPr>
        <w:ind w:leftChars="68" w:left="284" w:hangingChars="67" w:hanging="141"/>
        <w:jc w:val="left"/>
        <w:rPr>
          <w:rFonts w:ascii="Times New Roman" w:hAnsi="Times New Roman" w:cs="Times New Roman"/>
        </w:rPr>
      </w:pPr>
      <w:r w:rsidRPr="00DB0BD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B; total bilirubin, UB: unbound bilirubin</w:t>
      </w:r>
    </w:p>
    <w:p w:rsidR="00671E67" w:rsidRPr="003678FD" w:rsidRDefault="00671E67" w:rsidP="00671E67">
      <w:pPr>
        <w:ind w:firstLineChars="50" w:firstLine="105"/>
        <w:rPr>
          <w:rFonts w:ascii="Times New Roman" w:hAnsi="Times New Roman" w:cs="Times New Roman"/>
        </w:rPr>
      </w:pPr>
    </w:p>
    <w:p w:rsidR="00671E67" w:rsidRPr="003678FD" w:rsidRDefault="00671E67" w:rsidP="00671E67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 </w:t>
      </w:r>
    </w:p>
    <w:p w:rsidR="00671E67" w:rsidRPr="009A714F" w:rsidRDefault="00671E67" w:rsidP="00671E67">
      <w:pPr>
        <w:rPr>
          <w:rFonts w:ascii="Times New Roman" w:eastAsia="ＭＳ 明朝" w:hAnsi="Times New Roman" w:cs="Times New Roman"/>
          <w:b/>
        </w:rPr>
      </w:pPr>
      <w:r w:rsidRPr="009A714F">
        <w:rPr>
          <w:rFonts w:ascii="Times New Roman" w:eastAsia="ＭＳ 明朝" w:hAnsi="Times New Roman" w:cs="Times New Roman"/>
          <w:b/>
        </w:rPr>
        <w:t>References</w:t>
      </w:r>
    </w:p>
    <w:p w:rsidR="00671E67" w:rsidRPr="0029012C" w:rsidRDefault="00671E67" w:rsidP="00671E67">
      <w:pPr>
        <w:ind w:left="283" w:hangingChars="135" w:hanging="283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1. Imura S.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9012C">
        <w:rPr>
          <w:rFonts w:ascii="Times New Roman" w:eastAsia="ＭＳ 明朝" w:hAnsi="Times New Roman" w:cs="Times New Roman"/>
        </w:rPr>
        <w:t xml:space="preserve">Phototherapy of neonatal jaundice: its indication and </w:t>
      </w:r>
      <w:r>
        <w:rPr>
          <w:rFonts w:ascii="Times New Roman" w:eastAsia="ＭＳ 明朝" w:hAnsi="Times New Roman" w:cs="Times New Roman"/>
        </w:rPr>
        <w:t>prevention of adverse effects. Nihon Rinsho 1985</w:t>
      </w:r>
      <w:r w:rsidRPr="0029012C">
        <w:rPr>
          <w:rFonts w:ascii="Times New Roman" w:eastAsia="ＭＳ 明朝" w:hAnsi="Times New Roman" w:cs="Times New Roman"/>
        </w:rPr>
        <w:t>;</w:t>
      </w:r>
      <w:r>
        <w:rPr>
          <w:rFonts w:ascii="Times New Roman" w:eastAsia="ＭＳ 明朝" w:hAnsi="Times New Roman" w:cs="Times New Roman"/>
        </w:rPr>
        <w:t xml:space="preserve"> </w:t>
      </w:r>
      <w:r w:rsidRPr="0029012C">
        <w:rPr>
          <w:rFonts w:ascii="Times New Roman" w:eastAsia="ＭＳ 明朝" w:hAnsi="Times New Roman" w:cs="Times New Roman"/>
        </w:rPr>
        <w:t>43(8):</w:t>
      </w:r>
      <w:r>
        <w:rPr>
          <w:rFonts w:ascii="Times New Roman" w:eastAsia="ＭＳ 明朝" w:hAnsi="Times New Roman" w:cs="Times New Roman"/>
        </w:rPr>
        <w:t xml:space="preserve"> </w:t>
      </w:r>
      <w:r w:rsidRPr="0029012C">
        <w:rPr>
          <w:rFonts w:ascii="Times New Roman" w:eastAsia="ＭＳ 明朝" w:hAnsi="Times New Roman" w:cs="Times New Roman"/>
        </w:rPr>
        <w:t>1741-</w:t>
      </w:r>
      <w:r>
        <w:rPr>
          <w:rFonts w:ascii="Times New Roman" w:eastAsia="ＭＳ 明朝" w:hAnsi="Times New Roman" w:cs="Times New Roman"/>
        </w:rPr>
        <w:t>174</w:t>
      </w:r>
      <w:r w:rsidRPr="0029012C">
        <w:rPr>
          <w:rFonts w:ascii="Times New Roman" w:eastAsia="ＭＳ 明朝" w:hAnsi="Times New Roman" w:cs="Times New Roman"/>
        </w:rPr>
        <w:t>8</w:t>
      </w:r>
      <w:r>
        <w:rPr>
          <w:rFonts w:ascii="Times New Roman" w:eastAsia="ＭＳ 明朝" w:hAnsi="Times New Roman" w:cs="Times New Roman"/>
        </w:rPr>
        <w:t>. in Japanese.</w:t>
      </w:r>
    </w:p>
    <w:p w:rsidR="00671E67" w:rsidRPr="00CE0473" w:rsidRDefault="00671E67" w:rsidP="00671E67">
      <w:pPr>
        <w:ind w:left="283" w:hangingChars="135" w:hanging="283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2. Morioka I. </w:t>
      </w:r>
      <w:r w:rsidRPr="00CE0473">
        <w:rPr>
          <w:rFonts w:ascii="Times New Roman" w:eastAsia="ＭＳ 明朝" w:hAnsi="Times New Roman" w:cs="Times New Roman"/>
        </w:rPr>
        <w:t>Hyperbilirubinemia in preterm infants in</w:t>
      </w:r>
      <w:r>
        <w:rPr>
          <w:rFonts w:ascii="Times New Roman" w:eastAsia="ＭＳ 明朝" w:hAnsi="Times New Roman" w:cs="Times New Roman"/>
        </w:rPr>
        <w:t xml:space="preserve"> Japan: New treatment criteria.</w:t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CE0473">
        <w:rPr>
          <w:rFonts w:ascii="Times New Roman" w:eastAsia="ＭＳ 明朝" w:hAnsi="Times New Roman" w:cs="Times New Roman"/>
        </w:rPr>
        <w:t>Pediatr Int. 20</w:t>
      </w:r>
      <w:r>
        <w:rPr>
          <w:rFonts w:ascii="Times New Roman" w:eastAsia="ＭＳ 明朝" w:hAnsi="Times New Roman" w:cs="Times New Roman"/>
        </w:rPr>
        <w:t>18</w:t>
      </w:r>
      <w:r w:rsidRPr="00CE0473">
        <w:rPr>
          <w:rFonts w:ascii="Times New Roman" w:eastAsia="ＭＳ 明朝" w:hAnsi="Times New Roman" w:cs="Times New Roman"/>
        </w:rPr>
        <w:t>;</w:t>
      </w:r>
      <w:r>
        <w:rPr>
          <w:rFonts w:ascii="Times New Roman" w:eastAsia="ＭＳ 明朝" w:hAnsi="Times New Roman" w:cs="Times New Roman"/>
        </w:rPr>
        <w:t xml:space="preserve"> </w:t>
      </w:r>
      <w:r w:rsidRPr="00CE0473">
        <w:rPr>
          <w:rFonts w:ascii="Times New Roman" w:eastAsia="ＭＳ 明朝" w:hAnsi="Times New Roman" w:cs="Times New Roman"/>
        </w:rPr>
        <w:t>60(8):</w:t>
      </w:r>
      <w:r>
        <w:rPr>
          <w:rFonts w:ascii="Times New Roman" w:eastAsia="ＭＳ 明朝" w:hAnsi="Times New Roman" w:cs="Times New Roman"/>
        </w:rPr>
        <w:t xml:space="preserve"> </w:t>
      </w:r>
      <w:r w:rsidRPr="00CE0473">
        <w:rPr>
          <w:rFonts w:ascii="Times New Roman" w:eastAsia="ＭＳ 明朝" w:hAnsi="Times New Roman" w:cs="Times New Roman"/>
        </w:rPr>
        <w:t>684-690.</w:t>
      </w:r>
    </w:p>
    <w:p w:rsidR="00671E67" w:rsidRPr="001049E5" w:rsidRDefault="00671E67">
      <w:pPr>
        <w:rPr>
          <w:rFonts w:ascii="Times New Roman" w:hAnsi="Times New Roman" w:cs="Times New Roman"/>
          <w:sz w:val="22"/>
        </w:rPr>
      </w:pPr>
    </w:p>
    <w:sectPr w:rsidR="00671E67" w:rsidRPr="001049E5" w:rsidSect="006F14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95" w:rsidRDefault="00B31495" w:rsidP="00B31495">
      <w:r>
        <w:separator/>
      </w:r>
    </w:p>
  </w:endnote>
  <w:endnote w:type="continuationSeparator" w:id="0">
    <w:p w:rsidR="00B31495" w:rsidRDefault="00B31495" w:rsidP="00B3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95" w:rsidRDefault="00B31495" w:rsidP="00B31495">
      <w:r>
        <w:separator/>
      </w:r>
    </w:p>
  </w:footnote>
  <w:footnote w:type="continuationSeparator" w:id="0">
    <w:p w:rsidR="00B31495" w:rsidRDefault="00B31495" w:rsidP="00B3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9"/>
    <w:rsid w:val="001049E5"/>
    <w:rsid w:val="003150BA"/>
    <w:rsid w:val="0050009C"/>
    <w:rsid w:val="00671E67"/>
    <w:rsid w:val="006F1449"/>
    <w:rsid w:val="007F574D"/>
    <w:rsid w:val="00826348"/>
    <w:rsid w:val="00914BF3"/>
    <w:rsid w:val="00980D1F"/>
    <w:rsid w:val="00B31495"/>
    <w:rsid w:val="00BD2C5D"/>
    <w:rsid w:val="00C75C5B"/>
    <w:rsid w:val="00CB7184"/>
    <w:rsid w:val="00E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655B18-861A-487A-A888-9FF01934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495"/>
  </w:style>
  <w:style w:type="paragraph" w:styleId="a6">
    <w:name w:val="footer"/>
    <w:basedOn w:val="a"/>
    <w:link w:val="a7"/>
    <w:uiPriority w:val="99"/>
    <w:unhideWhenUsed/>
    <w:rsid w:val="00B31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彰久</dc:creator>
  <cp:lastModifiedBy>奥村 彰久</cp:lastModifiedBy>
  <cp:revision>4</cp:revision>
  <dcterms:created xsi:type="dcterms:W3CDTF">2020-12-12T23:40:00Z</dcterms:created>
  <dcterms:modified xsi:type="dcterms:W3CDTF">2020-12-14T00:29:00Z</dcterms:modified>
</cp:coreProperties>
</file>